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w:t>
            </w:r>
            <w:proofErr w:type="gramStart"/>
            <w:r w:rsidRPr="00796FAB">
              <w:rPr>
                <w:b/>
                <w:sz w:val="36"/>
              </w:rPr>
              <w:t>ии ау</w:t>
            </w:r>
            <w:proofErr w:type="gramEnd"/>
            <w:r w:rsidRPr="00796FAB">
              <w:rPr>
                <w:b/>
                <w:sz w:val="36"/>
              </w:rPr>
              <w:t>кциона</w:t>
            </w:r>
          </w:p>
          <w:p w:rsidR="000F5A0A" w:rsidRDefault="000F5A0A" w:rsidP="00E437FD">
            <w:pPr>
              <w:snapToGrid w:val="0"/>
              <w:spacing w:before="0"/>
              <w:ind w:firstLine="567"/>
              <w:jc w:val="center"/>
              <w:rPr>
                <w:b/>
                <w:bCs/>
                <w:szCs w:val="24"/>
              </w:rPr>
            </w:pPr>
            <w:r w:rsidRPr="00796FAB">
              <w:rPr>
                <w:b/>
                <w:bCs/>
                <w:szCs w:val="20"/>
              </w:rPr>
              <w:t xml:space="preserve">закупка </w:t>
            </w:r>
            <w:r w:rsidR="00E437FD">
              <w:rPr>
                <w:b/>
                <w:bCs/>
                <w:szCs w:val="20"/>
              </w:rPr>
              <w:t>48</w:t>
            </w:r>
            <w:r w:rsidRPr="00796FAB">
              <w:rPr>
                <w:b/>
                <w:bCs/>
                <w:szCs w:val="20"/>
              </w:rPr>
              <w:t xml:space="preserve"> раздел 2.</w:t>
            </w:r>
            <w:r w:rsidR="00E437FD">
              <w:rPr>
                <w:b/>
                <w:bCs/>
                <w:szCs w:val="20"/>
              </w:rPr>
              <w:t>1</w:t>
            </w:r>
            <w:r w:rsidRPr="00796FAB">
              <w:rPr>
                <w:b/>
                <w:bCs/>
                <w:szCs w:val="20"/>
              </w:rPr>
              <w:t>.</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4D403C">
            <w:pPr>
              <w:pStyle w:val="afa"/>
              <w:tabs>
                <w:tab w:val="left" w:pos="708"/>
              </w:tabs>
              <w:snapToGrid w:val="0"/>
              <w:spacing w:before="0"/>
              <w:ind w:left="567"/>
              <w:rPr>
                <w:b/>
                <w:i/>
                <w:szCs w:val="26"/>
                <w:lang w:eastAsia="en-US"/>
              </w:rPr>
            </w:pPr>
            <w:r>
              <w:rPr>
                <w:b/>
                <w:i/>
                <w:szCs w:val="26"/>
                <w:lang w:eastAsia="en-US"/>
              </w:rPr>
              <w:t xml:space="preserve">№ </w:t>
            </w:r>
            <w:r w:rsidR="004D403C">
              <w:rPr>
                <w:b/>
                <w:i/>
                <w:szCs w:val="26"/>
                <w:lang w:eastAsia="en-US"/>
              </w:rPr>
              <w:t>26</w:t>
            </w:r>
            <w:r>
              <w:rPr>
                <w:b/>
                <w:i/>
                <w:szCs w:val="26"/>
                <w:lang w:eastAsia="en-US"/>
              </w:rPr>
              <w:t>/</w:t>
            </w:r>
            <w:r w:rsidR="00C86ED3">
              <w:rPr>
                <w:b/>
                <w:i/>
                <w:szCs w:val="26"/>
                <w:lang w:eastAsia="en-US"/>
              </w:rPr>
              <w:t>М</w:t>
            </w:r>
            <w:r w:rsidR="00E437FD">
              <w:rPr>
                <w:b/>
                <w:i/>
                <w:szCs w:val="26"/>
                <w:lang w:eastAsia="en-US"/>
              </w:rPr>
              <w:t>КС</w:t>
            </w:r>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4D403C">
            <w:pPr>
              <w:pStyle w:val="afa"/>
              <w:tabs>
                <w:tab w:val="clear" w:pos="1134"/>
                <w:tab w:val="left" w:pos="3075"/>
              </w:tabs>
              <w:snapToGrid w:val="0"/>
              <w:spacing w:before="0"/>
              <w:ind w:left="567"/>
              <w:jc w:val="right"/>
              <w:rPr>
                <w:b/>
                <w:i/>
                <w:szCs w:val="26"/>
                <w:lang w:eastAsia="en-US"/>
              </w:rPr>
            </w:pPr>
            <w:r>
              <w:rPr>
                <w:b/>
                <w:i/>
                <w:szCs w:val="26"/>
                <w:lang w:eastAsia="en-US"/>
              </w:rPr>
              <w:t>«</w:t>
            </w:r>
            <w:r w:rsidR="004D403C">
              <w:rPr>
                <w:b/>
                <w:i/>
                <w:szCs w:val="26"/>
                <w:lang w:eastAsia="en-US"/>
              </w:rPr>
              <w:t>03</w:t>
            </w:r>
            <w:r>
              <w:rPr>
                <w:b/>
                <w:i/>
                <w:szCs w:val="26"/>
                <w:lang w:eastAsia="en-US"/>
              </w:rPr>
              <w:t xml:space="preserve">» </w:t>
            </w:r>
            <w:r w:rsidR="008B3A62">
              <w:rPr>
                <w:b/>
                <w:i/>
                <w:szCs w:val="26"/>
                <w:lang w:eastAsia="en-US"/>
              </w:rPr>
              <w:t>декабря</w:t>
            </w:r>
            <w:r>
              <w:rPr>
                <w:b/>
                <w:i/>
                <w:szCs w:val="26"/>
                <w:lang w:eastAsia="en-US"/>
              </w:rPr>
              <w:t xml:space="preserve">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4D403C">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r>
            <w:proofErr w:type="gramStart"/>
            <w:r>
              <w:rPr>
                <w:b/>
              </w:rPr>
              <w:t>п</w:t>
            </w:r>
            <w:proofErr w:type="gramEnd"/>
            <w:r>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0"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w:t>
            </w:r>
            <w:proofErr w:type="gramStart"/>
            <w:r>
              <w:rPr>
                <w:i/>
                <w:sz w:val="26"/>
                <w:szCs w:val="26"/>
              </w:rPr>
              <w:t>Дальневосточная</w:t>
            </w:r>
            <w:proofErr w:type="gramEnd"/>
            <w:r>
              <w:rPr>
                <w:i/>
                <w:sz w:val="26"/>
                <w:szCs w:val="26"/>
              </w:rPr>
              <w:t xml:space="preserve">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9" w:colFirst="0" w:colLast="0"/>
            <w:bookmarkEnd w:id="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proofErr w:type="spellStart"/>
            <w:r w:rsidR="0072746D" w:rsidRPr="007A1966">
              <w:rPr>
                <w:b w:val="0"/>
                <w:sz w:val="24"/>
              </w:rPr>
              <w:t>Терёшкина</w:t>
            </w:r>
            <w:proofErr w:type="spellEnd"/>
            <w:r w:rsidR="0072746D" w:rsidRPr="007A1966">
              <w:rPr>
                <w:b w:val="0"/>
                <w:sz w:val="24"/>
              </w:rPr>
              <w:t xml:space="preserve"> </w:t>
            </w:r>
            <w:proofErr w:type="spellStart"/>
            <w:r w:rsidR="0072746D" w:rsidRPr="007A1966">
              <w:rPr>
                <w:b w:val="0"/>
                <w:sz w:val="24"/>
              </w:rPr>
              <w:t>Гузалия</w:t>
            </w:r>
            <w:proofErr w:type="spellEnd"/>
            <w:r w:rsidR="0072746D" w:rsidRPr="007A1966">
              <w:rPr>
                <w:b w:val="0"/>
                <w:sz w:val="24"/>
              </w:rPr>
              <w:t xml:space="preserve"> </w:t>
            </w:r>
            <w:proofErr w:type="spellStart"/>
            <w:r w:rsidR="0072746D" w:rsidRPr="007A1966">
              <w:rPr>
                <w:b w:val="0"/>
                <w:sz w:val="24"/>
              </w:rPr>
              <w:t>Мавлимьяновна</w:t>
            </w:r>
            <w:proofErr w:type="spellEnd"/>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016"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0F5A0A">
            <w:pPr>
              <w:pStyle w:val="affb"/>
              <w:widowControl w:val="0"/>
              <w:numPr>
                <w:ilvl w:val="0"/>
                <w:numId w:val="50"/>
              </w:numPr>
              <w:tabs>
                <w:tab w:val="left" w:pos="426"/>
              </w:tabs>
              <w:snapToGrid w:val="0"/>
              <w:spacing w:before="0"/>
              <w:ind w:left="385" w:hanging="357"/>
              <w:jc w:val="both"/>
              <w:rPr>
                <w:b/>
              </w:rPr>
            </w:pPr>
          </w:p>
        </w:tc>
      </w:tr>
      <w:bookmarkEnd w:id="2"/>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E437FD" w:rsidRPr="00E437FD" w:rsidRDefault="000F5A0A" w:rsidP="00E437FD">
            <w:pPr>
              <w:spacing w:before="60"/>
              <w:rPr>
                <w:b/>
                <w:i/>
                <w:snapToGrid/>
                <w:szCs w:val="24"/>
              </w:rPr>
            </w:pPr>
            <w:r w:rsidRPr="00E437FD">
              <w:rPr>
                <w:b/>
                <w:i/>
              </w:rPr>
              <w:t xml:space="preserve">Лот № </w:t>
            </w:r>
            <w:r w:rsidR="00E437FD" w:rsidRPr="00E437FD">
              <w:rPr>
                <w:b/>
                <w:i/>
              </w:rPr>
              <w:t>48</w:t>
            </w:r>
            <w:r w:rsidRPr="00E437FD">
              <w:rPr>
                <w:b/>
                <w:i/>
              </w:rPr>
              <w:t xml:space="preserve"> </w:t>
            </w:r>
            <w:r w:rsidR="00E437FD" w:rsidRPr="00E437FD">
              <w:rPr>
                <w:b/>
                <w:i/>
                <w:snapToGrid/>
                <w:szCs w:val="24"/>
              </w:rPr>
              <w:t>Линейно-сцепная арматура (для провода СИП)</w:t>
            </w:r>
          </w:p>
          <w:p w:rsidR="000F5A0A" w:rsidRDefault="000F5A0A">
            <w:pPr>
              <w:widowControl w:val="0"/>
              <w:snapToGrid w:val="0"/>
              <w:spacing w:before="0"/>
              <w:rPr>
                <w:b/>
              </w:rPr>
            </w:pPr>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w:t>
            </w:r>
            <w:r>
              <w:lastRenderedPageBreak/>
              <w:t xml:space="preserve">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lastRenderedPageBreak/>
              <w:t xml:space="preserve">Описание предмета закупки содержится в Документации о </w:t>
            </w:r>
            <w:r>
              <w:rPr>
                <w:b w:val="0"/>
                <w:sz w:val="26"/>
                <w:szCs w:val="26"/>
              </w:rPr>
              <w:lastRenderedPageBreak/>
              <w:t>закупке.</w:t>
            </w:r>
          </w:p>
          <w:p w:rsidR="000F5A0A" w:rsidRDefault="000F5A0A">
            <w:pPr>
              <w:pStyle w:val="Tableheader"/>
              <w:widowControl w:val="0"/>
              <w:snapToGrid w:val="0"/>
              <w:spacing w:before="0"/>
              <w:rPr>
                <w:b w:val="0"/>
                <w:sz w:val="26"/>
                <w:szCs w:val="26"/>
              </w:rPr>
            </w:pPr>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E437FD">
              <w:rPr>
                <w:b/>
                <w:i/>
              </w:rPr>
              <w:t>14 654 430,00</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4D403C" w:rsidTr="004D403C">
        <w:tc>
          <w:tcPr>
            <w:tcW w:w="816" w:type="dxa"/>
            <w:tcBorders>
              <w:top w:val="single" w:sz="4" w:space="0" w:color="auto"/>
              <w:left w:val="single" w:sz="4" w:space="0" w:color="auto"/>
              <w:bottom w:val="single" w:sz="4" w:space="0" w:color="auto"/>
              <w:right w:val="single" w:sz="4" w:space="0" w:color="auto"/>
            </w:tcBorders>
          </w:tcPr>
          <w:p w:rsidR="004D403C" w:rsidRDefault="004D403C"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4D403C" w:rsidRDefault="004D403C">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4D403C" w:rsidRDefault="004D403C" w:rsidP="004D403C">
            <w:pPr>
              <w:widowControl w:val="0"/>
              <w:spacing w:before="0"/>
            </w:pPr>
            <w:r>
              <w:t>Дата начала подачи заявок:</w:t>
            </w:r>
          </w:p>
          <w:p w:rsidR="004D403C" w:rsidRPr="001B6508" w:rsidRDefault="004D403C" w:rsidP="004D403C">
            <w:pPr>
              <w:widowControl w:val="0"/>
              <w:spacing w:before="0"/>
              <w:rPr>
                <w:b/>
              </w:rPr>
            </w:pPr>
            <w:r w:rsidRPr="001B6508">
              <w:rPr>
                <w:b/>
              </w:rPr>
              <w:t>«</w:t>
            </w:r>
            <w:r>
              <w:rPr>
                <w:b/>
              </w:rPr>
              <w:t>03</w:t>
            </w:r>
            <w:r w:rsidRPr="001B6508">
              <w:rPr>
                <w:b/>
              </w:rPr>
              <w:t xml:space="preserve">» </w:t>
            </w:r>
            <w:r>
              <w:rPr>
                <w:b/>
              </w:rPr>
              <w:t>декабря</w:t>
            </w:r>
            <w:r w:rsidRPr="001B6508">
              <w:rPr>
                <w:b/>
              </w:rPr>
              <w:t xml:space="preserve"> 2018г. </w:t>
            </w:r>
          </w:p>
          <w:p w:rsidR="004D403C" w:rsidRDefault="004D403C" w:rsidP="004D403C">
            <w:pPr>
              <w:widowControl w:val="0"/>
              <w:spacing w:before="0"/>
            </w:pPr>
            <w:r>
              <w:t xml:space="preserve"> Дата и время окончания срока подачи заявок:</w:t>
            </w:r>
          </w:p>
          <w:p w:rsidR="004D403C" w:rsidRDefault="004D403C" w:rsidP="004D403C">
            <w:pPr>
              <w:pStyle w:val="Tableheader"/>
              <w:widowControl w:val="0"/>
              <w:snapToGrid w:val="0"/>
              <w:spacing w:before="0"/>
              <w:rPr>
                <w:b w:val="0"/>
                <w:sz w:val="26"/>
                <w:szCs w:val="26"/>
              </w:rPr>
            </w:pPr>
            <w:proofErr w:type="gramStart"/>
            <w:r w:rsidRPr="001B6508">
              <w:rPr>
                <w:sz w:val="26"/>
                <w:szCs w:val="26"/>
              </w:rPr>
              <w:t>«</w:t>
            </w:r>
            <w:r>
              <w:rPr>
                <w:sz w:val="26"/>
                <w:szCs w:val="26"/>
              </w:rPr>
              <w:t>24</w:t>
            </w:r>
            <w:r w:rsidRPr="001B6508">
              <w:rPr>
                <w:sz w:val="26"/>
                <w:szCs w:val="26"/>
              </w:rPr>
              <w:t>» декабря 2018 г</w:t>
            </w:r>
            <w:r>
              <w:rPr>
                <w:b w:val="0"/>
                <w:sz w:val="26"/>
                <w:szCs w:val="26"/>
              </w:rPr>
              <w:t>. в </w:t>
            </w:r>
            <w:r w:rsidRPr="009E7DC0">
              <w:rPr>
                <w:sz w:val="26"/>
                <w:szCs w:val="26"/>
              </w:rPr>
              <w:t>09 ч. 00 мин.</w:t>
            </w:r>
            <w:r>
              <w:rPr>
                <w:b w:val="0"/>
                <w:sz w:val="26"/>
                <w:szCs w:val="26"/>
              </w:rPr>
              <w:t xml:space="preserve">  (по московскому времени / </w:t>
            </w:r>
            <w:r w:rsidRPr="009E7DC0">
              <w:rPr>
                <w:sz w:val="26"/>
                <w:szCs w:val="26"/>
              </w:rPr>
              <w:t>в 15 ч. 00 мин</w:t>
            </w:r>
            <w:r>
              <w:rPr>
                <w:b w:val="0"/>
                <w:sz w:val="26"/>
                <w:szCs w:val="26"/>
              </w:rPr>
              <w:t xml:space="preserve"> (по местному времени Организатора) </w:t>
            </w:r>
            <w:proofErr w:type="gramEnd"/>
          </w:p>
        </w:tc>
      </w:tr>
      <w:tr w:rsidR="004D403C" w:rsidTr="004D403C">
        <w:tc>
          <w:tcPr>
            <w:tcW w:w="816" w:type="dxa"/>
            <w:tcBorders>
              <w:top w:val="single" w:sz="4" w:space="0" w:color="auto"/>
              <w:left w:val="single" w:sz="4" w:space="0" w:color="auto"/>
              <w:bottom w:val="single" w:sz="4" w:space="0" w:color="auto"/>
              <w:right w:val="single" w:sz="4" w:space="0" w:color="auto"/>
            </w:tcBorders>
          </w:tcPr>
          <w:p w:rsidR="004D403C" w:rsidRDefault="004D403C"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4D403C" w:rsidRDefault="004D403C">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4D403C" w:rsidRDefault="004D403C" w:rsidP="004D403C">
            <w:pPr>
              <w:pStyle w:val="Tabletext"/>
              <w:widowControl w:val="0"/>
              <w:snapToGrid w:val="0"/>
              <w:spacing w:before="0"/>
              <w:rPr>
                <w:sz w:val="26"/>
                <w:szCs w:val="26"/>
              </w:rPr>
            </w:pPr>
            <w:r>
              <w:rPr>
                <w:sz w:val="26"/>
                <w:szCs w:val="26"/>
              </w:rPr>
              <w:t>Заявки подаются по адресу ЭТП, указанному в пункте 5 настоящего Извещения.</w:t>
            </w:r>
          </w:p>
        </w:tc>
      </w:tr>
      <w:tr w:rsidR="004D403C" w:rsidTr="004D403C">
        <w:tc>
          <w:tcPr>
            <w:tcW w:w="816" w:type="dxa"/>
            <w:tcBorders>
              <w:top w:val="single" w:sz="4" w:space="0" w:color="auto"/>
              <w:left w:val="single" w:sz="4" w:space="0" w:color="auto"/>
              <w:bottom w:val="single" w:sz="4" w:space="0" w:color="auto"/>
              <w:right w:val="single" w:sz="4" w:space="0" w:color="auto"/>
            </w:tcBorders>
          </w:tcPr>
          <w:p w:rsidR="004D403C" w:rsidRDefault="004D403C"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4D403C" w:rsidRDefault="004D403C">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4D403C" w:rsidRDefault="004D403C" w:rsidP="004D403C">
            <w:pPr>
              <w:widowControl w:val="0"/>
              <w:spacing w:before="0"/>
            </w:pPr>
            <w:r>
              <w:t>Дата и время проведения аукциона:</w:t>
            </w:r>
          </w:p>
          <w:p w:rsidR="004D403C" w:rsidRDefault="004D403C" w:rsidP="004D403C">
            <w:pPr>
              <w:widowControl w:val="0"/>
              <w:tabs>
                <w:tab w:val="left" w:pos="426"/>
              </w:tabs>
              <w:snapToGrid w:val="0"/>
              <w:spacing w:before="0"/>
              <w:rPr>
                <w:rStyle w:val="af8"/>
                <w:b w:val="0"/>
              </w:rPr>
            </w:pPr>
            <w:proofErr w:type="gramStart"/>
            <w:r w:rsidRPr="001B6508">
              <w:rPr>
                <w:b/>
              </w:rPr>
              <w:t>«</w:t>
            </w:r>
            <w:r>
              <w:rPr>
                <w:b/>
              </w:rPr>
              <w:t>30</w:t>
            </w:r>
            <w:r w:rsidRPr="001B6508">
              <w:rPr>
                <w:b/>
              </w:rPr>
              <w:t>» января 2019</w:t>
            </w:r>
            <w:r>
              <w:t xml:space="preserve"> г. в </w:t>
            </w:r>
            <w:r w:rsidRPr="009E7DC0">
              <w:rPr>
                <w:b/>
              </w:rPr>
              <w:t>09 ч. 00 мин</w:t>
            </w:r>
            <w:r>
              <w:t xml:space="preserve">.  (по московскому времени / </w:t>
            </w:r>
            <w:r w:rsidRPr="009E7DC0">
              <w:rPr>
                <w:b/>
              </w:rPr>
              <w:t>в 15 ч. 00 мин</w:t>
            </w:r>
            <w:r>
              <w:t xml:space="preserve"> (по местному времени Организатора) </w:t>
            </w:r>
            <w:proofErr w:type="gramEnd"/>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Default="000F5A0A">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w:t>
            </w:r>
            <w:proofErr w:type="gramStart"/>
            <w:r>
              <w:rPr>
                <w:b w:val="0"/>
                <w:sz w:val="26"/>
                <w:szCs w:val="26"/>
              </w:rPr>
              <w:t>ии ау</w:t>
            </w:r>
            <w:proofErr w:type="gramEnd"/>
            <w:r>
              <w:rPr>
                <w:b w:val="0"/>
                <w:sz w:val="26"/>
                <w:szCs w:val="26"/>
              </w:rPr>
              <w:t>кциона цена снижена до нуля – наиболее высокую цену договора (цену заявки).</w:t>
            </w:r>
          </w:p>
        </w:tc>
      </w:tr>
      <w:tr w:rsidR="000F5A0A" w:rsidTr="004D403C">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446062609"/>
            <w:bookmarkEnd w:id="3"/>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0F5A0A" w:rsidRDefault="000F5A0A" w:rsidP="000F5A0A">
      <w:pPr>
        <w:spacing w:before="0"/>
        <w:ind w:left="4678" w:hanging="11"/>
        <w:jc w:val="right"/>
        <w:rPr>
          <w:szCs w:val="28"/>
        </w:rPr>
      </w:pPr>
      <w:r w:rsidRPr="00D25F7D">
        <w:rPr>
          <w:szCs w:val="28"/>
        </w:rPr>
        <w:t xml:space="preserve"> </w:t>
      </w: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0F5A0A" w:rsidRDefault="000F5A0A" w:rsidP="000F5A0A">
      <w:pPr>
        <w:spacing w:before="0"/>
        <w:ind w:left="4678" w:hanging="11"/>
        <w:jc w:val="right"/>
        <w:rPr>
          <w:szCs w:val="28"/>
        </w:rPr>
      </w:pPr>
    </w:p>
    <w:p w:rsidR="004D403C" w:rsidRDefault="004D403C" w:rsidP="000F5A0A">
      <w:pPr>
        <w:spacing w:before="0"/>
        <w:ind w:left="4678" w:hanging="11"/>
        <w:jc w:val="right"/>
        <w:rPr>
          <w:szCs w:val="28"/>
        </w:rPr>
      </w:pPr>
    </w:p>
    <w:p w:rsidR="004D403C" w:rsidRDefault="004D403C" w:rsidP="000F5A0A">
      <w:pPr>
        <w:spacing w:before="0"/>
        <w:ind w:left="4678" w:hanging="11"/>
        <w:jc w:val="right"/>
        <w:rPr>
          <w:szCs w:val="28"/>
        </w:rPr>
      </w:pPr>
    </w:p>
    <w:p w:rsidR="004D403C" w:rsidRDefault="004D403C" w:rsidP="000F5A0A">
      <w:pPr>
        <w:spacing w:before="0"/>
        <w:ind w:left="4678" w:hanging="11"/>
        <w:jc w:val="right"/>
        <w:rPr>
          <w:szCs w:val="28"/>
        </w:rPr>
      </w:pPr>
    </w:p>
    <w:p w:rsidR="004D403C" w:rsidRDefault="004D403C" w:rsidP="000F5A0A">
      <w:pPr>
        <w:spacing w:before="0"/>
        <w:ind w:left="4678" w:hanging="11"/>
        <w:jc w:val="right"/>
        <w:rPr>
          <w:szCs w:val="28"/>
        </w:rPr>
      </w:pPr>
    </w:p>
    <w:p w:rsidR="000F5A0A" w:rsidRDefault="000F5A0A" w:rsidP="000F5A0A">
      <w:pPr>
        <w:spacing w:before="0"/>
        <w:ind w:left="4678" w:hanging="11"/>
        <w:jc w:val="right"/>
        <w:rPr>
          <w:szCs w:val="28"/>
        </w:rPr>
      </w:pPr>
    </w:p>
    <w:p w:rsidR="00A52E4D" w:rsidRDefault="00A52E4D" w:rsidP="000F5A0A">
      <w:pPr>
        <w:spacing w:before="0"/>
        <w:ind w:left="4678" w:hanging="11"/>
        <w:jc w:val="right"/>
        <w:rPr>
          <w:sz w:val="28"/>
          <w:szCs w:val="28"/>
        </w:rPr>
      </w:pPr>
      <w:r>
        <w:rPr>
          <w:sz w:val="28"/>
          <w:szCs w:val="28"/>
        </w:rPr>
        <w:lastRenderedPageBreak/>
        <w:t>«</w:t>
      </w:r>
      <w:r>
        <w:rPr>
          <w:b/>
        </w:rPr>
        <w:t>УТВЕРЖДАЮ</w:t>
      </w:r>
      <w:r>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E437FD" w:rsidRPr="00E437FD" w:rsidRDefault="00E437FD" w:rsidP="00E437FD">
      <w:pPr>
        <w:spacing w:before="60"/>
        <w:jc w:val="center"/>
        <w:rPr>
          <w:b/>
          <w:i/>
          <w:snapToGrid/>
          <w:szCs w:val="24"/>
        </w:rPr>
      </w:pPr>
      <w:r w:rsidRPr="00E437FD">
        <w:rPr>
          <w:b/>
          <w:i/>
          <w:snapToGrid/>
          <w:szCs w:val="24"/>
        </w:rPr>
        <w:t>Линейно-сцепная арматура (для провода СИП)</w:t>
      </w:r>
    </w:p>
    <w:p w:rsidR="0072746D" w:rsidRDefault="0072746D" w:rsidP="00A52E4D">
      <w:pPr>
        <w:suppressAutoHyphens/>
        <w:spacing w:before="0"/>
        <w:jc w:val="center"/>
        <w:rPr>
          <w:b/>
          <w:i/>
        </w:rPr>
      </w:pPr>
    </w:p>
    <w:p w:rsidR="00A52E4D" w:rsidRDefault="00A52E4D" w:rsidP="00A52E4D">
      <w:pPr>
        <w:suppressAutoHyphens/>
        <w:spacing w:before="0"/>
        <w:jc w:val="center"/>
        <w:rPr>
          <w:b/>
          <w:i/>
        </w:rPr>
      </w:pPr>
    </w:p>
    <w:p w:rsidR="00A52E4D" w:rsidRPr="00C55B01" w:rsidRDefault="00A52E4D" w:rsidP="00A52E4D">
      <w:pPr>
        <w:suppressAutoHyphens/>
        <w:spacing w:before="0"/>
        <w:jc w:val="center"/>
      </w:pPr>
      <w:r w:rsidRPr="00A52E4D">
        <w:rPr>
          <w:b/>
          <w:i/>
        </w:rPr>
        <w:t xml:space="preserve"> </w:t>
      </w:r>
      <w:r w:rsidRPr="00C55B01">
        <w:t xml:space="preserve">(ЛОТ № </w:t>
      </w:r>
      <w:r w:rsidR="00E437FD">
        <w:t>48</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E51130"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E51130"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E51130"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5" w:name="_Ref514366976"/>
      <w:bookmarkStart w:id="6" w:name="_Toc52395786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 xml:space="preserve">Методика проверки </w:t>
            </w:r>
            <w:proofErr w:type="spellStart"/>
            <w:r>
              <w:rPr>
                <w:b/>
              </w:rPr>
              <w:t>ДРиФС</w:t>
            </w:r>
            <w:proofErr w:type="spellEnd"/>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proofErr w:type="spellStart"/>
            <w:r w:rsidRPr="00BA04C6">
              <w:t>РусГидро</w:t>
            </w:r>
            <w:proofErr w:type="spellEnd"/>
            <w:r w:rsidRPr="00BA04C6">
              <w:t>.</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4" w:name="_Toc523957867"/>
      <w:r w:rsidRPr="00376A79">
        <w:rPr>
          <w:rFonts w:ascii="Times New Roman" w:hAnsi="Times New Roman"/>
          <w:sz w:val="28"/>
          <w:szCs w:val="28"/>
        </w:rPr>
        <w:lastRenderedPageBreak/>
        <w:t>ТЕРМИНЫ И ОПРЕДЕЛЕНИЯ</w:t>
      </w:r>
      <w:bookmarkEnd w:id="7"/>
      <w:bookmarkEnd w:id="24"/>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proofErr w:type="gramStart"/>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2395786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rsidR="00D11474" w:rsidRPr="00BA04C6" w:rsidRDefault="00D11474" w:rsidP="00A52E4D">
      <w:pPr>
        <w:pStyle w:val="2"/>
        <w:spacing w:before="0" w:after="0"/>
        <w:ind w:left="1134"/>
        <w:rPr>
          <w:sz w:val="28"/>
        </w:rPr>
      </w:pPr>
      <w:bookmarkStart w:id="37" w:name="_Toc523957869"/>
      <w:r w:rsidRPr="00BA04C6">
        <w:rPr>
          <w:sz w:val="28"/>
        </w:rPr>
        <w:t>Статус настоящего раздела</w:t>
      </w:r>
      <w:bookmarkEnd w:id="37"/>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8" w:name="_Toc203081977"/>
      <w:bookmarkStart w:id="39" w:name="_Toc328493354"/>
      <w:bookmarkStart w:id="40" w:name="_Toc334798694"/>
      <w:bookmarkStart w:id="41" w:name="_Toc52395787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796FAB" w:rsidRDefault="005925F6" w:rsidP="00A52E4D">
            <w:pPr>
              <w:pStyle w:val="Tableheader"/>
              <w:spacing w:before="0"/>
              <w:rPr>
                <w:b w:val="0"/>
                <w:sz w:val="26"/>
                <w:szCs w:val="26"/>
              </w:rPr>
            </w:pPr>
            <w:r w:rsidRPr="00796FAB">
              <w:rPr>
                <w:b w:val="0"/>
                <w:sz w:val="26"/>
                <w:szCs w:val="26"/>
              </w:rPr>
              <w:t>Аукцион</w:t>
            </w:r>
            <w:r w:rsidR="000875A2" w:rsidRPr="00796FAB">
              <w:rPr>
                <w:b w:val="0"/>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E437FD" w:rsidRDefault="00A52E4D" w:rsidP="00E437FD">
            <w:pPr>
              <w:spacing w:before="60"/>
              <w:rPr>
                <w:rStyle w:val="af8"/>
                <w:snapToGrid/>
                <w:szCs w:val="24"/>
                <w:shd w:val="clear" w:color="auto" w:fill="auto"/>
              </w:rPr>
            </w:pPr>
            <w:r w:rsidRPr="008B3A62">
              <w:rPr>
                <w:b/>
                <w:i/>
              </w:rPr>
              <w:t xml:space="preserve">Лот № </w:t>
            </w:r>
            <w:r w:rsidR="00E437FD" w:rsidRPr="008B3A62">
              <w:rPr>
                <w:b/>
                <w:i/>
              </w:rPr>
              <w:t>48</w:t>
            </w:r>
            <w:r w:rsidRPr="00796FAB">
              <w:t xml:space="preserve"> </w:t>
            </w:r>
            <w:r w:rsidR="0072746D" w:rsidRPr="00796FAB">
              <w:t xml:space="preserve"> </w:t>
            </w:r>
            <w:r w:rsidR="00E437FD" w:rsidRPr="00E437FD">
              <w:rPr>
                <w:b/>
                <w:i/>
                <w:snapToGrid/>
                <w:szCs w:val="24"/>
              </w:rPr>
              <w:t>Линейно-сце</w:t>
            </w:r>
            <w:r w:rsidR="00E437FD">
              <w:rPr>
                <w:b/>
                <w:i/>
                <w:snapToGrid/>
                <w:szCs w:val="24"/>
              </w:rPr>
              <w:t>пная арматура (для провода СИП)</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proofErr w:type="spellStart"/>
            <w:r w:rsidRPr="00796FAB">
              <w:rPr>
                <w:sz w:val="26"/>
                <w:szCs w:val="26"/>
              </w:rPr>
              <w:t>Многолотовая</w:t>
            </w:r>
            <w:proofErr w:type="spellEnd"/>
            <w:r w:rsidRPr="00796FAB">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8B3A62" w:rsidRPr="00796FAB" w:rsidRDefault="008B3A62"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8B3A62" w:rsidRDefault="00225B60" w:rsidP="00A52E4D">
            <w:pPr>
              <w:pStyle w:val="Tableheader"/>
              <w:spacing w:before="0"/>
              <w:rPr>
                <w:rStyle w:val="af8"/>
                <w:b/>
                <w:i w:val="0"/>
                <w:sz w:val="26"/>
                <w:szCs w:val="26"/>
                <w:shd w:val="clear" w:color="auto" w:fill="auto"/>
              </w:rPr>
            </w:pPr>
            <w:r w:rsidRPr="008B3A62">
              <w:rPr>
                <w:b w:val="0"/>
                <w:snapToGrid w:val="0"/>
                <w:sz w:val="26"/>
                <w:szCs w:val="26"/>
              </w:rPr>
              <w:t>Участвовать в закупке могут:</w:t>
            </w:r>
            <w:r w:rsidR="00D11474" w:rsidRPr="008B3A62">
              <w:rPr>
                <w:b w:val="0"/>
                <w:sz w:val="26"/>
                <w:szCs w:val="26"/>
              </w:rPr>
              <w:t xml:space="preserve"> Люб</w:t>
            </w:r>
            <w:r w:rsidR="000755D7" w:rsidRPr="008B3A62">
              <w:rPr>
                <w:b w:val="0"/>
                <w:sz w:val="26"/>
                <w:szCs w:val="26"/>
              </w:rPr>
              <w:t>ые лица,</w:t>
            </w:r>
            <w:r w:rsidR="00D11474" w:rsidRPr="008B3A62">
              <w:rPr>
                <w:b w:val="0"/>
                <w:sz w:val="26"/>
                <w:szCs w:val="26"/>
              </w:rPr>
              <w:t xml:space="preserve"> заинтересованны</w:t>
            </w:r>
            <w:r w:rsidR="000755D7" w:rsidRPr="008B3A62">
              <w:rPr>
                <w:b w:val="0"/>
                <w:sz w:val="26"/>
                <w:szCs w:val="26"/>
              </w:rPr>
              <w:t>е</w:t>
            </w:r>
            <w:r w:rsidR="00D11474" w:rsidRPr="008B3A62">
              <w:rPr>
                <w:b w:val="0"/>
                <w:sz w:val="26"/>
                <w:szCs w:val="26"/>
              </w:rPr>
              <w:t xml:space="preserve"> </w:t>
            </w:r>
            <w:r w:rsidR="000755D7" w:rsidRPr="008B3A62">
              <w:rPr>
                <w:b w:val="0"/>
                <w:sz w:val="26"/>
                <w:szCs w:val="26"/>
              </w:rPr>
              <w:t>в предмете закупки</w:t>
            </w:r>
            <w:r w:rsidR="00D11474" w:rsidRPr="008B3A62">
              <w:rPr>
                <w:b w:val="0"/>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8B3A62" w:rsidRDefault="00A52E4D" w:rsidP="00A52E4D">
            <w:pPr>
              <w:pStyle w:val="Tableheader"/>
              <w:widowControl w:val="0"/>
              <w:spacing w:before="0"/>
              <w:rPr>
                <w:b w:val="0"/>
                <w:snapToGrid w:val="0"/>
                <w:sz w:val="26"/>
                <w:szCs w:val="26"/>
              </w:rPr>
            </w:pPr>
            <w:r w:rsidRPr="008B3A62">
              <w:rPr>
                <w:b w:val="0"/>
                <w:snapToGrid w:val="0"/>
                <w:sz w:val="26"/>
                <w:szCs w:val="26"/>
              </w:rPr>
              <w:t xml:space="preserve">Наименование (полное и сокращенное): </w:t>
            </w:r>
            <w:r w:rsidRPr="008B3A62">
              <w:rPr>
                <w:b w:val="0"/>
                <w:i/>
                <w:snapToGrid w:val="0"/>
                <w:sz w:val="26"/>
                <w:szCs w:val="26"/>
              </w:rPr>
              <w:t>АО «</w:t>
            </w:r>
            <w:proofErr w:type="gramStart"/>
            <w:r w:rsidRPr="008B3A62">
              <w:rPr>
                <w:b w:val="0"/>
                <w:i/>
                <w:snapToGrid w:val="0"/>
                <w:sz w:val="26"/>
                <w:szCs w:val="26"/>
              </w:rPr>
              <w:t>Дальневосточная</w:t>
            </w:r>
            <w:proofErr w:type="gramEnd"/>
            <w:r w:rsidRPr="008B3A62">
              <w:rPr>
                <w:b w:val="0"/>
                <w:i/>
                <w:snapToGrid w:val="0"/>
                <w:sz w:val="26"/>
                <w:szCs w:val="26"/>
              </w:rPr>
              <w:t xml:space="preserve"> распределительная сетевая компания»</w:t>
            </w:r>
            <w:r w:rsidRPr="008B3A62">
              <w:rPr>
                <w:b w:val="0"/>
                <w:snapToGrid w:val="0"/>
                <w:sz w:val="26"/>
                <w:szCs w:val="26"/>
              </w:rPr>
              <w:t xml:space="preserve"> (далее – АО «ДРСК»)</w:t>
            </w:r>
          </w:p>
          <w:p w:rsidR="00A52E4D" w:rsidRPr="008B3A62" w:rsidRDefault="00A52E4D" w:rsidP="00A52E4D">
            <w:pPr>
              <w:pStyle w:val="Tableheader"/>
              <w:widowControl w:val="0"/>
              <w:spacing w:before="0"/>
              <w:rPr>
                <w:b w:val="0"/>
                <w:snapToGrid w:val="0"/>
                <w:sz w:val="26"/>
                <w:szCs w:val="26"/>
              </w:rPr>
            </w:pPr>
            <w:r w:rsidRPr="008B3A62">
              <w:rPr>
                <w:b w:val="0"/>
                <w:snapToGrid w:val="0"/>
                <w:sz w:val="26"/>
                <w:szCs w:val="26"/>
              </w:rPr>
              <w:t>Место нахождения: Амурская обл., г. Благовещенск, ул. Шевченко, 28</w:t>
            </w:r>
          </w:p>
          <w:p w:rsidR="00A52E4D" w:rsidRPr="008B3A62" w:rsidRDefault="00A52E4D" w:rsidP="00A52E4D">
            <w:pPr>
              <w:pStyle w:val="Tableheader"/>
              <w:widowControl w:val="0"/>
              <w:spacing w:before="0"/>
              <w:rPr>
                <w:b w:val="0"/>
                <w:sz w:val="26"/>
                <w:szCs w:val="26"/>
              </w:rPr>
            </w:pPr>
            <w:r w:rsidRPr="008B3A62">
              <w:rPr>
                <w:b w:val="0"/>
                <w:snapToGrid w:val="0"/>
                <w:sz w:val="26"/>
                <w:szCs w:val="26"/>
              </w:rPr>
              <w:t>Почтовый адрес: 675000</w:t>
            </w:r>
          </w:p>
          <w:p w:rsidR="00A52E4D" w:rsidRPr="008B3A62" w:rsidRDefault="00A52E4D" w:rsidP="00A52E4D">
            <w:pPr>
              <w:pStyle w:val="Tableheader"/>
              <w:widowControl w:val="0"/>
              <w:spacing w:before="0"/>
              <w:rPr>
                <w:b w:val="0"/>
                <w:snapToGrid w:val="0"/>
                <w:sz w:val="26"/>
                <w:szCs w:val="26"/>
              </w:rPr>
            </w:pPr>
            <w:r w:rsidRPr="008B3A62">
              <w:rPr>
                <w:b w:val="0"/>
                <w:snapToGrid w:val="0"/>
                <w:sz w:val="26"/>
                <w:szCs w:val="26"/>
              </w:rPr>
              <w:t xml:space="preserve">Адрес электронной почты: </w:t>
            </w:r>
            <w:hyperlink r:id="rId18" w:history="1">
              <w:r w:rsidR="0072746D" w:rsidRPr="008B3A62">
                <w:rPr>
                  <w:rStyle w:val="a8"/>
                  <w:b w:val="0"/>
                  <w:snapToGrid w:val="0"/>
                  <w:sz w:val="26"/>
                  <w:szCs w:val="26"/>
                </w:rPr>
                <w:t>okzt3@drsk.ru</w:t>
              </w:r>
            </w:hyperlink>
          </w:p>
          <w:p w:rsidR="00A52E4D" w:rsidRPr="008B3A62" w:rsidRDefault="00A52E4D" w:rsidP="0072746D">
            <w:pPr>
              <w:pStyle w:val="Tableheader"/>
              <w:spacing w:before="0"/>
              <w:rPr>
                <w:rStyle w:val="af8"/>
                <w:b/>
                <w:i w:val="0"/>
                <w:snapToGrid w:val="0"/>
                <w:sz w:val="26"/>
                <w:szCs w:val="26"/>
                <w:shd w:val="clear" w:color="auto" w:fill="auto"/>
              </w:rPr>
            </w:pPr>
            <w:r w:rsidRPr="008B3A62">
              <w:rPr>
                <w:b w:val="0"/>
                <w:sz w:val="26"/>
                <w:szCs w:val="26"/>
              </w:rPr>
              <w:t>Контактный телефон: 8 (4162) 397-2</w:t>
            </w:r>
            <w:r w:rsidR="0072746D" w:rsidRPr="008B3A62">
              <w:rPr>
                <w:b w:val="0"/>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8B3A62" w:rsidRDefault="00A52E4D" w:rsidP="00A52E4D">
            <w:pPr>
              <w:pStyle w:val="Tableheader"/>
              <w:widowControl w:val="0"/>
              <w:spacing w:before="0"/>
              <w:rPr>
                <w:b w:val="0"/>
                <w:snapToGrid w:val="0"/>
                <w:sz w:val="26"/>
                <w:szCs w:val="26"/>
              </w:rPr>
            </w:pPr>
            <w:r w:rsidRPr="008B3A62">
              <w:rPr>
                <w:b w:val="0"/>
                <w:snapToGrid w:val="0"/>
                <w:sz w:val="26"/>
                <w:szCs w:val="26"/>
              </w:rPr>
              <w:t xml:space="preserve">Наименование (полное и сокращенное): </w:t>
            </w:r>
            <w:r w:rsidRPr="008B3A62">
              <w:rPr>
                <w:b w:val="0"/>
                <w:i/>
                <w:snapToGrid w:val="0"/>
                <w:sz w:val="26"/>
                <w:szCs w:val="26"/>
              </w:rPr>
              <w:t>АО «</w:t>
            </w:r>
            <w:proofErr w:type="gramStart"/>
            <w:r w:rsidRPr="008B3A62">
              <w:rPr>
                <w:b w:val="0"/>
                <w:i/>
                <w:snapToGrid w:val="0"/>
                <w:sz w:val="26"/>
                <w:szCs w:val="26"/>
              </w:rPr>
              <w:t>Дальневосточная</w:t>
            </w:r>
            <w:proofErr w:type="gramEnd"/>
            <w:r w:rsidRPr="008B3A62">
              <w:rPr>
                <w:b w:val="0"/>
                <w:i/>
                <w:snapToGrid w:val="0"/>
                <w:sz w:val="26"/>
                <w:szCs w:val="26"/>
              </w:rPr>
              <w:t xml:space="preserve"> распределительная сетевая компания»</w:t>
            </w:r>
            <w:r w:rsidRPr="008B3A62">
              <w:rPr>
                <w:b w:val="0"/>
                <w:snapToGrid w:val="0"/>
                <w:sz w:val="26"/>
                <w:szCs w:val="26"/>
              </w:rPr>
              <w:t xml:space="preserve"> (далее – АО «ДРСК»)</w:t>
            </w:r>
          </w:p>
          <w:p w:rsidR="00A52E4D" w:rsidRPr="008B3A62" w:rsidRDefault="00A52E4D" w:rsidP="00A52E4D">
            <w:pPr>
              <w:pStyle w:val="Tableheader"/>
              <w:widowControl w:val="0"/>
              <w:spacing w:before="0"/>
              <w:rPr>
                <w:b w:val="0"/>
                <w:snapToGrid w:val="0"/>
                <w:sz w:val="26"/>
                <w:szCs w:val="26"/>
              </w:rPr>
            </w:pPr>
            <w:r w:rsidRPr="008B3A62">
              <w:rPr>
                <w:b w:val="0"/>
                <w:snapToGrid w:val="0"/>
                <w:sz w:val="26"/>
                <w:szCs w:val="26"/>
              </w:rPr>
              <w:t>Место нахождения: Амурская обл., г. Благовещенск, ул. Шевченко, 28</w:t>
            </w:r>
          </w:p>
          <w:p w:rsidR="00A52E4D" w:rsidRPr="008B3A62" w:rsidRDefault="00A52E4D" w:rsidP="00A52E4D">
            <w:pPr>
              <w:pStyle w:val="Tableheader"/>
              <w:widowControl w:val="0"/>
              <w:spacing w:before="0"/>
              <w:rPr>
                <w:b w:val="0"/>
                <w:snapToGrid w:val="0"/>
                <w:sz w:val="26"/>
                <w:szCs w:val="26"/>
              </w:rPr>
            </w:pPr>
            <w:r w:rsidRPr="008B3A62">
              <w:rPr>
                <w:b w:val="0"/>
                <w:snapToGrid w:val="0"/>
                <w:sz w:val="26"/>
                <w:szCs w:val="26"/>
              </w:rPr>
              <w:t>Почтовый адрес: 675000</w:t>
            </w:r>
          </w:p>
          <w:p w:rsidR="00A52E4D" w:rsidRPr="008B3A62" w:rsidRDefault="00A52E4D" w:rsidP="00A52E4D">
            <w:pPr>
              <w:pStyle w:val="Tableheader"/>
              <w:widowControl w:val="0"/>
              <w:spacing w:before="0"/>
              <w:rPr>
                <w:b w:val="0"/>
                <w:snapToGrid w:val="0"/>
                <w:sz w:val="26"/>
                <w:szCs w:val="26"/>
              </w:rPr>
            </w:pPr>
            <w:r w:rsidRPr="008B3A62">
              <w:rPr>
                <w:b w:val="0"/>
                <w:snapToGrid w:val="0"/>
                <w:sz w:val="26"/>
                <w:szCs w:val="26"/>
              </w:rPr>
              <w:t xml:space="preserve">Адрес электронной почты: </w:t>
            </w:r>
            <w:hyperlink r:id="rId19" w:history="1">
              <w:r w:rsidR="0072746D" w:rsidRPr="008B3A62">
                <w:rPr>
                  <w:rStyle w:val="a8"/>
                  <w:b w:val="0"/>
                  <w:snapToGrid w:val="0"/>
                  <w:sz w:val="26"/>
                  <w:szCs w:val="26"/>
                </w:rPr>
                <w:t>okzt3@drsk.ru</w:t>
              </w:r>
            </w:hyperlink>
          </w:p>
          <w:p w:rsidR="00A52E4D" w:rsidRPr="008B3A62" w:rsidRDefault="00A52E4D" w:rsidP="0072746D">
            <w:pPr>
              <w:pStyle w:val="Tableheader"/>
              <w:spacing w:before="0"/>
              <w:rPr>
                <w:rStyle w:val="af8"/>
                <w:b/>
                <w:sz w:val="26"/>
                <w:szCs w:val="26"/>
              </w:rPr>
            </w:pPr>
            <w:r w:rsidRPr="008B3A62">
              <w:rPr>
                <w:b w:val="0"/>
                <w:sz w:val="26"/>
                <w:szCs w:val="26"/>
              </w:rPr>
              <w:t>Контактный телефон: 8 (4162) 397-2</w:t>
            </w:r>
            <w:r w:rsidR="0072746D" w:rsidRPr="008B3A62">
              <w:rPr>
                <w:b w:val="0"/>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Представитель </w:t>
            </w:r>
            <w:r w:rsidRPr="00796FAB">
              <w:rPr>
                <w:sz w:val="26"/>
                <w:szCs w:val="26"/>
              </w:rPr>
              <w:lastRenderedPageBreak/>
              <w:t>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8B3A62" w:rsidRDefault="00A52E4D" w:rsidP="0072746D">
            <w:pPr>
              <w:pStyle w:val="Tableheader"/>
              <w:spacing w:after="120"/>
              <w:rPr>
                <w:b w:val="0"/>
                <w:snapToGrid w:val="0"/>
                <w:sz w:val="26"/>
                <w:szCs w:val="26"/>
              </w:rPr>
            </w:pPr>
            <w:r w:rsidRPr="008B3A62">
              <w:rPr>
                <w:b w:val="0"/>
                <w:snapToGrid w:val="0"/>
                <w:sz w:val="26"/>
                <w:szCs w:val="26"/>
              </w:rPr>
              <w:lastRenderedPageBreak/>
              <w:t xml:space="preserve">Контактное лицо (Ф.И.О.): </w:t>
            </w:r>
            <w:proofErr w:type="spellStart"/>
            <w:r w:rsidR="0072746D" w:rsidRPr="008B3A62">
              <w:rPr>
                <w:rFonts w:eastAsia="Arial Unicode MS"/>
                <w:b w:val="0"/>
                <w:sz w:val="26"/>
                <w:szCs w:val="26"/>
              </w:rPr>
              <w:t>Терёшкина</w:t>
            </w:r>
            <w:proofErr w:type="spellEnd"/>
            <w:r w:rsidR="0072746D" w:rsidRPr="008B3A62">
              <w:rPr>
                <w:rFonts w:eastAsia="Arial Unicode MS"/>
                <w:b w:val="0"/>
                <w:sz w:val="26"/>
                <w:szCs w:val="26"/>
              </w:rPr>
              <w:t xml:space="preserve"> </w:t>
            </w:r>
            <w:proofErr w:type="spellStart"/>
            <w:r w:rsidR="0072746D" w:rsidRPr="008B3A62">
              <w:rPr>
                <w:rFonts w:eastAsia="Arial Unicode MS"/>
                <w:b w:val="0"/>
                <w:sz w:val="26"/>
                <w:szCs w:val="26"/>
              </w:rPr>
              <w:t>Гузалия</w:t>
            </w:r>
            <w:proofErr w:type="spellEnd"/>
            <w:r w:rsidR="0072746D" w:rsidRPr="008B3A62">
              <w:rPr>
                <w:rFonts w:eastAsia="Arial Unicode MS"/>
                <w:b w:val="0"/>
                <w:sz w:val="26"/>
                <w:szCs w:val="26"/>
              </w:rPr>
              <w:t xml:space="preserve"> </w:t>
            </w:r>
            <w:proofErr w:type="spellStart"/>
            <w:r w:rsidR="0072746D" w:rsidRPr="008B3A62">
              <w:rPr>
                <w:rFonts w:eastAsia="Arial Unicode MS"/>
                <w:b w:val="0"/>
                <w:sz w:val="26"/>
                <w:szCs w:val="26"/>
              </w:rPr>
              <w:lastRenderedPageBreak/>
              <w:t>Мавлимьяновна</w:t>
            </w:r>
            <w:proofErr w:type="spellEnd"/>
            <w:r w:rsidRPr="008B3A62">
              <w:rPr>
                <w:b w:val="0"/>
                <w:snapToGrid w:val="0"/>
                <w:sz w:val="26"/>
                <w:szCs w:val="26"/>
              </w:rPr>
              <w:t xml:space="preserve">, </w:t>
            </w:r>
            <w:r w:rsidR="0072746D" w:rsidRPr="008B3A62">
              <w:rPr>
                <w:b w:val="0"/>
                <w:snapToGrid w:val="0"/>
                <w:sz w:val="26"/>
                <w:szCs w:val="26"/>
              </w:rPr>
              <w:t xml:space="preserve">ведущий </w:t>
            </w:r>
            <w:r w:rsidRPr="008B3A62">
              <w:rPr>
                <w:b w:val="0"/>
                <w:snapToGrid w:val="0"/>
                <w:sz w:val="26"/>
                <w:szCs w:val="26"/>
              </w:rPr>
              <w:t>специалист отдела конкурсных закупок</w:t>
            </w:r>
          </w:p>
          <w:p w:rsidR="00A52E4D" w:rsidRPr="008B3A62" w:rsidRDefault="00A52E4D" w:rsidP="00A52E4D">
            <w:pPr>
              <w:pStyle w:val="Tableheader"/>
              <w:widowControl w:val="0"/>
              <w:spacing w:before="0"/>
              <w:rPr>
                <w:b w:val="0"/>
                <w:snapToGrid w:val="0"/>
                <w:sz w:val="26"/>
                <w:szCs w:val="26"/>
              </w:rPr>
            </w:pPr>
            <w:r w:rsidRPr="008B3A62">
              <w:rPr>
                <w:b w:val="0"/>
                <w:snapToGrid w:val="0"/>
                <w:sz w:val="26"/>
                <w:szCs w:val="26"/>
              </w:rPr>
              <w:t>Контактный телефон: 8 (4162) 397-2</w:t>
            </w:r>
            <w:r w:rsidR="0072746D" w:rsidRPr="008B3A62">
              <w:rPr>
                <w:b w:val="0"/>
                <w:snapToGrid w:val="0"/>
                <w:sz w:val="26"/>
                <w:szCs w:val="26"/>
              </w:rPr>
              <w:t>60</w:t>
            </w:r>
          </w:p>
          <w:p w:rsidR="00A52E4D" w:rsidRPr="008B3A62" w:rsidRDefault="00A52E4D" w:rsidP="0072746D">
            <w:pPr>
              <w:pStyle w:val="Tableheader"/>
              <w:spacing w:before="0"/>
              <w:rPr>
                <w:rStyle w:val="af8"/>
                <w:b/>
                <w:i w:val="0"/>
                <w:snapToGrid w:val="0"/>
                <w:sz w:val="26"/>
                <w:szCs w:val="26"/>
                <w:shd w:val="clear" w:color="auto" w:fill="auto"/>
              </w:rPr>
            </w:pPr>
            <w:r w:rsidRPr="008B3A62">
              <w:rPr>
                <w:b w:val="0"/>
                <w:sz w:val="26"/>
                <w:szCs w:val="26"/>
              </w:rPr>
              <w:t xml:space="preserve">Адрес электронной почты: </w:t>
            </w:r>
            <w:hyperlink r:id="rId20" w:history="1">
              <w:r w:rsidR="0072746D" w:rsidRPr="008B3A62">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8B3A62" w:rsidRDefault="00A274F9" w:rsidP="00796FAB">
            <w:pPr>
              <w:tabs>
                <w:tab w:val="left" w:pos="426"/>
              </w:tabs>
              <w:spacing w:before="0"/>
              <w:rPr>
                <w:rFonts w:eastAsia="Lucida Sans Unicode"/>
                <w:kern w:val="1"/>
              </w:rPr>
            </w:pPr>
            <w:r w:rsidRPr="008B3A62">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8B3A62">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E50C13" w:rsidP="00A52E4D">
            <w:pPr>
              <w:spacing w:before="0"/>
              <w:rPr>
                <w:rStyle w:val="af8"/>
                <w:b w:val="0"/>
                <w:snapToGrid/>
              </w:rPr>
            </w:pPr>
            <w:r>
              <w:t>03.12.2018г.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E437FD">
              <w:rPr>
                <w:b/>
                <w:i/>
              </w:rPr>
              <w:t>14 654 430,00</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proofErr w:type="gramStart"/>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 xml:space="preserve">ПРИЛОЖЕНИЕ № 7 – СТРУКТУРА НМЦ (в формате </w:t>
            </w:r>
            <w:proofErr w:type="spellStart"/>
            <w:r w:rsidRPr="00796FAB">
              <w:t>Excel</w:t>
            </w:r>
            <w:proofErr w:type="spellEnd"/>
            <w:r w:rsidRPr="00796FAB">
              <w:t>)</w:t>
            </w:r>
            <w:r w:rsidRPr="00796FAB">
              <w:fldChar w:fldCharType="end"/>
            </w:r>
            <w:proofErr w:type="gramEnd"/>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DD2FCE" w:rsidRPr="00796FAB" w:rsidRDefault="00DD2FCE" w:rsidP="00A52E4D">
            <w:pPr>
              <w:tabs>
                <w:tab w:val="left" w:pos="426"/>
              </w:tabs>
              <w:spacing w:before="0"/>
            </w:pPr>
            <w:r w:rsidRPr="00796FAB">
              <w:t xml:space="preserve"> </w:t>
            </w:r>
            <w:r w:rsidR="00E437FD">
              <w:t>73 272,15</w:t>
            </w:r>
            <w:r w:rsidR="000C78B1" w:rsidRPr="00796FAB">
              <w:t xml:space="preserve"> руб.</w:t>
            </w:r>
            <w:r w:rsidR="003A70B9">
              <w:t xml:space="preserve">  </w:t>
            </w:r>
            <w:r w:rsidR="00E437FD">
              <w:t xml:space="preserve">- </w:t>
            </w:r>
            <w:r w:rsidRPr="00796FAB">
              <w:t xml:space="preserve"> </w:t>
            </w:r>
            <w:r w:rsidR="00E437FD">
              <w:t>732 721,50</w:t>
            </w:r>
            <w:r w:rsidRPr="00796FAB">
              <w:t xml:space="preserve"> руб.</w:t>
            </w:r>
            <w:r w:rsidR="002739B0" w:rsidRPr="00796FAB">
              <w:t xml:space="preserve"> (</w:t>
            </w:r>
            <w:r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39240B" w:rsidP="00A52E4D">
            <w:pPr>
              <w:pStyle w:val="Tabletext"/>
              <w:spacing w:before="0"/>
              <w:rPr>
                <w:b/>
                <w:bCs/>
                <w:iCs/>
                <w:sz w:val="26"/>
                <w:szCs w:val="26"/>
              </w:rPr>
            </w:pPr>
            <w:r w:rsidRPr="00BA04C6">
              <w:rPr>
                <w:sz w:val="26"/>
                <w:szCs w:val="26"/>
              </w:rPr>
              <w:t xml:space="preserve">Требуется </w:t>
            </w:r>
          </w:p>
          <w:p w:rsidR="0039240B" w:rsidRPr="00B26836" w:rsidRDefault="0039240B" w:rsidP="0039240B">
            <w:pPr>
              <w:pStyle w:val="Tabletext"/>
              <w:rPr>
                <w:rStyle w:val="af8"/>
                <w:b w:val="0"/>
                <w:snapToGrid w:val="0"/>
                <w:sz w:val="26"/>
                <w:szCs w:val="26"/>
              </w:rPr>
            </w:pPr>
            <w:r w:rsidRPr="00BA04C6">
              <w:rPr>
                <w:sz w:val="26"/>
                <w:szCs w:val="26"/>
              </w:rPr>
              <w:t>Размер обеспечения заявок</w:t>
            </w:r>
            <w:r>
              <w:rPr>
                <w:sz w:val="26"/>
                <w:szCs w:val="26"/>
              </w:rPr>
              <w:t>:</w:t>
            </w:r>
          </w:p>
          <w:p w:rsidR="00E50C13" w:rsidRDefault="008B3A62" w:rsidP="0039240B">
            <w:pPr>
              <w:pStyle w:val="Tabletext"/>
              <w:rPr>
                <w:sz w:val="26"/>
                <w:szCs w:val="26"/>
              </w:rPr>
            </w:pPr>
            <w:r>
              <w:rPr>
                <w:sz w:val="26"/>
                <w:szCs w:val="26"/>
              </w:rPr>
              <w:t>293 088,60</w:t>
            </w:r>
            <w:r w:rsidR="0023784C">
              <w:rPr>
                <w:sz w:val="26"/>
                <w:szCs w:val="26"/>
              </w:rPr>
              <w:t xml:space="preserve"> </w:t>
            </w:r>
            <w:r w:rsidR="0039240B">
              <w:rPr>
                <w:sz w:val="26"/>
                <w:szCs w:val="26"/>
              </w:rPr>
              <w:t>(</w:t>
            </w:r>
            <w:proofErr w:type="gramStart"/>
            <w:r>
              <w:rPr>
                <w:sz w:val="26"/>
                <w:szCs w:val="26"/>
              </w:rPr>
              <w:t>двести девяноста</w:t>
            </w:r>
            <w:proofErr w:type="gramEnd"/>
            <w:r>
              <w:rPr>
                <w:sz w:val="26"/>
                <w:szCs w:val="26"/>
              </w:rPr>
              <w:t xml:space="preserve"> три тысячи восемьдесят восемь</w:t>
            </w:r>
            <w:r w:rsidR="0039240B">
              <w:rPr>
                <w:sz w:val="26"/>
                <w:szCs w:val="26"/>
              </w:rPr>
              <w:t>) рубл</w:t>
            </w:r>
            <w:r>
              <w:rPr>
                <w:sz w:val="26"/>
                <w:szCs w:val="26"/>
              </w:rPr>
              <w:t>ей</w:t>
            </w:r>
            <w:r w:rsidR="0039240B">
              <w:rPr>
                <w:sz w:val="26"/>
                <w:szCs w:val="26"/>
              </w:rPr>
              <w:t xml:space="preserve"> </w:t>
            </w:r>
            <w:r>
              <w:rPr>
                <w:sz w:val="26"/>
                <w:szCs w:val="26"/>
              </w:rPr>
              <w:t>6</w:t>
            </w:r>
            <w:r w:rsidR="007C1D2C">
              <w:rPr>
                <w:sz w:val="26"/>
                <w:szCs w:val="26"/>
              </w:rPr>
              <w:t>0</w:t>
            </w:r>
            <w:r w:rsidR="0039240B">
              <w:rPr>
                <w:sz w:val="26"/>
                <w:szCs w:val="26"/>
              </w:rPr>
              <w:t xml:space="preserve"> копеек, </w:t>
            </w:r>
            <w:r w:rsidR="0039240B" w:rsidRPr="00834987">
              <w:rPr>
                <w:sz w:val="26"/>
                <w:szCs w:val="26"/>
              </w:rPr>
              <w:t xml:space="preserve">НДС </w:t>
            </w:r>
            <w:r w:rsidR="0039240B">
              <w:rPr>
                <w:sz w:val="26"/>
                <w:szCs w:val="26"/>
              </w:rPr>
              <w:t xml:space="preserve">не облагается. </w:t>
            </w:r>
          </w:p>
          <w:p w:rsidR="0039240B" w:rsidRDefault="0039240B" w:rsidP="0039240B">
            <w:pPr>
              <w:pStyle w:val="Tabletext"/>
              <w:rPr>
                <w:sz w:val="26"/>
                <w:szCs w:val="26"/>
              </w:rPr>
            </w:pPr>
            <w:r>
              <w:rPr>
                <w:sz w:val="26"/>
                <w:szCs w:val="26"/>
              </w:rPr>
              <w:t xml:space="preserve">Форма обеспечения заявок: </w:t>
            </w:r>
          </w:p>
          <w:p w:rsidR="0039240B" w:rsidRPr="00460508" w:rsidRDefault="0039240B" w:rsidP="0039240B">
            <w:pPr>
              <w:pStyle w:val="affb"/>
              <w:numPr>
                <w:ilvl w:val="0"/>
                <w:numId w:val="40"/>
              </w:numPr>
              <w:tabs>
                <w:tab w:val="left" w:pos="426"/>
              </w:tabs>
              <w:ind w:left="384" w:hanging="357"/>
              <w:contextualSpacing w:val="0"/>
              <w:jc w:val="both"/>
              <w:rPr>
                <w:rFonts w:ascii="Times New Roman" w:eastAsia="Times New Roman" w:hAnsi="Times New Roman"/>
                <w:b/>
                <w:i/>
                <w:noProof w:val="0"/>
                <w:lang w:eastAsia="ru-RU"/>
              </w:rPr>
            </w:pPr>
            <w:r w:rsidRPr="00460508">
              <w:rPr>
                <w:rFonts w:ascii="Times New Roman" w:eastAsia="Times New Roman" w:hAnsi="Times New Roman"/>
                <w:noProof w:val="0"/>
                <w:snapToGrid w:val="0"/>
                <w:sz w:val="26"/>
                <w:lang w:eastAsia="ru-RU"/>
              </w:rPr>
              <w:t xml:space="preserve">Внесение </w:t>
            </w:r>
            <w:proofErr w:type="gramStart"/>
            <w:r w:rsidRPr="00460508">
              <w:rPr>
                <w:rFonts w:ascii="Times New Roman" w:eastAsia="Times New Roman" w:hAnsi="Times New Roman"/>
                <w:noProof w:val="0"/>
                <w:snapToGrid w:val="0"/>
                <w:sz w:val="26"/>
                <w:lang w:eastAsia="ru-RU"/>
              </w:rPr>
              <w:t>денежных</w:t>
            </w:r>
            <w:proofErr w:type="gramEnd"/>
            <w:r w:rsidRPr="00460508">
              <w:rPr>
                <w:rFonts w:ascii="Times New Roman" w:eastAsia="Times New Roman" w:hAnsi="Times New Roman"/>
                <w:noProof w:val="0"/>
                <w:snapToGrid w:val="0"/>
                <w:sz w:val="26"/>
                <w:lang w:eastAsia="ru-RU"/>
              </w:rPr>
              <w:t xml:space="preserve"> средств по реквизитам, указанным в пункте </w:t>
            </w:r>
            <w:r w:rsidRPr="00460508">
              <w:rPr>
                <w:rFonts w:ascii="Times New Roman" w:eastAsia="Times New Roman" w:hAnsi="Times New Roman"/>
                <w:noProof w:val="0"/>
                <w:snapToGrid w:val="0"/>
                <w:sz w:val="26"/>
                <w:lang w:eastAsia="ru-RU"/>
              </w:rPr>
              <w:fldChar w:fldCharType="begin"/>
            </w:r>
            <w:r w:rsidRPr="00460508">
              <w:rPr>
                <w:rFonts w:ascii="Times New Roman" w:eastAsia="Times New Roman" w:hAnsi="Times New Roman"/>
                <w:noProof w:val="0"/>
                <w:snapToGrid w:val="0"/>
                <w:sz w:val="26"/>
                <w:lang w:eastAsia="ru-RU"/>
              </w:rPr>
              <w:instrText xml:space="preserve"> REF _Ref249867611 \r \h </w:instrText>
            </w:r>
            <w:r>
              <w:rPr>
                <w:rFonts w:ascii="Times New Roman" w:eastAsia="Times New Roman" w:hAnsi="Times New Roman"/>
                <w:noProof w:val="0"/>
                <w:snapToGrid w:val="0"/>
                <w:sz w:val="26"/>
                <w:lang w:eastAsia="ru-RU"/>
              </w:rPr>
              <w:instrText xml:space="preserve"> \* MERGEFORMAT </w:instrText>
            </w:r>
            <w:r w:rsidRPr="00460508">
              <w:rPr>
                <w:rFonts w:ascii="Times New Roman" w:eastAsia="Times New Roman" w:hAnsi="Times New Roman"/>
                <w:noProof w:val="0"/>
                <w:snapToGrid w:val="0"/>
                <w:sz w:val="26"/>
                <w:lang w:eastAsia="ru-RU"/>
              </w:rPr>
            </w:r>
            <w:r w:rsidRPr="00460508">
              <w:rPr>
                <w:rFonts w:ascii="Times New Roman" w:eastAsia="Times New Roman" w:hAnsi="Times New Roman"/>
                <w:noProof w:val="0"/>
                <w:snapToGrid w:val="0"/>
                <w:sz w:val="26"/>
                <w:lang w:eastAsia="ru-RU"/>
              </w:rPr>
              <w:fldChar w:fldCharType="separate"/>
            </w:r>
            <w:r>
              <w:rPr>
                <w:rFonts w:ascii="Times New Roman" w:eastAsia="Times New Roman" w:hAnsi="Times New Roman"/>
                <w:noProof w:val="0"/>
                <w:snapToGrid w:val="0"/>
                <w:sz w:val="26"/>
                <w:lang w:eastAsia="ru-RU"/>
              </w:rPr>
              <w:t>1.2.15</w:t>
            </w:r>
            <w:r w:rsidRPr="00460508">
              <w:rPr>
                <w:rFonts w:ascii="Times New Roman" w:eastAsia="Times New Roman" w:hAnsi="Times New Roman"/>
                <w:noProof w:val="0"/>
                <w:snapToGrid w:val="0"/>
                <w:sz w:val="26"/>
                <w:lang w:eastAsia="ru-RU"/>
              </w:rPr>
              <w:fldChar w:fldCharType="end"/>
            </w:r>
            <w:r>
              <w:rPr>
                <w:rFonts w:ascii="Times New Roman" w:eastAsia="Times New Roman" w:hAnsi="Times New Roman"/>
                <w:noProof w:val="0"/>
                <w:snapToGrid w:val="0"/>
                <w:sz w:val="26"/>
                <w:lang w:eastAsia="ru-RU"/>
              </w:rPr>
              <w:t>.</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E50C13" w:rsidRDefault="00E50C13" w:rsidP="00A52E4D">
            <w:pPr>
              <w:keepNext/>
              <w:tabs>
                <w:tab w:val="left" w:pos="9781"/>
              </w:tabs>
              <w:suppressAutoHyphens/>
              <w:spacing w:before="0"/>
              <w:rPr>
                <w:b/>
              </w:rPr>
            </w:pPr>
          </w:p>
          <w:p w:rsidR="00B823AD" w:rsidRPr="00796FAB" w:rsidRDefault="0023784C" w:rsidP="00A52E4D">
            <w:pPr>
              <w:keepNext/>
              <w:tabs>
                <w:tab w:val="left" w:pos="9781"/>
              </w:tabs>
              <w:suppressAutoHyphens/>
              <w:spacing w:before="0"/>
            </w:pPr>
            <w:r w:rsidRPr="00195974">
              <w:rPr>
                <w:b/>
              </w:rPr>
              <w:t>ВНИМАНИЕ!</w:t>
            </w:r>
            <w:r w:rsidRPr="00195974">
              <w:rPr>
                <w:b/>
                <w:i/>
              </w:rPr>
              <w:t xml:space="preserve"> </w:t>
            </w:r>
            <w:r w:rsidRPr="00195974">
              <w:t>В платежном поручении</w:t>
            </w:r>
            <w:r w:rsidRPr="00195974">
              <w:rPr>
                <w:b/>
                <w:i/>
              </w:rPr>
              <w:t xml:space="preserve"> </w:t>
            </w:r>
            <w:r w:rsidRPr="00195974">
              <w:t>назначение платежа указать</w:t>
            </w:r>
            <w:r w:rsidRPr="00195974">
              <w:rPr>
                <w:bCs/>
                <w:iCs/>
              </w:rPr>
              <w:t xml:space="preserve">: </w:t>
            </w:r>
            <w:r w:rsidRPr="00195974">
              <w:rPr>
                <w:bCs/>
                <w:i/>
                <w:iCs/>
              </w:rPr>
              <w:t xml:space="preserve">«Обеспечение </w:t>
            </w:r>
            <w:r w:rsidRPr="00195974">
              <w:rPr>
                <w:i/>
              </w:rPr>
              <w:t xml:space="preserve">заявки </w:t>
            </w:r>
            <w:r>
              <w:rPr>
                <w:i/>
              </w:rPr>
              <w:t>по Лоту №_</w:t>
            </w:r>
            <w:r w:rsidRPr="00195974">
              <w:rPr>
                <w:i/>
              </w:rPr>
              <w:t>_</w:t>
            </w:r>
            <w:r>
              <w:rPr>
                <w:i/>
              </w:rPr>
              <w:t xml:space="preserve"> </w:t>
            </w:r>
            <w:r w:rsidRPr="00195974">
              <w:rPr>
                <w:bCs/>
                <w:i/>
                <w:iCs/>
              </w:rPr>
              <w:t>«</w:t>
            </w:r>
            <w:r>
              <w:rPr>
                <w:bCs/>
                <w:i/>
                <w:iCs/>
              </w:rPr>
              <w:t>__________»</w:t>
            </w:r>
            <w:r w:rsidRPr="00195974">
              <w:rPr>
                <w:bCs/>
                <w:i/>
                <w:iCs/>
              </w:rPr>
              <w:t xml:space="preserve"> для нужд ________________»</w:t>
            </w:r>
            <w:r>
              <w:rPr>
                <w:bCs/>
                <w:i/>
                <w:iCs/>
              </w:rPr>
              <w:t>,</w:t>
            </w:r>
            <w:r w:rsidRPr="00195974">
              <w:rPr>
                <w:bCs/>
                <w:i/>
                <w:iCs/>
              </w:rPr>
              <w:t xml:space="preserve"> НДС не облагается».</w:t>
            </w: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7C1D2C" w:rsidRDefault="0072746D" w:rsidP="007C1D2C">
            <w:pPr>
              <w:tabs>
                <w:tab w:val="left" w:pos="426"/>
              </w:tabs>
              <w:spacing w:before="0"/>
              <w:rPr>
                <w:rStyle w:val="af8"/>
                <w:b w:val="0"/>
                <w:i w:val="0"/>
                <w:shd w:val="clear" w:color="auto" w:fill="auto"/>
              </w:rPr>
            </w:pPr>
            <w:bookmarkStart w:id="58" w:name="_Ref411279624"/>
            <w:bookmarkStart w:id="59" w:name="_Ref411279603"/>
            <w:r w:rsidRPr="007C1D2C">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w:t>
            </w:r>
            <w:r w:rsidRPr="007C1D2C">
              <w:lastRenderedPageBreak/>
              <w:t xml:space="preserve">Технического предложения, установленной в подразделе </w:t>
            </w:r>
            <w:r w:rsidRPr="007C1D2C">
              <w:fldChar w:fldCharType="begin"/>
            </w:r>
            <w:r w:rsidRPr="007C1D2C">
              <w:instrText xml:space="preserve"> REF _Ref514556477 \r \h  \* MERGEFORMAT </w:instrText>
            </w:r>
            <w:r w:rsidRPr="007C1D2C">
              <w:fldChar w:fldCharType="separate"/>
            </w:r>
            <w:r w:rsidRPr="007C1D2C">
              <w:t>7.4</w:t>
            </w:r>
            <w:r w:rsidRPr="007C1D2C">
              <w:fldChar w:fldCharType="end"/>
            </w:r>
            <w:r w:rsidRPr="007C1D2C">
              <w:t>.</w:t>
            </w:r>
            <w:bookmarkEnd w:id="58"/>
            <w:bookmarkEnd w:id="59"/>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0" w:name="_Ref513811076"/>
          </w:p>
        </w:tc>
        <w:bookmarkEnd w:id="60"/>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7C1D2C">
            <w:pPr>
              <w:pStyle w:val="Tabletext"/>
              <w:spacing w:before="0"/>
              <w:ind w:left="34"/>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1" w:name="_Ref513801583"/>
          </w:p>
        </w:tc>
        <w:bookmarkEnd w:id="61"/>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7C1D2C">
            <w:pPr>
              <w:pStyle w:val="Tabletext"/>
              <w:spacing w:before="0"/>
              <w:ind w:left="34"/>
              <w:rPr>
                <w:snapToGrid w:val="0"/>
                <w:sz w:val="26"/>
                <w:szCs w:val="26"/>
              </w:rPr>
            </w:pPr>
            <w:r w:rsidRPr="00796FAB">
              <w:rPr>
                <w:snapToGrid w:val="0"/>
                <w:sz w:val="26"/>
                <w:szCs w:val="26"/>
              </w:rPr>
              <w:t>Копии не требуются.</w:t>
            </w:r>
          </w:p>
        </w:tc>
      </w:tr>
      <w:tr w:rsidR="00E50C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50C13" w:rsidRPr="00BA04C6" w:rsidRDefault="00E50C13" w:rsidP="00A52E4D">
            <w:pPr>
              <w:pStyle w:val="a"/>
              <w:spacing w:before="0"/>
            </w:pPr>
            <w:bookmarkStart w:id="62" w:name="_Ref513817350"/>
          </w:p>
        </w:tc>
        <w:bookmarkEnd w:id="62"/>
        <w:tc>
          <w:tcPr>
            <w:tcW w:w="2551" w:type="dxa"/>
            <w:tcBorders>
              <w:top w:val="single" w:sz="4" w:space="0" w:color="auto"/>
              <w:left w:val="single" w:sz="4" w:space="0" w:color="auto"/>
              <w:bottom w:val="single" w:sz="4" w:space="0" w:color="auto"/>
              <w:right w:val="single" w:sz="4" w:space="0" w:color="auto"/>
            </w:tcBorders>
          </w:tcPr>
          <w:p w:rsidR="00E50C13" w:rsidRPr="00796FAB" w:rsidRDefault="00E50C13" w:rsidP="00A52E4D">
            <w:pPr>
              <w:pStyle w:val="Tabletext"/>
              <w:spacing w:before="0"/>
              <w:jc w:val="left"/>
              <w:rPr>
                <w:sz w:val="26"/>
                <w:szCs w:val="26"/>
              </w:rPr>
            </w:pPr>
            <w:r w:rsidRPr="00796FAB">
              <w:rPr>
                <w:sz w:val="26"/>
                <w:szCs w:val="26"/>
              </w:rPr>
              <w:t>Срок предоставления 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50C13" w:rsidRPr="00BA04C6" w:rsidRDefault="00E50C13" w:rsidP="002D573B">
            <w:pPr>
              <w:spacing w:before="0"/>
            </w:pPr>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E50C13" w:rsidRDefault="00E50C13" w:rsidP="002D573B">
            <w:pPr>
              <w:pStyle w:val="Tabletext"/>
              <w:spacing w:before="0"/>
              <w:rPr>
                <w:snapToGrid w:val="0"/>
                <w:sz w:val="26"/>
                <w:szCs w:val="26"/>
              </w:rPr>
            </w:pPr>
            <w:r>
              <w:rPr>
                <w:sz w:val="26"/>
                <w:szCs w:val="26"/>
              </w:rPr>
              <w:t>«</w:t>
            </w:r>
            <w:r w:rsidR="00772270">
              <w:rPr>
                <w:sz w:val="26"/>
                <w:szCs w:val="26"/>
              </w:rPr>
              <w:t>24</w:t>
            </w:r>
            <w:bookmarkStart w:id="63" w:name="_GoBack"/>
            <w:bookmarkEnd w:id="63"/>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E50C13" w:rsidRPr="00BA04C6" w:rsidRDefault="00E50C13" w:rsidP="002D573B">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w:t>
            </w:r>
            <w:proofErr w:type="gramStart"/>
            <w:r w:rsidRPr="00062704">
              <w:rPr>
                <w:sz w:val="26"/>
                <w:szCs w:val="26"/>
              </w:rPr>
              <w:t>позднее</w:t>
            </w:r>
            <w:proofErr w:type="gramEnd"/>
            <w:r w:rsidRPr="00062704">
              <w:rPr>
                <w:sz w:val="26"/>
                <w:szCs w:val="26"/>
              </w:rPr>
              <w:t xml:space="preserve">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Pr>
                <w:sz w:val="26"/>
                <w:szCs w:val="26"/>
              </w:rPr>
              <w:t>1.2.20</w:t>
            </w:r>
            <w:r w:rsidRPr="00062704">
              <w:rPr>
                <w:sz w:val="26"/>
                <w:szCs w:val="26"/>
              </w:rPr>
              <w:fldChar w:fldCharType="end"/>
            </w:r>
            <w:r w:rsidRPr="00F103D8">
              <w:t>.</w:t>
            </w:r>
          </w:p>
        </w:tc>
      </w:tr>
      <w:tr w:rsidR="00E50C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50C13" w:rsidRPr="00BA04C6" w:rsidRDefault="00E50C13" w:rsidP="00A52E4D">
            <w:pPr>
              <w:pStyle w:val="a"/>
              <w:spacing w:before="0"/>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rsidR="00E50C13" w:rsidRPr="00796FAB" w:rsidRDefault="00E50C13"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50C13" w:rsidRDefault="00E50C13" w:rsidP="002D573B">
            <w:pPr>
              <w:widowControl w:val="0"/>
              <w:spacing w:before="0"/>
            </w:pPr>
            <w:r>
              <w:t>Дата начала подачи заявок:</w:t>
            </w:r>
          </w:p>
          <w:p w:rsidR="00E50C13" w:rsidRPr="001B6508" w:rsidRDefault="00E50C13" w:rsidP="002D573B">
            <w:pPr>
              <w:widowControl w:val="0"/>
              <w:spacing w:before="0"/>
              <w:rPr>
                <w:b/>
              </w:rPr>
            </w:pPr>
            <w:r>
              <w:rPr>
                <w:b/>
              </w:rPr>
              <w:t>«03</w:t>
            </w:r>
            <w:r w:rsidRPr="001B6508">
              <w:rPr>
                <w:b/>
              </w:rPr>
              <w:t xml:space="preserve">» </w:t>
            </w:r>
            <w:r>
              <w:rPr>
                <w:b/>
              </w:rPr>
              <w:t>декабря</w:t>
            </w:r>
            <w:r w:rsidRPr="001B6508">
              <w:rPr>
                <w:b/>
              </w:rPr>
              <w:t xml:space="preserve"> 2018г. </w:t>
            </w:r>
          </w:p>
          <w:p w:rsidR="00E50C13" w:rsidRDefault="00E50C13" w:rsidP="002D573B">
            <w:pPr>
              <w:widowControl w:val="0"/>
              <w:spacing w:before="0"/>
            </w:pPr>
            <w:r>
              <w:t xml:space="preserve"> Дата и время окончания срока подачи заявок:</w:t>
            </w:r>
          </w:p>
          <w:p w:rsidR="00E50C13" w:rsidRPr="003A4D98" w:rsidRDefault="00E50C13" w:rsidP="00E50C13">
            <w:pPr>
              <w:pStyle w:val="Tabletext"/>
              <w:spacing w:before="0"/>
              <w:rPr>
                <w:rStyle w:val="af8"/>
                <w:b w:val="0"/>
                <w:i w:val="0"/>
                <w:snapToGrid w:val="0"/>
                <w:sz w:val="26"/>
                <w:szCs w:val="26"/>
                <w:shd w:val="clear" w:color="auto" w:fill="auto"/>
              </w:rPr>
            </w:pPr>
            <w:proofErr w:type="gramStart"/>
            <w:r w:rsidRPr="00591A53">
              <w:rPr>
                <w:b/>
                <w:sz w:val="26"/>
                <w:szCs w:val="26"/>
              </w:rPr>
              <w:t>«</w:t>
            </w:r>
            <w:r>
              <w:rPr>
                <w:b/>
                <w:sz w:val="26"/>
                <w:szCs w:val="26"/>
              </w:rPr>
              <w:t>24</w:t>
            </w:r>
            <w:r w:rsidRPr="00591A53">
              <w:rPr>
                <w:b/>
                <w:sz w:val="26"/>
                <w:szCs w:val="26"/>
              </w:rPr>
              <w:t>» декабря 2018</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roofErr w:type="gramEnd"/>
          </w:p>
        </w:tc>
      </w:tr>
      <w:tr w:rsidR="00E50C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50C13" w:rsidRPr="00BA04C6" w:rsidRDefault="00E50C13" w:rsidP="00A52E4D">
            <w:pPr>
              <w:pStyle w:val="a"/>
              <w:spacing w:before="0"/>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rsidR="00E50C13" w:rsidRPr="00796FAB" w:rsidRDefault="00E50C13"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50C13" w:rsidRPr="00BA04C6" w:rsidRDefault="00E50C13" w:rsidP="002D573B">
            <w:pPr>
              <w:spacing w:before="0"/>
            </w:pPr>
            <w:r w:rsidRPr="00BA04C6">
              <w:t xml:space="preserve">Дата </w:t>
            </w:r>
            <w:r>
              <w:t xml:space="preserve">окончания </w:t>
            </w:r>
            <w:r w:rsidRPr="00BA04C6">
              <w:t>рассмотрения заявок:</w:t>
            </w:r>
          </w:p>
          <w:p w:rsidR="00E50C13" w:rsidRPr="00BA04C6" w:rsidRDefault="00E50C13" w:rsidP="00E50C13">
            <w:pPr>
              <w:pStyle w:val="Tabletext"/>
              <w:spacing w:before="0"/>
              <w:rPr>
                <w:sz w:val="26"/>
                <w:szCs w:val="26"/>
              </w:rPr>
            </w:pPr>
            <w:r w:rsidRPr="00591A53">
              <w:rPr>
                <w:b/>
                <w:snapToGrid w:val="0"/>
                <w:sz w:val="26"/>
                <w:szCs w:val="26"/>
              </w:rPr>
              <w:t>«2</w:t>
            </w:r>
            <w:r>
              <w:rPr>
                <w:b/>
                <w:snapToGrid w:val="0"/>
                <w:sz w:val="26"/>
                <w:szCs w:val="26"/>
              </w:rPr>
              <w:t>5</w:t>
            </w:r>
            <w:r w:rsidRPr="00591A53">
              <w:rPr>
                <w:b/>
                <w:snapToGrid w:val="0"/>
                <w:sz w:val="26"/>
                <w:szCs w:val="26"/>
              </w:rPr>
              <w:t>» января 2019 г</w:t>
            </w:r>
            <w:r w:rsidRPr="00AD5255">
              <w:rPr>
                <w:snapToGrid w:val="0"/>
                <w:sz w:val="26"/>
                <w:szCs w:val="26"/>
              </w:rPr>
              <w:t xml:space="preserve">. </w:t>
            </w:r>
          </w:p>
        </w:tc>
      </w:tr>
      <w:tr w:rsidR="00E50C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50C13" w:rsidRPr="00BA04C6" w:rsidRDefault="00E50C13" w:rsidP="00A52E4D">
            <w:pPr>
              <w:pStyle w:val="a"/>
              <w:spacing w:before="0"/>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rsidR="00E50C13" w:rsidRPr="00796FAB" w:rsidRDefault="00E50C13"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50C13" w:rsidRPr="00853A6E" w:rsidRDefault="00E50C13" w:rsidP="002D573B">
            <w:pPr>
              <w:widowControl w:val="0"/>
              <w:spacing w:before="0"/>
            </w:pPr>
            <w:r w:rsidRPr="00853A6E">
              <w:t xml:space="preserve">Дата и время </w:t>
            </w:r>
            <w:r>
              <w:t>проведения аукциона</w:t>
            </w:r>
            <w:r w:rsidRPr="00853A6E">
              <w:t>:</w:t>
            </w:r>
          </w:p>
          <w:p w:rsidR="00E50C13" w:rsidRPr="00BA04C6" w:rsidRDefault="00E50C13" w:rsidP="00E50C13">
            <w:pPr>
              <w:spacing w:before="0"/>
            </w:pPr>
            <w:proofErr w:type="gramStart"/>
            <w:r w:rsidRPr="00591A53">
              <w:rPr>
                <w:b/>
              </w:rPr>
              <w:t>«</w:t>
            </w:r>
            <w:r>
              <w:rPr>
                <w:b/>
              </w:rPr>
              <w:t>30</w:t>
            </w:r>
            <w:r w:rsidRPr="00591A53">
              <w:rPr>
                <w:b/>
              </w:rPr>
              <w:t>» января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roofErr w:type="gramEnd"/>
          </w:p>
        </w:tc>
      </w:tr>
      <w:tr w:rsidR="00E50C13"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E50C13" w:rsidRPr="00BA04C6" w:rsidRDefault="00E50C13" w:rsidP="00A52E4D">
            <w:pPr>
              <w:pStyle w:val="a"/>
              <w:spacing w:before="0"/>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rsidR="00E50C13" w:rsidRPr="00796FAB" w:rsidRDefault="00E50C13"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50C13" w:rsidRPr="00591A53" w:rsidRDefault="00E50C13" w:rsidP="002D573B">
            <w:pPr>
              <w:spacing w:before="0"/>
            </w:pPr>
            <w:r w:rsidRPr="00591A53">
              <w:t>Дата подведения итогов закупки:</w:t>
            </w:r>
          </w:p>
          <w:p w:rsidR="00E50C13" w:rsidRPr="007B0C48" w:rsidRDefault="00E50C13" w:rsidP="00E50C13">
            <w:pPr>
              <w:pStyle w:val="Tabletext"/>
              <w:spacing w:before="0"/>
              <w:rPr>
                <w:i/>
                <w:snapToGrid w:val="0"/>
                <w:sz w:val="26"/>
                <w:szCs w:val="26"/>
                <w:shd w:val="clear" w:color="auto" w:fill="FFFF99"/>
              </w:rPr>
            </w:pPr>
            <w:r w:rsidRPr="00591A53">
              <w:rPr>
                <w:b/>
                <w:sz w:val="26"/>
                <w:szCs w:val="26"/>
              </w:rPr>
              <w:t>«</w:t>
            </w:r>
            <w:r>
              <w:rPr>
                <w:b/>
                <w:sz w:val="26"/>
                <w:szCs w:val="26"/>
              </w:rPr>
              <w:t>30</w:t>
            </w:r>
            <w:r w:rsidRPr="00591A53">
              <w:rPr>
                <w:b/>
                <w:sz w:val="26"/>
                <w:szCs w:val="26"/>
              </w:rPr>
              <w:t>» января 2019</w:t>
            </w:r>
            <w:r w:rsidRPr="00591A53">
              <w:rPr>
                <w:sz w:val="26"/>
                <w:szCs w:val="26"/>
              </w:rPr>
              <w:t xml:space="preserve"> г.</w:t>
            </w:r>
            <w:r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w:t>
            </w:r>
            <w:proofErr w:type="spellStart"/>
            <w:r w:rsidRPr="00796FAB">
              <w:rPr>
                <w:b w:val="0"/>
                <w:snapToGrid w:val="0"/>
                <w:sz w:val="26"/>
                <w:szCs w:val="26"/>
              </w:rPr>
              <w:t>каб</w:t>
            </w:r>
            <w:proofErr w:type="spellEnd"/>
            <w:r w:rsidRPr="00796FAB">
              <w:rPr>
                <w:b w:val="0"/>
                <w:snapToGrid w:val="0"/>
                <w:sz w:val="26"/>
                <w:szCs w:val="26"/>
              </w:rPr>
              <w:t xml:space="preserve">. 231. </w:t>
            </w:r>
          </w:p>
          <w:p w:rsidR="00A52E4D" w:rsidRPr="00796FAB" w:rsidRDefault="00A52E4D" w:rsidP="007C1D2C">
            <w:pPr>
              <w:pStyle w:val="Tableheader"/>
              <w:spacing w:before="0"/>
              <w:rPr>
                <w:rStyle w:val="af8"/>
                <w:i w:val="0"/>
                <w:snapToGrid w:val="0"/>
                <w:sz w:val="26"/>
                <w:szCs w:val="26"/>
                <w:shd w:val="clear" w:color="auto" w:fill="auto"/>
              </w:rPr>
            </w:pPr>
            <w:proofErr w:type="gramStart"/>
            <w:r w:rsidRPr="00796FAB">
              <w:rPr>
                <w:b w:val="0"/>
                <w:snapToGrid w:val="0"/>
                <w:sz w:val="26"/>
                <w:szCs w:val="26"/>
              </w:rPr>
              <w:t>Контак</w:t>
            </w:r>
            <w:r w:rsidR="00F836AA">
              <w:rPr>
                <w:b w:val="0"/>
                <w:snapToGrid w:val="0"/>
                <w:sz w:val="26"/>
                <w:szCs w:val="26"/>
              </w:rPr>
              <w:t>тные телефоны для приема документов</w:t>
            </w:r>
            <w:r w:rsidRPr="00796FAB">
              <w:rPr>
                <w:b w:val="0"/>
                <w:snapToGrid w:val="0"/>
                <w:sz w:val="26"/>
                <w:szCs w:val="26"/>
              </w:rPr>
              <w:t xml:space="preserve">: </w:t>
            </w:r>
            <w:r w:rsidRPr="00796FAB">
              <w:rPr>
                <w:b w:val="0"/>
                <w:sz w:val="26"/>
                <w:szCs w:val="26"/>
              </w:rPr>
              <w:t>(4162) 397-311, 397-124, 397-235, факс: (4162) 397-200, 397-436)</w:t>
            </w:r>
            <w:proofErr w:type="gramEnd"/>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roofErr w:type="gramEnd"/>
    </w:p>
    <w:p w:rsidR="00795662" w:rsidRDefault="00795662" w:rsidP="00A52E4D">
      <w:pPr>
        <w:pStyle w:val="a"/>
        <w:spacing w:before="0"/>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proofErr w:type="gramStart"/>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proofErr w:type="gramStart"/>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w:t>
      </w:r>
      <w:proofErr w:type="gramStart"/>
      <w:r w:rsidR="00ED39CD" w:rsidRPr="00ED39CD">
        <w:t>таких</w:t>
      </w:r>
      <w:proofErr w:type="gramEnd"/>
      <w:r w:rsidR="00ED39CD" w:rsidRPr="00ED39CD">
        <w:t xml:space="preserve">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9913B1" w:rsidRPr="009913B1">
        <w:t xml:space="preserve"> </w:t>
      </w:r>
      <w:proofErr w:type="gramStart"/>
      <w:r w:rsidR="009913B1" w:rsidRPr="009913B1">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roofErr w:type="gramEnd"/>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proofErr w:type="gramStart"/>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roofErr w:type="gramEnd"/>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 xml:space="preserve">ыми, </w:t>
      </w:r>
      <w:proofErr w:type="spellStart"/>
      <w:r w:rsidR="0072499A">
        <w:t>аккредитационными</w:t>
      </w:r>
      <w:proofErr w:type="spellEnd"/>
      <w:r w:rsidR="0072499A">
        <w:t xml:space="preserve">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proofErr w:type="gramStart"/>
      <w:r w:rsidRPr="00FE53EF">
        <w:lastRenderedPageBreak/>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w:t>
      </w:r>
      <w:proofErr w:type="gramStart"/>
      <w:r w:rsidRPr="008911BF">
        <w:t>окончании</w:t>
      </w:r>
      <w:proofErr w:type="gramEnd"/>
      <w:r w:rsidRPr="008911BF">
        <w:t xml:space="preserve">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roofErr w:type="gramEnd"/>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 xml:space="preserve">роценты на сумму </w:t>
      </w:r>
      <w:proofErr w:type="gramStart"/>
      <w:r w:rsidR="003A4E26" w:rsidRPr="00B45D6C">
        <w:t>денежных</w:t>
      </w:r>
      <w:proofErr w:type="gramEnd"/>
      <w:r w:rsidR="003A4E26" w:rsidRPr="00B45D6C">
        <w:t xml:space="preserve">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proofErr w:type="gramStart"/>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w:t>
      </w:r>
      <w:proofErr w:type="gramEnd"/>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proofErr w:type="gramStart"/>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w:t>
      </w:r>
      <w:proofErr w:type="gramEnd"/>
      <w:r w:rsidRPr="00B67051">
        <w:t xml:space="preserve">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 xml:space="preserve">Обращение об изменении или отзыве заявки вместе со всеми </w:t>
      </w:r>
      <w:proofErr w:type="spellStart"/>
      <w:r w:rsidRPr="008C0DD3">
        <w:t>прилагающимися</w:t>
      </w:r>
      <w:proofErr w:type="spellEnd"/>
      <w:r w:rsidRPr="008C0DD3">
        <w:t xml:space="preserve">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w:t>
      </w:r>
      <w:proofErr w:type="gramStart"/>
      <w:r w:rsidR="00DA721E">
        <w:t xml:space="preserve">является публичным и </w:t>
      </w:r>
      <w:r w:rsidRPr="00BA04C6">
        <w:t>происходит</w:t>
      </w:r>
      <w:proofErr w:type="gramEnd"/>
      <w:r w:rsidRPr="00BA04C6">
        <w:t xml:space="preserve">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 xml:space="preserve">с даты </w:t>
      </w:r>
      <w:r w:rsidR="005E1C9A">
        <w:t>подписания</w:t>
      </w:r>
      <w:proofErr w:type="gramEnd"/>
      <w:r w:rsidR="005E1C9A">
        <w:t xml:space="preserve">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proofErr w:type="gramStart"/>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roofErr w:type="gramEnd"/>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roofErr w:type="gramEnd"/>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proofErr w:type="gramStart"/>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roofErr w:type="gramEnd"/>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proofErr w:type="gramStart"/>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roofErr w:type="gramEnd"/>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w:t>
      </w:r>
      <w:proofErr w:type="gramStart"/>
      <w:r>
        <w:rPr>
          <w:snapToGrid/>
        </w:rPr>
        <w:t>При этом Участникам</w:t>
      </w:r>
      <w:r w:rsidR="00480632">
        <w:rPr>
          <w:snapToGrid/>
        </w:rPr>
        <w:t xml:space="preserve">, занявшим 2 (второе) место и ниже в </w:t>
      </w:r>
      <w:proofErr w:type="spellStart"/>
      <w:r w:rsidR="00480632">
        <w:rPr>
          <w:snapToGrid/>
        </w:rPr>
        <w:t>ранжировке</w:t>
      </w:r>
      <w:proofErr w:type="spellEnd"/>
      <w:r w:rsidR="00480632">
        <w:rPr>
          <w:snapToGrid/>
        </w:rPr>
        <w:t xml:space="preserve">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roofErr w:type="gramEnd"/>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При проведен</w:t>
      </w:r>
      <w:proofErr w:type="gramStart"/>
      <w:r w:rsidRPr="00B54E0E">
        <w:rPr>
          <w:snapToGrid/>
        </w:rPr>
        <w:t>ии ау</w:t>
      </w:r>
      <w:proofErr w:type="gramEnd"/>
      <w:r w:rsidRPr="00B54E0E">
        <w:rPr>
          <w:snapToGrid/>
        </w:rPr>
        <w:t xml:space="preserve">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proofErr w:type="gramStart"/>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roofErr w:type="gramEnd"/>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w:t>
      </w:r>
      <w:proofErr w:type="gramStart"/>
      <w:r w:rsidR="009317EF" w:rsidRPr="009317EF">
        <w:rPr>
          <w:snapToGrid/>
        </w:rPr>
        <w:t xml:space="preserve">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roofErr w:type="gramEnd"/>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w:t>
      </w:r>
      <w:proofErr w:type="gramStart"/>
      <w:r w:rsidRPr="00126CD2">
        <w:rPr>
          <w:snapToGrid/>
        </w:rPr>
        <w:t>о</w:t>
      </w:r>
      <w:proofErr w:type="gramEnd"/>
      <w:r w:rsidRPr="00126CD2">
        <w:rPr>
          <w:snapToGrid/>
        </w:rPr>
        <w:t xml:space="preserve">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w:t>
      </w:r>
      <w:proofErr w:type="gramStart"/>
      <w:r w:rsidRPr="00712AE2">
        <w:rPr>
          <w:snapToGrid/>
        </w:rPr>
        <w:t xml:space="preserve">отслеживает поднятие представителями </w:t>
      </w:r>
      <w:r w:rsidR="003A33CC">
        <w:rPr>
          <w:snapToGrid/>
        </w:rPr>
        <w:t>У</w:t>
      </w:r>
      <w:r w:rsidRPr="00712AE2">
        <w:rPr>
          <w:snapToGrid/>
        </w:rPr>
        <w:t>частников карточек и называет</w:t>
      </w:r>
      <w:proofErr w:type="gramEnd"/>
      <w:r w:rsidRPr="00712AE2">
        <w:rPr>
          <w:snapToGrid/>
        </w:rPr>
        <w:t xml:space="preserve">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Присутствующие на процедуре представители Участников, также имеют право вести ауди</w:t>
      </w:r>
      <w:proofErr w:type="gramStart"/>
      <w:r w:rsidRPr="008F4362">
        <w:rPr>
          <w:snapToGrid/>
        </w:rPr>
        <w:t>о-</w:t>
      </w:r>
      <w:proofErr w:type="gramEnd"/>
      <w:r w:rsidRPr="008F4362">
        <w:rPr>
          <w:snapToGrid/>
        </w:rPr>
        <w:t xml:space="preserve">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w:t>
      </w:r>
      <w:proofErr w:type="gramStart"/>
      <w:r w:rsidRPr="00C96638">
        <w:rPr>
          <w:snapToGrid/>
        </w:rPr>
        <w:t>с даты проведения</w:t>
      </w:r>
      <w:proofErr w:type="gramEnd"/>
      <w:r w:rsidRPr="00C96638">
        <w:rPr>
          <w:snapToGrid/>
        </w:rPr>
        <w:t xml:space="preserve">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w:t>
      </w:r>
      <w:proofErr w:type="spellStart"/>
      <w:r w:rsidR="00010CD3" w:rsidRPr="008C0DD3">
        <w:t>ранжировке</w:t>
      </w:r>
      <w:proofErr w:type="spellEnd"/>
      <w:r w:rsidR="00010CD3" w:rsidRPr="008C0DD3">
        <w:t xml:space="preserve">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proofErr w:type="gramStart"/>
      <w:r w:rsidR="00AE3970" w:rsidRPr="00BA04C6">
        <w:t xml:space="preserve">соответствует требованиям настоящей Документацией о закупке и </w:t>
      </w:r>
      <w:r w:rsidR="00216961" w:rsidRPr="00D241CE">
        <w:t>который предложил</w:t>
      </w:r>
      <w:proofErr w:type="gramEnd"/>
      <w:r w:rsidR="00216961" w:rsidRPr="00D241CE">
        <w:t xml:space="preserve">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w:t>
      </w:r>
      <w:proofErr w:type="spellStart"/>
      <w:r w:rsidRPr="003B1E57">
        <w:rPr>
          <w:snapToGrid/>
        </w:rPr>
        <w:t>непред</w:t>
      </w:r>
      <w:r>
        <w:rPr>
          <w:snapToGrid/>
        </w:rPr>
        <w:t>о</w:t>
      </w:r>
      <w:r w:rsidRPr="003B1E57">
        <w:rPr>
          <w:snapToGrid/>
        </w:rPr>
        <w:t>ставления</w:t>
      </w:r>
      <w:proofErr w:type="spellEnd"/>
      <w:r w:rsidRPr="003B1E57">
        <w:rPr>
          <w:snapToGrid/>
        </w:rPr>
        <w:t xml:space="preserve">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w:t>
      </w:r>
      <w:proofErr w:type="spellStart"/>
      <w:r w:rsidRPr="00BA04C6">
        <w:t>ранжировке</w:t>
      </w:r>
      <w:proofErr w:type="spellEnd"/>
      <w:r w:rsidRPr="00BA04C6">
        <w:t xml:space="preserve">, 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 xml:space="preserve">в </w:t>
      </w:r>
      <w:proofErr w:type="spellStart"/>
      <w:r w:rsidR="005560D4">
        <w:t>ранжировке</w:t>
      </w:r>
      <w:proofErr w:type="spellEnd"/>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xml:space="preserve">, в </w:t>
      </w:r>
      <w:proofErr w:type="spellStart"/>
      <w:r>
        <w:t>ранжировке</w:t>
      </w:r>
      <w:proofErr w:type="spellEnd"/>
      <w:r>
        <w:t xml:space="preserve">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proofErr w:type="gramStart"/>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xml:space="preserve">, при отсутствии условий о </w:t>
      </w:r>
      <w:proofErr w:type="spellStart"/>
      <w:r w:rsidR="004404C7" w:rsidRPr="00BA04C6">
        <w:t>непредоставлении</w:t>
      </w:r>
      <w:proofErr w:type="spellEnd"/>
      <w:r w:rsidR="004404C7" w:rsidRPr="00BA04C6">
        <w:t xml:space="preserve">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roofErr w:type="gramEnd"/>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 xml:space="preserve">оговора </w:t>
      </w:r>
      <w:proofErr w:type="gramStart"/>
      <w:r w:rsidR="00E634B0" w:rsidRPr="00E634B0">
        <w:t>и</w:t>
      </w:r>
      <w:proofErr w:type="gramEnd"/>
      <w:r w:rsidR="00E634B0" w:rsidRPr="00E634B0">
        <w:t xml:space="preserve">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proofErr w:type="gramStart"/>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 xml:space="preserve">закупка </w:t>
      </w:r>
      <w:proofErr w:type="gramStart"/>
      <w:r w:rsidRPr="00BA04C6">
        <w:t>признана несостоявшейся и Договор заключается</w:t>
      </w:r>
      <w:proofErr w:type="gramEnd"/>
      <w:r w:rsidRPr="00BA04C6">
        <w:t xml:space="preserve">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proofErr w:type="gramStart"/>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заявки </w:t>
      </w:r>
      <w:r>
        <w:t>У</w:t>
      </w:r>
      <w:r w:rsidRPr="008C0DD3">
        <w:t xml:space="preserve">частника на НМЦ </w:t>
      </w:r>
      <w:r>
        <w:t xml:space="preserve">лота, </w:t>
      </w:r>
      <w:proofErr w:type="gramStart"/>
      <w:r>
        <w:t>установленную</w:t>
      </w:r>
      <w:proofErr w:type="gramEnd"/>
      <w:r>
        <w:t xml:space="preserve">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w:t>
      </w:r>
      <w:proofErr w:type="spellStart"/>
      <w:r w:rsidR="00AA35EE" w:rsidRPr="00BA04C6">
        <w:t>ранжировке</w:t>
      </w:r>
      <w:proofErr w:type="spellEnd"/>
      <w:r w:rsidR="00AA35EE" w:rsidRPr="00BA04C6">
        <w:t xml:space="preserve">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proofErr w:type="spellStart"/>
      <w:r>
        <w:rPr>
          <w:sz w:val="28"/>
        </w:rPr>
        <w:t>Многолотовая</w:t>
      </w:r>
      <w:proofErr w:type="spellEnd"/>
      <w:r>
        <w:rPr>
          <w:sz w:val="28"/>
        </w:rPr>
        <w:t xml:space="preserve">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proofErr w:type="gramStart"/>
      <w:r w:rsidRPr="00BA04C6">
        <w:t>зарегистрированн</w:t>
      </w:r>
      <w:r w:rsidR="00D03CAC">
        <w:t>ый</w:t>
      </w:r>
      <w:proofErr w:type="gramEnd"/>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proofErr w:type="gramStart"/>
      <w:r w:rsidRPr="00591B63">
        <w:rPr>
          <w:sz w:val="24"/>
        </w:rPr>
        <w:t>зарегистрированное</w:t>
      </w:r>
      <w:proofErr w:type="gramEnd"/>
      <w:r w:rsidRPr="00591B63">
        <w:rPr>
          <w:sz w:val="24"/>
        </w:rPr>
        <w:t xml:space="preserve">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вплоть до истечения срока, отведенного на заключение Договора, но не менее</w:t>
      </w:r>
      <w:proofErr w:type="gramStart"/>
      <w:r w:rsidR="006E3BE3" w:rsidRPr="00591B63">
        <w:rPr>
          <w:sz w:val="24"/>
        </w:rPr>
        <w:t>,</w:t>
      </w:r>
      <w:proofErr w:type="gramEnd"/>
      <w:r w:rsidR="006E3BE3" w:rsidRPr="00591B63">
        <w:rPr>
          <w:sz w:val="24"/>
        </w:rPr>
        <w:t xml:space="preserve">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proofErr w:type="gramStart"/>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w:t>
      </w:r>
      <w:proofErr w:type="gramEnd"/>
      <w:r w:rsidR="0051357A" w:rsidRPr="00591B63">
        <w:rPr>
          <w:sz w:val="24"/>
        </w:rPr>
        <w:t xml:space="preserve">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w:t>
      </w:r>
      <w:proofErr w:type="gramStart"/>
      <w:r w:rsidRPr="00591B63">
        <w:rPr>
          <w:sz w:val="24"/>
        </w:rPr>
        <w:t>согласно</w:t>
      </w:r>
      <w:proofErr w:type="gramEnd"/>
      <w:r w:rsidRPr="00591B63">
        <w:rPr>
          <w:sz w:val="24"/>
        </w:rPr>
        <w:t xml:space="preserve">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proofErr w:type="gramStart"/>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w:t>
      </w:r>
      <w:proofErr w:type="gramEnd"/>
      <w:r w:rsidRPr="00591B63">
        <w:rPr>
          <w:sz w:val="24"/>
        </w:rPr>
        <w:t xml:space="preserve">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w:t>
      </w:r>
      <w:proofErr w:type="spellStart"/>
      <w:r w:rsidRPr="00591B63">
        <w:rPr>
          <w:sz w:val="24"/>
        </w:rPr>
        <w:t>ДРиФС</w:t>
      </w:r>
      <w:proofErr w:type="spellEnd"/>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proofErr w:type="gramStart"/>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proofErr w:type="gramStart"/>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roofErr w:type="gramEnd"/>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proofErr w:type="gramStart"/>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w:t>
      </w:r>
      <w:proofErr w:type="gramEnd"/>
      <w:r w:rsidRPr="00591B63">
        <w:rPr>
          <w:sz w:val="24"/>
        </w:rPr>
        <w:t xml:space="preserve"> В противном случае мы согласны с тем, что </w:t>
      </w:r>
      <w:proofErr w:type="gramStart"/>
      <w:r w:rsidRPr="00591B63">
        <w:rPr>
          <w:sz w:val="24"/>
        </w:rPr>
        <w:t>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w:t>
      </w:r>
      <w:proofErr w:type="gramEnd"/>
      <w:r w:rsidRPr="00591B63">
        <w:rPr>
          <w:sz w:val="24"/>
        </w:rPr>
        <w:t xml:space="preserve">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 xml:space="preserve">окументацией о закупке, нам не </w:t>
      </w:r>
      <w:proofErr w:type="gramStart"/>
      <w:r w:rsidRPr="00591B63">
        <w:rPr>
          <w:sz w:val="24"/>
        </w:rPr>
        <w:t>возвращается и перечисляется</w:t>
      </w:r>
      <w:proofErr w:type="gramEnd"/>
      <w:r w:rsidRPr="00591B63">
        <w:rPr>
          <w:sz w:val="24"/>
        </w:rPr>
        <w:t xml:space="preserve">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91B63">
        <w:rPr>
          <w:sz w:val="24"/>
        </w:rPr>
        <w:t>уполномочен</w:t>
      </w:r>
      <w:proofErr w:type="gramEnd"/>
      <w:r w:rsidRPr="00591B63">
        <w:rPr>
          <w:sz w:val="24"/>
        </w:rPr>
        <w:t xml:space="preserve">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 xml:space="preserve">ПРИЛОЖЕНИЕ № 7 – СТРУКТУРА НМЦ (в формате </w:t>
      </w:r>
      <w:proofErr w:type="spellStart"/>
      <w:r w:rsidR="003F146B" w:rsidRPr="003F146B">
        <w:rPr>
          <w:i/>
          <w:highlight w:val="lightGray"/>
        </w:rPr>
        <w:t>Excel</w:t>
      </w:r>
      <w:proofErr w:type="spellEnd"/>
      <w:r w:rsidR="003F146B" w:rsidRPr="003F146B">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 xml:space="preserve">В случае </w:t>
      </w:r>
      <w:proofErr w:type="spellStart"/>
      <w:r w:rsidR="00307B71" w:rsidRPr="00B9433B">
        <w:rPr>
          <w:i/>
          <w:highlight w:val="lightGray"/>
          <w:u w:val="single"/>
        </w:rPr>
        <w:t>не</w:t>
      </w:r>
      <w:r w:rsidRPr="00B9433B">
        <w:rPr>
          <w:i/>
          <w:highlight w:val="lightGray"/>
          <w:u w:val="single"/>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Результат суммирования стоимостей этапов/</w:t>
      </w:r>
      <w:proofErr w:type="spellStart"/>
      <w:r w:rsidRPr="00BA04C6">
        <w:t>подэтапов</w:t>
      </w:r>
      <w:proofErr w:type="spellEnd"/>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proofErr w:type="gramStart"/>
      <w:r w:rsidRPr="00942744">
        <w:rPr>
          <w:rStyle w:val="af8"/>
          <w:b w:val="0"/>
          <w:highlight w:val="lightGray"/>
          <w:shd w:val="clear" w:color="auto" w:fill="BFBFBF" w:themeFill="background1" w:themeFillShade="BF"/>
        </w:rPr>
        <w:t>:]</w:t>
      </w:r>
      <w:proofErr w:type="gramEnd"/>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w:t>
      </w:r>
      <w:proofErr w:type="gramStart"/>
      <w:r w:rsidRPr="00942744">
        <w:rPr>
          <w:rStyle w:val="af8"/>
          <w:b w:val="0"/>
          <w:highlight w:val="lightGray"/>
          <w:shd w:val="clear" w:color="auto" w:fill="BFBFBF" w:themeFill="background1" w:themeFillShade="BF"/>
        </w:rPr>
        <w:t>,</w:t>
      </w:r>
      <w:proofErr w:type="gramEnd"/>
      <w:r w:rsidRPr="00942744">
        <w:rPr>
          <w:rStyle w:val="af8"/>
          <w:b w:val="0"/>
          <w:highlight w:val="lightGray"/>
          <w:shd w:val="clear" w:color="auto" w:fill="BFBFBF" w:themeFill="background1" w:themeFillShade="BF"/>
        </w:rPr>
        <w:t xml:space="preserve">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
        <w:gridCol w:w="1417"/>
        <w:gridCol w:w="1672"/>
        <w:gridCol w:w="1307"/>
        <w:gridCol w:w="1557"/>
        <w:gridCol w:w="1559"/>
        <w:gridCol w:w="2097"/>
      </w:tblGrid>
      <w:tr w:rsidR="00E502A3" w:rsidRPr="00E502A3" w:rsidTr="00E502A3">
        <w:tc>
          <w:tcPr>
            <w:tcW w:w="705" w:type="dxa"/>
            <w:vMerge w:val="restart"/>
            <w:tcBorders>
              <w:top w:val="single" w:sz="4" w:space="0" w:color="auto"/>
              <w:left w:val="single" w:sz="4" w:space="0" w:color="auto"/>
              <w:right w:val="single" w:sz="4" w:space="0" w:color="auto"/>
            </w:tcBorders>
            <w:vAlign w:val="center"/>
          </w:tcPr>
          <w:p w:rsidR="00E502A3" w:rsidRPr="00E502A3" w:rsidRDefault="00E502A3" w:rsidP="00E502A3">
            <w:pPr>
              <w:keepNext/>
              <w:spacing w:before="40" w:after="40"/>
              <w:ind w:left="57" w:right="57"/>
              <w:jc w:val="center"/>
              <w:rPr>
                <w:sz w:val="20"/>
                <w:szCs w:val="20"/>
              </w:rPr>
            </w:pPr>
            <w:r w:rsidRPr="00E502A3">
              <w:rPr>
                <w:sz w:val="20"/>
                <w:szCs w:val="20"/>
              </w:rPr>
              <w:t xml:space="preserve">№ </w:t>
            </w:r>
            <w:proofErr w:type="gramStart"/>
            <w:r w:rsidRPr="00E502A3">
              <w:rPr>
                <w:sz w:val="20"/>
                <w:szCs w:val="20"/>
              </w:rPr>
              <w:t>п</w:t>
            </w:r>
            <w:proofErr w:type="gramEnd"/>
            <w:r w:rsidRPr="00E502A3">
              <w:rPr>
                <w:sz w:val="20"/>
                <w:szCs w:val="20"/>
              </w:rPr>
              <w:t>/п</w:t>
            </w:r>
          </w:p>
        </w:tc>
        <w:tc>
          <w:tcPr>
            <w:tcW w:w="3089" w:type="dxa"/>
            <w:gridSpan w:val="2"/>
            <w:tcBorders>
              <w:top w:val="single" w:sz="4" w:space="0" w:color="auto"/>
              <w:left w:val="single" w:sz="4" w:space="0" w:color="auto"/>
              <w:bottom w:val="single" w:sz="4" w:space="0" w:color="auto"/>
              <w:right w:val="single" w:sz="4" w:space="0" w:color="auto"/>
            </w:tcBorders>
            <w:vAlign w:val="center"/>
          </w:tcPr>
          <w:p w:rsidR="00E502A3" w:rsidRPr="00E502A3" w:rsidRDefault="00E502A3" w:rsidP="00E502A3">
            <w:pPr>
              <w:keepNext/>
              <w:spacing w:before="40" w:after="40"/>
              <w:ind w:left="57" w:right="57"/>
              <w:jc w:val="center"/>
              <w:rPr>
                <w:sz w:val="20"/>
                <w:szCs w:val="20"/>
              </w:rPr>
            </w:pPr>
            <w:r w:rsidRPr="00E502A3">
              <w:rPr>
                <w:sz w:val="20"/>
                <w:szCs w:val="20"/>
              </w:rPr>
              <w:t>Требование Заказчика</w:t>
            </w:r>
          </w:p>
        </w:tc>
        <w:tc>
          <w:tcPr>
            <w:tcW w:w="6520" w:type="dxa"/>
            <w:gridSpan w:val="4"/>
            <w:tcBorders>
              <w:top w:val="single" w:sz="4" w:space="0" w:color="auto"/>
              <w:left w:val="single" w:sz="4" w:space="0" w:color="auto"/>
              <w:bottom w:val="single" w:sz="4" w:space="0" w:color="auto"/>
              <w:right w:val="single" w:sz="4" w:space="0" w:color="auto"/>
            </w:tcBorders>
            <w:vAlign w:val="center"/>
          </w:tcPr>
          <w:p w:rsidR="00E502A3" w:rsidRPr="00E502A3" w:rsidRDefault="00E502A3" w:rsidP="00E502A3">
            <w:pPr>
              <w:keepNext/>
              <w:spacing w:before="40" w:after="40"/>
              <w:ind w:left="57" w:right="57"/>
              <w:jc w:val="center"/>
              <w:rPr>
                <w:sz w:val="20"/>
                <w:szCs w:val="20"/>
              </w:rPr>
            </w:pPr>
            <w:r w:rsidRPr="00880D23">
              <w:rPr>
                <w:color w:val="FF0000"/>
                <w:sz w:val="20"/>
                <w:szCs w:val="20"/>
              </w:rPr>
              <w:t>Предложение Участника</w:t>
            </w:r>
          </w:p>
        </w:tc>
      </w:tr>
      <w:tr w:rsidR="00E502A3" w:rsidRPr="00E502A3" w:rsidTr="00E502A3">
        <w:tc>
          <w:tcPr>
            <w:tcW w:w="705" w:type="dxa"/>
            <w:vMerge/>
            <w:tcBorders>
              <w:left w:val="single" w:sz="4" w:space="0" w:color="auto"/>
              <w:bottom w:val="single" w:sz="4" w:space="0" w:color="auto"/>
              <w:right w:val="single" w:sz="4" w:space="0" w:color="auto"/>
            </w:tcBorders>
          </w:tcPr>
          <w:p w:rsidR="00E502A3" w:rsidRPr="00E502A3" w:rsidRDefault="00E502A3" w:rsidP="00E502A3">
            <w:pPr>
              <w:keepNext/>
              <w:spacing w:before="40" w:after="40"/>
              <w:ind w:left="57" w:right="57"/>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E502A3" w:rsidRPr="00E502A3" w:rsidRDefault="00E502A3" w:rsidP="00E502A3">
            <w:pPr>
              <w:keepNext/>
              <w:spacing w:before="40" w:after="40"/>
              <w:ind w:left="-55"/>
              <w:jc w:val="center"/>
              <w:rPr>
                <w:b/>
                <w:sz w:val="18"/>
                <w:szCs w:val="18"/>
              </w:rPr>
            </w:pPr>
            <w:r w:rsidRPr="00E502A3">
              <w:rPr>
                <w:b/>
                <w:sz w:val="18"/>
                <w:szCs w:val="18"/>
              </w:rPr>
              <w:t>Наименование продукции</w:t>
            </w:r>
          </w:p>
        </w:tc>
        <w:tc>
          <w:tcPr>
            <w:tcW w:w="1672" w:type="dxa"/>
            <w:tcBorders>
              <w:top w:val="single" w:sz="4" w:space="0" w:color="auto"/>
              <w:left w:val="single" w:sz="4" w:space="0" w:color="auto"/>
              <w:bottom w:val="single" w:sz="4" w:space="0" w:color="auto"/>
              <w:right w:val="single" w:sz="4" w:space="0" w:color="auto"/>
            </w:tcBorders>
            <w:vAlign w:val="center"/>
          </w:tcPr>
          <w:p w:rsidR="00E502A3" w:rsidRPr="00E502A3" w:rsidRDefault="00E502A3" w:rsidP="00E502A3">
            <w:pPr>
              <w:keepNext/>
              <w:spacing w:before="40" w:after="40"/>
              <w:jc w:val="center"/>
              <w:rPr>
                <w:b/>
                <w:sz w:val="18"/>
                <w:szCs w:val="18"/>
              </w:rPr>
            </w:pPr>
            <w:r w:rsidRPr="00E502A3">
              <w:rPr>
                <w:b/>
                <w:sz w:val="18"/>
                <w:szCs w:val="18"/>
              </w:rPr>
              <w:t>Характеристики, параметры</w:t>
            </w:r>
          </w:p>
        </w:tc>
        <w:tc>
          <w:tcPr>
            <w:tcW w:w="1307" w:type="dxa"/>
            <w:tcBorders>
              <w:top w:val="single" w:sz="4" w:space="0" w:color="auto"/>
              <w:left w:val="single" w:sz="4" w:space="0" w:color="auto"/>
              <w:bottom w:val="single" w:sz="4" w:space="0" w:color="auto"/>
              <w:right w:val="single" w:sz="4" w:space="0" w:color="auto"/>
            </w:tcBorders>
            <w:vAlign w:val="center"/>
          </w:tcPr>
          <w:p w:rsidR="00E502A3" w:rsidRPr="00E502A3" w:rsidRDefault="00E502A3" w:rsidP="00E502A3">
            <w:pPr>
              <w:keepNext/>
              <w:spacing w:before="40" w:after="40"/>
              <w:jc w:val="center"/>
              <w:rPr>
                <w:b/>
                <w:color w:val="FF0000"/>
                <w:sz w:val="18"/>
                <w:szCs w:val="18"/>
              </w:rPr>
            </w:pPr>
            <w:r w:rsidRPr="00E502A3">
              <w:rPr>
                <w:b/>
                <w:color w:val="FF0000"/>
                <w:sz w:val="18"/>
                <w:szCs w:val="18"/>
              </w:rPr>
              <w:t>Наименование продукции</w:t>
            </w:r>
          </w:p>
        </w:tc>
        <w:tc>
          <w:tcPr>
            <w:tcW w:w="1557" w:type="dxa"/>
            <w:tcBorders>
              <w:top w:val="single" w:sz="4" w:space="0" w:color="auto"/>
              <w:left w:val="single" w:sz="4" w:space="0" w:color="auto"/>
              <w:bottom w:val="single" w:sz="4" w:space="0" w:color="auto"/>
              <w:right w:val="single" w:sz="4" w:space="0" w:color="auto"/>
            </w:tcBorders>
            <w:vAlign w:val="center"/>
          </w:tcPr>
          <w:p w:rsidR="00E502A3" w:rsidRPr="00E502A3" w:rsidRDefault="00E502A3" w:rsidP="00E502A3">
            <w:pPr>
              <w:keepNext/>
              <w:spacing w:before="40" w:after="40"/>
              <w:jc w:val="center"/>
              <w:rPr>
                <w:b/>
                <w:color w:val="FF0000"/>
                <w:sz w:val="18"/>
                <w:szCs w:val="18"/>
              </w:rPr>
            </w:pPr>
            <w:r w:rsidRPr="00E502A3">
              <w:rPr>
                <w:b/>
                <w:color w:val="FF0000"/>
                <w:sz w:val="18"/>
                <w:szCs w:val="18"/>
              </w:rPr>
              <w:t>Характеристики, параметры, обоснование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E502A3" w:rsidRPr="00E502A3" w:rsidRDefault="00E502A3" w:rsidP="00E502A3">
            <w:pPr>
              <w:keepNext/>
              <w:spacing w:before="40" w:after="40"/>
              <w:jc w:val="center"/>
              <w:rPr>
                <w:b/>
                <w:color w:val="FF0000"/>
                <w:sz w:val="18"/>
                <w:szCs w:val="18"/>
              </w:rPr>
            </w:pPr>
            <w:r w:rsidRPr="00E502A3">
              <w:rPr>
                <w:b/>
                <w:color w:val="FF0000"/>
                <w:sz w:val="18"/>
                <w:szCs w:val="18"/>
              </w:rPr>
              <w:t>Производитель, страна происхождения продукции</w:t>
            </w:r>
          </w:p>
        </w:tc>
        <w:tc>
          <w:tcPr>
            <w:tcW w:w="2097" w:type="dxa"/>
            <w:tcBorders>
              <w:top w:val="single" w:sz="4" w:space="0" w:color="auto"/>
              <w:left w:val="single" w:sz="4" w:space="0" w:color="auto"/>
              <w:bottom w:val="single" w:sz="4" w:space="0" w:color="auto"/>
              <w:right w:val="single" w:sz="4" w:space="0" w:color="auto"/>
            </w:tcBorders>
            <w:vAlign w:val="center"/>
          </w:tcPr>
          <w:p w:rsidR="00E502A3" w:rsidRPr="00E502A3" w:rsidRDefault="00E502A3" w:rsidP="00E502A3">
            <w:pPr>
              <w:keepNext/>
              <w:spacing w:before="40" w:after="40"/>
              <w:jc w:val="center"/>
              <w:rPr>
                <w:b/>
                <w:color w:val="FF0000"/>
                <w:sz w:val="18"/>
                <w:szCs w:val="18"/>
              </w:rPr>
            </w:pPr>
            <w:r w:rsidRPr="00E502A3">
              <w:rPr>
                <w:b/>
                <w:color w:val="FF0000"/>
                <w:sz w:val="18"/>
                <w:szCs w:val="18"/>
              </w:rPr>
              <w:t>Отметка о наличии аттестации арматуры ПАО «</w:t>
            </w:r>
            <w:proofErr w:type="spellStart"/>
            <w:r w:rsidRPr="00E502A3">
              <w:rPr>
                <w:b/>
                <w:color w:val="FF0000"/>
                <w:sz w:val="18"/>
                <w:szCs w:val="18"/>
              </w:rPr>
              <w:t>Россети</w:t>
            </w:r>
            <w:proofErr w:type="spellEnd"/>
            <w:r w:rsidRPr="00E502A3">
              <w:rPr>
                <w:b/>
                <w:color w:val="FF0000"/>
                <w:sz w:val="18"/>
                <w:szCs w:val="18"/>
              </w:rPr>
              <w:t>», да/нет</w:t>
            </w:r>
          </w:p>
        </w:tc>
      </w:tr>
      <w:tr w:rsidR="00E502A3" w:rsidRPr="00E502A3" w:rsidTr="00E502A3">
        <w:tc>
          <w:tcPr>
            <w:tcW w:w="705" w:type="dxa"/>
            <w:tcBorders>
              <w:top w:val="single" w:sz="4" w:space="0" w:color="auto"/>
              <w:left w:val="single" w:sz="4" w:space="0" w:color="auto"/>
              <w:bottom w:val="single" w:sz="4" w:space="0" w:color="auto"/>
              <w:right w:val="single" w:sz="4" w:space="0" w:color="auto"/>
            </w:tcBorders>
          </w:tcPr>
          <w:p w:rsidR="00E502A3" w:rsidRPr="00E502A3" w:rsidRDefault="00E502A3" w:rsidP="00E502A3">
            <w:pPr>
              <w:numPr>
                <w:ilvl w:val="0"/>
                <w:numId w:val="45"/>
              </w:numPr>
              <w:spacing w:before="40" w:after="40" w:line="259" w:lineRule="auto"/>
              <w:ind w:left="0" w:firstLine="0"/>
              <w:jc w:val="left"/>
              <w:rPr>
                <w:sz w:val="24"/>
                <w:szCs w:val="24"/>
              </w:rPr>
            </w:pPr>
          </w:p>
        </w:tc>
        <w:tc>
          <w:tcPr>
            <w:tcW w:w="1417" w:type="dxa"/>
            <w:tcBorders>
              <w:top w:val="single" w:sz="4" w:space="0" w:color="auto"/>
              <w:left w:val="single" w:sz="4" w:space="0" w:color="auto"/>
              <w:bottom w:val="single" w:sz="4" w:space="0" w:color="auto"/>
              <w:right w:val="single" w:sz="4" w:space="0" w:color="auto"/>
            </w:tcBorders>
          </w:tcPr>
          <w:p w:rsidR="00E502A3" w:rsidRPr="00E502A3" w:rsidRDefault="00E502A3" w:rsidP="00E502A3">
            <w:pPr>
              <w:spacing w:before="40" w:after="40"/>
              <w:ind w:left="57" w:right="57"/>
              <w:jc w:val="left"/>
              <w:rPr>
                <w:sz w:val="24"/>
                <w:szCs w:val="24"/>
              </w:rPr>
            </w:pPr>
          </w:p>
        </w:tc>
        <w:tc>
          <w:tcPr>
            <w:tcW w:w="1672" w:type="dxa"/>
            <w:tcBorders>
              <w:top w:val="single" w:sz="4" w:space="0" w:color="auto"/>
              <w:left w:val="single" w:sz="4" w:space="0" w:color="auto"/>
              <w:bottom w:val="single" w:sz="4" w:space="0" w:color="auto"/>
              <w:right w:val="single" w:sz="4" w:space="0" w:color="auto"/>
            </w:tcBorders>
          </w:tcPr>
          <w:p w:rsidR="00E502A3" w:rsidRPr="00E502A3" w:rsidRDefault="00E502A3" w:rsidP="00E502A3">
            <w:pPr>
              <w:spacing w:before="40" w:after="40"/>
              <w:ind w:left="57" w:right="57"/>
              <w:jc w:val="left"/>
              <w:rPr>
                <w:sz w:val="24"/>
                <w:szCs w:val="24"/>
              </w:rPr>
            </w:pPr>
          </w:p>
        </w:tc>
        <w:tc>
          <w:tcPr>
            <w:tcW w:w="1307" w:type="dxa"/>
            <w:tcBorders>
              <w:top w:val="single" w:sz="4" w:space="0" w:color="auto"/>
              <w:left w:val="single" w:sz="4" w:space="0" w:color="auto"/>
              <w:bottom w:val="single" w:sz="4" w:space="0" w:color="auto"/>
              <w:right w:val="single" w:sz="4" w:space="0" w:color="auto"/>
            </w:tcBorders>
          </w:tcPr>
          <w:p w:rsidR="00E502A3" w:rsidRPr="00E502A3" w:rsidRDefault="00E502A3" w:rsidP="00E502A3">
            <w:pPr>
              <w:spacing w:before="40" w:after="40"/>
              <w:ind w:left="57" w:right="57"/>
              <w:jc w:val="left"/>
              <w:rPr>
                <w:sz w:val="24"/>
                <w:szCs w:val="24"/>
              </w:rPr>
            </w:pPr>
          </w:p>
        </w:tc>
        <w:tc>
          <w:tcPr>
            <w:tcW w:w="1557" w:type="dxa"/>
            <w:tcBorders>
              <w:top w:val="single" w:sz="4" w:space="0" w:color="auto"/>
              <w:left w:val="single" w:sz="4" w:space="0" w:color="auto"/>
              <w:bottom w:val="single" w:sz="4" w:space="0" w:color="auto"/>
              <w:right w:val="single" w:sz="4" w:space="0" w:color="auto"/>
            </w:tcBorders>
          </w:tcPr>
          <w:p w:rsidR="00E502A3" w:rsidRPr="00E502A3" w:rsidRDefault="00E502A3" w:rsidP="00E502A3">
            <w:pPr>
              <w:spacing w:before="40" w:after="40"/>
              <w:ind w:left="57" w:right="57"/>
              <w:jc w:val="left"/>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E502A3" w:rsidRPr="00E502A3" w:rsidRDefault="00E502A3" w:rsidP="00E502A3">
            <w:pPr>
              <w:spacing w:before="40" w:after="40"/>
              <w:ind w:left="57" w:right="57"/>
              <w:jc w:val="left"/>
              <w:rPr>
                <w:sz w:val="24"/>
                <w:szCs w:val="24"/>
              </w:rPr>
            </w:pPr>
          </w:p>
        </w:tc>
        <w:tc>
          <w:tcPr>
            <w:tcW w:w="2097" w:type="dxa"/>
            <w:tcBorders>
              <w:top w:val="single" w:sz="4" w:space="0" w:color="auto"/>
              <w:left w:val="single" w:sz="4" w:space="0" w:color="auto"/>
              <w:bottom w:val="single" w:sz="4" w:space="0" w:color="auto"/>
              <w:right w:val="single" w:sz="4" w:space="0" w:color="auto"/>
            </w:tcBorders>
          </w:tcPr>
          <w:p w:rsidR="00E502A3" w:rsidRPr="00E502A3" w:rsidRDefault="00E502A3" w:rsidP="00E502A3">
            <w:pPr>
              <w:spacing w:before="40" w:after="40"/>
              <w:ind w:left="57" w:right="57"/>
              <w:jc w:val="left"/>
              <w:rPr>
                <w:sz w:val="24"/>
                <w:szCs w:val="24"/>
              </w:rPr>
            </w:pPr>
          </w:p>
        </w:tc>
      </w:tr>
      <w:tr w:rsidR="00E502A3" w:rsidRPr="00E502A3" w:rsidTr="00E502A3">
        <w:tc>
          <w:tcPr>
            <w:tcW w:w="705" w:type="dxa"/>
            <w:tcBorders>
              <w:top w:val="single" w:sz="4" w:space="0" w:color="auto"/>
              <w:left w:val="single" w:sz="4" w:space="0" w:color="auto"/>
              <w:bottom w:val="single" w:sz="4" w:space="0" w:color="auto"/>
              <w:right w:val="single" w:sz="4" w:space="0" w:color="auto"/>
            </w:tcBorders>
          </w:tcPr>
          <w:p w:rsidR="00E502A3" w:rsidRPr="00E502A3" w:rsidRDefault="00E502A3" w:rsidP="00E502A3">
            <w:pPr>
              <w:spacing w:before="40" w:after="40"/>
              <w:ind w:left="57" w:right="57"/>
              <w:jc w:val="left"/>
              <w:rPr>
                <w:sz w:val="24"/>
                <w:szCs w:val="24"/>
              </w:rPr>
            </w:pPr>
            <w:r w:rsidRPr="00E502A3">
              <w:rPr>
                <w:sz w:val="24"/>
                <w:szCs w:val="24"/>
              </w:rPr>
              <w:t>…</w:t>
            </w:r>
          </w:p>
        </w:tc>
        <w:tc>
          <w:tcPr>
            <w:tcW w:w="1417" w:type="dxa"/>
            <w:tcBorders>
              <w:top w:val="single" w:sz="4" w:space="0" w:color="auto"/>
              <w:left w:val="single" w:sz="4" w:space="0" w:color="auto"/>
              <w:bottom w:val="single" w:sz="4" w:space="0" w:color="auto"/>
              <w:right w:val="single" w:sz="4" w:space="0" w:color="auto"/>
            </w:tcBorders>
          </w:tcPr>
          <w:p w:rsidR="00E502A3" w:rsidRPr="00E502A3" w:rsidRDefault="00E502A3" w:rsidP="00E502A3">
            <w:pPr>
              <w:spacing w:before="40" w:after="40"/>
              <w:ind w:left="57" w:right="57"/>
              <w:jc w:val="left"/>
              <w:rPr>
                <w:sz w:val="24"/>
                <w:szCs w:val="24"/>
              </w:rPr>
            </w:pPr>
          </w:p>
        </w:tc>
        <w:tc>
          <w:tcPr>
            <w:tcW w:w="1672" w:type="dxa"/>
            <w:tcBorders>
              <w:top w:val="single" w:sz="4" w:space="0" w:color="auto"/>
              <w:left w:val="single" w:sz="4" w:space="0" w:color="auto"/>
              <w:bottom w:val="single" w:sz="4" w:space="0" w:color="auto"/>
              <w:right w:val="single" w:sz="4" w:space="0" w:color="auto"/>
            </w:tcBorders>
          </w:tcPr>
          <w:p w:rsidR="00E502A3" w:rsidRPr="00E502A3" w:rsidRDefault="00E502A3" w:rsidP="00E502A3">
            <w:pPr>
              <w:spacing w:before="40" w:after="40"/>
              <w:ind w:left="57" w:right="57"/>
              <w:jc w:val="left"/>
              <w:rPr>
                <w:sz w:val="24"/>
                <w:szCs w:val="24"/>
              </w:rPr>
            </w:pPr>
          </w:p>
        </w:tc>
        <w:tc>
          <w:tcPr>
            <w:tcW w:w="1307" w:type="dxa"/>
            <w:tcBorders>
              <w:top w:val="single" w:sz="4" w:space="0" w:color="auto"/>
              <w:left w:val="single" w:sz="4" w:space="0" w:color="auto"/>
              <w:bottom w:val="single" w:sz="4" w:space="0" w:color="auto"/>
              <w:right w:val="single" w:sz="4" w:space="0" w:color="auto"/>
            </w:tcBorders>
          </w:tcPr>
          <w:p w:rsidR="00E502A3" w:rsidRPr="00E502A3" w:rsidRDefault="00E502A3" w:rsidP="00E502A3">
            <w:pPr>
              <w:spacing w:before="40" w:after="40"/>
              <w:ind w:left="57" w:right="57"/>
              <w:jc w:val="left"/>
              <w:rPr>
                <w:sz w:val="24"/>
                <w:szCs w:val="24"/>
              </w:rPr>
            </w:pPr>
          </w:p>
        </w:tc>
        <w:tc>
          <w:tcPr>
            <w:tcW w:w="1557" w:type="dxa"/>
            <w:tcBorders>
              <w:top w:val="single" w:sz="4" w:space="0" w:color="auto"/>
              <w:left w:val="single" w:sz="4" w:space="0" w:color="auto"/>
              <w:bottom w:val="single" w:sz="4" w:space="0" w:color="auto"/>
              <w:right w:val="single" w:sz="4" w:space="0" w:color="auto"/>
            </w:tcBorders>
          </w:tcPr>
          <w:p w:rsidR="00E502A3" w:rsidRPr="00E502A3" w:rsidRDefault="00E502A3" w:rsidP="00E502A3">
            <w:pPr>
              <w:spacing w:before="40" w:after="40"/>
              <w:ind w:left="57" w:right="57"/>
              <w:jc w:val="left"/>
              <w:rPr>
                <w:sz w:val="24"/>
                <w:szCs w:val="24"/>
              </w:rPr>
            </w:pPr>
          </w:p>
        </w:tc>
        <w:tc>
          <w:tcPr>
            <w:tcW w:w="1559" w:type="dxa"/>
            <w:tcBorders>
              <w:top w:val="single" w:sz="4" w:space="0" w:color="auto"/>
              <w:left w:val="single" w:sz="4" w:space="0" w:color="auto"/>
              <w:bottom w:val="single" w:sz="4" w:space="0" w:color="auto"/>
              <w:right w:val="single" w:sz="4" w:space="0" w:color="auto"/>
            </w:tcBorders>
          </w:tcPr>
          <w:p w:rsidR="00E502A3" w:rsidRPr="00E502A3" w:rsidRDefault="00E502A3" w:rsidP="00E502A3">
            <w:pPr>
              <w:spacing w:before="40" w:after="40"/>
              <w:ind w:left="57" w:right="57"/>
              <w:jc w:val="left"/>
              <w:rPr>
                <w:sz w:val="24"/>
                <w:szCs w:val="24"/>
              </w:rPr>
            </w:pPr>
          </w:p>
        </w:tc>
        <w:tc>
          <w:tcPr>
            <w:tcW w:w="2097" w:type="dxa"/>
            <w:tcBorders>
              <w:top w:val="single" w:sz="4" w:space="0" w:color="auto"/>
              <w:left w:val="single" w:sz="4" w:space="0" w:color="auto"/>
              <w:bottom w:val="single" w:sz="4" w:space="0" w:color="auto"/>
              <w:right w:val="single" w:sz="4" w:space="0" w:color="auto"/>
            </w:tcBorders>
          </w:tcPr>
          <w:p w:rsidR="00E502A3" w:rsidRPr="00E502A3" w:rsidRDefault="00E502A3" w:rsidP="00E502A3">
            <w:pPr>
              <w:spacing w:before="40" w:after="40"/>
              <w:ind w:left="57" w:right="57"/>
              <w:jc w:val="left"/>
              <w:rPr>
                <w:sz w:val="24"/>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6020B3" w:rsidRDefault="00EC5F37" w:rsidP="00A52E4D">
      <w:pPr>
        <w:pStyle w:val="a0"/>
        <w:spacing w:before="0"/>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roofErr w:type="gramEnd"/>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705BC8">
        <w:t>отклонение</w:t>
      </w:r>
      <w:proofErr w:type="gramEnd"/>
      <w:r w:rsidRPr="00705BC8">
        <w:t xml:space="preserve">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xml:space="preserve">№ </w:t>
            </w:r>
            <w:proofErr w:type="gramStart"/>
            <w:r w:rsidRPr="00591B63">
              <w:rPr>
                <w:szCs w:val="22"/>
              </w:rPr>
              <w:t>п</w:t>
            </w:r>
            <w:proofErr w:type="gramEnd"/>
            <w:r w:rsidRPr="00591B63">
              <w:rPr>
                <w:szCs w:val="22"/>
              </w:rPr>
              <w:t>/п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w:t>
      </w:r>
      <w:proofErr w:type="gramStart"/>
      <w:r w:rsidRPr="008A15C2">
        <w:rPr>
          <w:sz w:val="24"/>
        </w:rPr>
        <w:t>г</w:t>
      </w:r>
      <w:proofErr w:type="gramEnd"/>
      <w:r w:rsidRPr="008A15C2">
        <w:rPr>
          <w:sz w:val="24"/>
        </w:rPr>
        <w:t>.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w:t>
      </w:r>
      <w:proofErr w:type="gramStart"/>
      <w:r w:rsidR="003F6045">
        <w:t>извещением</w:t>
      </w:r>
      <w:proofErr w:type="gramEnd"/>
      <w:r w:rsidR="003F6045">
        <w:t xml:space="preserve">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w:t>
      </w:r>
      <w:proofErr w:type="gramStart"/>
      <w:r w:rsidRPr="00591B63">
        <w:rPr>
          <w:sz w:val="18"/>
        </w:rPr>
        <w:t>г</w:t>
      </w:r>
      <w:proofErr w:type="gramEnd"/>
      <w:r w:rsidRPr="00591B63">
        <w:rPr>
          <w:sz w:val="18"/>
        </w:rPr>
        <w:t>.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 xml:space="preserve">(фамилия, имя, отчество </w:t>
      </w:r>
      <w:proofErr w:type="gramStart"/>
      <w:r w:rsidRPr="00591B63">
        <w:rPr>
          <w:sz w:val="22"/>
          <w:vertAlign w:val="superscript"/>
        </w:rPr>
        <w:t>подписавшего</w:t>
      </w:r>
      <w:proofErr w:type="gramEnd"/>
      <w:r w:rsidRPr="00591B63">
        <w:rPr>
          <w:sz w:val="22"/>
          <w:vertAlign w:val="superscript"/>
        </w:rPr>
        <w:t>,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w:t>
      </w:r>
      <w:proofErr w:type="gramStart"/>
      <w:r w:rsidRPr="00FC0CA5">
        <w:t xml:space="preserve">плана распределения объемов </w:t>
      </w:r>
      <w:r w:rsidR="001A0D9F" w:rsidRPr="00FC0CA5">
        <w:t>поставки продукции</w:t>
      </w:r>
      <w:bookmarkEnd w:id="647"/>
      <w:bookmarkEnd w:id="648"/>
      <w:proofErr w:type="gramEnd"/>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w:t>
            </w:r>
            <w:proofErr w:type="gramStart"/>
            <w:r>
              <w:rPr>
                <w:snapToGrid/>
                <w:sz w:val="20"/>
                <w:szCs w:val="20"/>
              </w:rPr>
              <w:t>подписавшего</w:t>
            </w:r>
            <w:proofErr w:type="gramEnd"/>
            <w:r>
              <w:rPr>
                <w:snapToGrid/>
                <w:sz w:val="20"/>
                <w:szCs w:val="20"/>
              </w:rPr>
              <w:t xml:space="preserve">,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proofErr w:type="gramStart"/>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roofErr w:type="gramEnd"/>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w:t>
      </w:r>
      <w:proofErr w:type="gramStart"/>
      <w:r w:rsidRPr="00591B63">
        <w:rPr>
          <w:snapToGrid/>
          <w:sz w:val="24"/>
          <w:szCs w:val="28"/>
          <w:vertAlign w:val="superscript"/>
        </w:rPr>
        <w:t>зарегистрированный</w:t>
      </w:r>
      <w:proofErr w:type="gramEnd"/>
      <w:r w:rsidRPr="00591B63">
        <w:rPr>
          <w:snapToGrid/>
          <w:sz w:val="24"/>
          <w:szCs w:val="28"/>
          <w:vertAlign w:val="superscript"/>
        </w:rPr>
        <w:t xml:space="preserve">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proofErr w:type="gramStart"/>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____________,</w:t>
      </w:r>
      <w:proofErr w:type="gramEnd"/>
      <w:r w:rsidR="00116636" w:rsidRPr="00591B63">
        <w:rPr>
          <w:snapToGrid/>
          <w:sz w:val="24"/>
        </w:rPr>
        <w:t xml:space="preserve"> ИНН: ____________ </w:t>
      </w:r>
      <w:r w:rsidR="00905B81" w:rsidRPr="00591B63">
        <w:rPr>
          <w:snapToGrid/>
          <w:sz w:val="24"/>
        </w:rPr>
        <w:t xml:space="preserve">– </w:t>
      </w:r>
      <w:proofErr w:type="gramStart"/>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905B81" w:rsidRPr="00591B63">
        <w:rPr>
          <w:snapToGrid/>
          <w:sz w:val="24"/>
        </w:rPr>
        <w:t xml:space="preserve">, </w:t>
      </w:r>
      <w:r w:rsidR="00F71D6A" w:rsidRPr="00591B63">
        <w:rPr>
          <w:snapToGrid/>
          <w:sz w:val="24"/>
        </w:rPr>
        <w:t xml:space="preserve">Акционерным обществом </w:t>
      </w:r>
      <w:r w:rsidR="004B4371" w:rsidRPr="00591B63">
        <w:rPr>
          <w:snapToGrid/>
          <w:sz w:val="24"/>
        </w:rPr>
        <w:t>«</w:t>
      </w:r>
      <w:proofErr w:type="spellStart"/>
      <w:r w:rsidR="00F71D6A" w:rsidRPr="00591B63">
        <w:rPr>
          <w:snapToGrid/>
          <w:sz w:val="24"/>
        </w:rPr>
        <w:t>РусГидро</w:t>
      </w:r>
      <w:proofErr w:type="spellEnd"/>
      <w:r w:rsidR="00F71D6A" w:rsidRPr="00591B63">
        <w:rPr>
          <w:snapToGrid/>
          <w:sz w:val="24"/>
        </w:rPr>
        <w:t xml:space="preserve"> Снабжение</w:t>
      </w:r>
      <w:r w:rsidR="004B4371" w:rsidRPr="00591B63">
        <w:rPr>
          <w:snapToGrid/>
          <w:sz w:val="24"/>
        </w:rPr>
        <w:t>»</w:t>
      </w:r>
      <w:r w:rsidR="00F71D6A" w:rsidRPr="00591B63">
        <w:rPr>
          <w:snapToGrid/>
          <w:sz w:val="24"/>
        </w:rPr>
        <w:t xml:space="preserve"> (сокращенное наименование:</w:t>
      </w:r>
      <w:proofErr w:type="gramEnd"/>
      <w:r w:rsidR="00F71D6A" w:rsidRPr="00591B63">
        <w:rPr>
          <w:snapToGrid/>
          <w:sz w:val="24"/>
        </w:rPr>
        <w:t xml:space="preserve">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proofErr w:type="spellStart"/>
      <w:r w:rsidR="00EB1B3B" w:rsidRPr="00591B63">
        <w:rPr>
          <w:snapToGrid/>
          <w:sz w:val="24"/>
        </w:rPr>
        <w:t>эт</w:t>
      </w:r>
      <w:proofErr w:type="spellEnd"/>
      <w:r w:rsidR="00EB1B3B" w:rsidRPr="00591B63">
        <w:rPr>
          <w:snapToGrid/>
          <w:sz w:val="24"/>
        </w:rPr>
        <w:t>.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w:t>
      </w:r>
      <w:proofErr w:type="spellStart"/>
      <w:r w:rsidRPr="00591B63">
        <w:rPr>
          <w:snapToGrid/>
          <w:sz w:val="24"/>
        </w:rPr>
        <w:t>РусГидро</w:t>
      </w:r>
      <w:proofErr w:type="spellEnd"/>
      <w:r w:rsidRPr="00591B63">
        <w:rPr>
          <w:snapToGrid/>
          <w:sz w:val="24"/>
        </w:rPr>
        <w:t xml:space="preserve">» (сокращенное наименование: </w:t>
      </w:r>
      <w:proofErr w:type="gramStart"/>
      <w:r w:rsidR="00741D2F" w:rsidRPr="00591B63">
        <w:rPr>
          <w:snapToGrid/>
          <w:sz w:val="24"/>
        </w:rPr>
        <w:t>ПАО</w:t>
      </w:r>
      <w:r w:rsidRPr="00591B63">
        <w:rPr>
          <w:snapToGrid/>
          <w:sz w:val="24"/>
        </w:rPr>
        <w:t> «</w:t>
      </w:r>
      <w:proofErr w:type="spellStart"/>
      <w:r w:rsidRPr="00591B63">
        <w:rPr>
          <w:snapToGrid/>
          <w:sz w:val="24"/>
        </w:rPr>
        <w:t>РусГидро</w:t>
      </w:r>
      <w:proofErr w:type="spellEnd"/>
      <w:r w:rsidRPr="00591B63">
        <w:rPr>
          <w:snapToGrid/>
          <w:sz w:val="24"/>
        </w:rPr>
        <w:t xml:space="preserve">»,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roofErr w:type="gramEnd"/>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 xml:space="preserve">Доступ к персональным и иным охраняемым </w:t>
      </w:r>
      <w:proofErr w:type="gramStart"/>
      <w:r w:rsidRPr="00591B63">
        <w:rPr>
          <w:snapToGrid/>
          <w:sz w:val="24"/>
        </w:rPr>
        <w:t>законом</w:t>
      </w:r>
      <w:proofErr w:type="gramEnd"/>
      <w:r w:rsidRPr="00591B63">
        <w:rPr>
          <w:snapToGrid/>
          <w:sz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proofErr w:type="gramStart"/>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roofErr w:type="gramEnd"/>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proofErr w:type="gramStart"/>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roofErr w:type="gramEnd"/>
    </w:p>
    <w:p w:rsidR="008F10B6" w:rsidRPr="00591B63" w:rsidRDefault="008F10B6" w:rsidP="00A52E4D">
      <w:pPr>
        <w:spacing w:before="0"/>
        <w:rPr>
          <w:sz w:val="24"/>
        </w:rPr>
      </w:pPr>
      <w:proofErr w:type="gramStart"/>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w:t>
      </w:r>
      <w:proofErr w:type="gramEnd"/>
      <w:r w:rsidRPr="00591B63">
        <w:rPr>
          <w:sz w:val="24"/>
        </w:rPr>
        <w:t xml:space="preserve"> к настоящему письму. Иных согласий / одобрений для заключения сделки, </w:t>
      </w:r>
      <w:proofErr w:type="gramStart"/>
      <w:r w:rsidRPr="00591B63">
        <w:rPr>
          <w:sz w:val="24"/>
        </w:rPr>
        <w:t>кроме</w:t>
      </w:r>
      <w:proofErr w:type="gramEnd"/>
      <w:r w:rsidRPr="00591B63">
        <w:rPr>
          <w:sz w:val="24"/>
        </w:rPr>
        <w:t xml:space="preserve">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 xml:space="preserve">Копия решения органов управления Общества о согласии на совершение сделки / об одобрении сделки в 1 экз. на __ </w:t>
      </w:r>
      <w:proofErr w:type="gramStart"/>
      <w:r w:rsidRPr="00591B63">
        <w:rPr>
          <w:sz w:val="24"/>
        </w:rPr>
        <w:t>л</w:t>
      </w:r>
      <w:proofErr w:type="gramEnd"/>
      <w:r w:rsidRPr="00591B63">
        <w:rPr>
          <w:sz w:val="24"/>
        </w:rPr>
        <w:t>.</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 xml:space="preserve">(фамилия, имя, отчество </w:t>
      </w:r>
      <w:proofErr w:type="gramStart"/>
      <w:r w:rsidRPr="00591B63">
        <w:rPr>
          <w:sz w:val="24"/>
          <w:vertAlign w:val="superscript"/>
        </w:rPr>
        <w:t>подписавшего</w:t>
      </w:r>
      <w:proofErr w:type="gramEnd"/>
      <w:r w:rsidRPr="00591B63">
        <w:rPr>
          <w:sz w:val="24"/>
          <w:vertAlign w:val="superscript"/>
        </w:rPr>
        <w:t>,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w:t>
      </w:r>
      <w:proofErr w:type="gramStart"/>
      <w:r w:rsidRPr="00591B63">
        <w:rPr>
          <w:bCs/>
          <w:sz w:val="24"/>
        </w:rPr>
        <w:t>от</w:t>
      </w:r>
      <w:proofErr w:type="gramEnd"/>
      <w:r w:rsidRPr="00591B63">
        <w:rPr>
          <w:bCs/>
          <w:sz w:val="24"/>
        </w:rPr>
        <w:t xml:space="preserve">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xml:space="preserve">, </w:t>
      </w:r>
      <w:proofErr w:type="gramStart"/>
      <w:r w:rsidRPr="00591B63">
        <w:rPr>
          <w:sz w:val="24"/>
        </w:rPr>
        <w:t>именуемое</w:t>
      </w:r>
      <w:proofErr w:type="gramEnd"/>
      <w:r w:rsidRPr="00591B63">
        <w:rPr>
          <w:sz w:val="24"/>
        </w:rPr>
        <w:t xml:space="preserve">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proofErr w:type="gramStart"/>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 xml:space="preserve">»/ДО </w:t>
      </w:r>
      <w:r w:rsidR="00741D2F" w:rsidRPr="00591B63">
        <w:rPr>
          <w:rFonts w:eastAsia="Calibri"/>
          <w:i/>
          <w:sz w:val="24"/>
        </w:rPr>
        <w:t>ПАО</w:t>
      </w:r>
      <w:r w:rsidRPr="00591B63">
        <w:rPr>
          <w:rFonts w:eastAsia="Calibri"/>
          <w:i/>
          <w:sz w:val="24"/>
        </w:rPr>
        <w:t xml:space="preserve"> «</w:t>
      </w:r>
      <w:proofErr w:type="spellStart"/>
      <w:r w:rsidRPr="00591B63">
        <w:rPr>
          <w:rFonts w:eastAsia="Calibri"/>
          <w:i/>
          <w:sz w:val="24"/>
        </w:rPr>
        <w:t>РусГидро</w:t>
      </w:r>
      <w:proofErr w:type="spellEnd"/>
      <w:r w:rsidRPr="00591B63">
        <w:rPr>
          <w:rFonts w:eastAsia="Calibri"/>
          <w:i/>
          <w:sz w:val="24"/>
        </w:rPr>
        <w:t>»</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roofErr w:type="gramEnd"/>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proofErr w:type="gramStart"/>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roofErr w:type="gramEnd"/>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roofErr w:type="gramStart"/>
      <w:r w:rsidRPr="00591B63">
        <w:rPr>
          <w:sz w:val="24"/>
        </w:rPr>
        <w:t>.».</w:t>
      </w:r>
      <w:proofErr w:type="gramEnd"/>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 xml:space="preserve">Дополнить </w:t>
      </w:r>
      <w:proofErr w:type="gramStart"/>
      <w:r w:rsidRPr="00591B63">
        <w:rPr>
          <w:sz w:val="24"/>
        </w:rPr>
        <w:t>Договор</w:t>
      </w:r>
      <w:proofErr w:type="gramEnd"/>
      <w:r w:rsidRPr="00591B63">
        <w:rPr>
          <w:sz w:val="24"/>
        </w:rPr>
        <w:t xml:space="preserve">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proofErr w:type="gramStart"/>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w:t>
      </w:r>
      <w:proofErr w:type="gramStart"/>
      <w:r w:rsidRPr="00591B63">
        <w:rPr>
          <w:sz w:val="24"/>
        </w:rPr>
        <w:t xml:space="preserve"> ,</w:t>
      </w:r>
      <w:proofErr w:type="gramEnd"/>
      <w:r w:rsidRPr="00591B63">
        <w:rPr>
          <w:sz w:val="24"/>
        </w:rPr>
        <w:t xml:space="preserve">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proofErr w:type="gramStart"/>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w:t>
      </w:r>
      <w:proofErr w:type="gramEnd"/>
      <w:r w:rsidRPr="00591B63">
        <w:rPr>
          <w:sz w:val="24"/>
        </w:rPr>
        <w:t xml:space="preserve">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proofErr w:type="gramStart"/>
      <w:r w:rsidRPr="00591B63">
        <w:rPr>
          <w:bCs/>
          <w:sz w:val="24"/>
        </w:rPr>
        <w:t>.</w:t>
      </w:r>
      <w:r w:rsidRPr="00591B63">
        <w:rPr>
          <w:sz w:val="24"/>
        </w:rPr>
        <w:t>».</w:t>
      </w:r>
      <w:proofErr w:type="gramEnd"/>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w:t>
      </w:r>
      <w:proofErr w:type="gramStart"/>
      <w:r w:rsidRPr="00591B63">
        <w:rPr>
          <w:sz w:val="24"/>
        </w:rPr>
        <w:t>с даты</w:t>
      </w:r>
      <w:proofErr w:type="gramEnd"/>
      <w:r w:rsidRPr="00591B63">
        <w:rPr>
          <w:sz w:val="24"/>
        </w:rPr>
        <w:t xml:space="preserve">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proofErr w:type="gramStart"/>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roofErr w:type="gramEnd"/>
          </w:p>
          <w:p w:rsidR="001F1103" w:rsidRPr="00591B63" w:rsidRDefault="001F1103" w:rsidP="00A52E4D">
            <w:pPr>
              <w:spacing w:before="0"/>
              <w:rPr>
                <w:rStyle w:val="af8"/>
                <w:b w:val="0"/>
                <w:sz w:val="20"/>
                <w:highlight w:val="lightGray"/>
              </w:rPr>
            </w:pPr>
            <w:proofErr w:type="gramStart"/>
            <w:r w:rsidRPr="00591B63">
              <w:rPr>
                <w:sz w:val="20"/>
              </w:rPr>
              <w:t>[</w:t>
            </w:r>
            <w:r w:rsidRPr="00591B63">
              <w:rPr>
                <w:rStyle w:val="af8"/>
                <w:b w:val="0"/>
                <w:sz w:val="20"/>
                <w:highlight w:val="lightGray"/>
              </w:rPr>
              <w:t>Примечание:</w:t>
            </w:r>
            <w:proofErr w:type="gramEnd"/>
            <w:r w:rsidRPr="00591B63">
              <w:rPr>
                <w:rStyle w:val="af8"/>
                <w:b w:val="0"/>
                <w:sz w:val="20"/>
                <w:highlight w:val="lightGray"/>
              </w:rPr>
              <w:t xml:space="preserve">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591B63">
              <w:rPr>
                <w:rStyle w:val="af8"/>
                <w:b w:val="0"/>
                <w:sz w:val="20"/>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591B63">
              <w:rPr>
                <w:rStyle w:val="af8"/>
                <w:b w:val="0"/>
                <w:sz w:val="20"/>
                <w:highlight w:val="lightGray"/>
              </w:rPr>
              <w:t xml:space="preserve">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proofErr w:type="gramStart"/>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roofErr w:type="gramEnd"/>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proofErr w:type="gramStart"/>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w:t>
            </w:r>
            <w:proofErr w:type="gramEnd"/>
            <w:r w:rsidR="003F6045" w:rsidRPr="003F6045">
              <w:t xml:space="preserve">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 xml:space="preserve">отчет о финансовых результатах должны содержать следующие показатели: </w:t>
            </w:r>
            <w:proofErr w:type="gramStart"/>
            <w:r w:rsidRPr="00591B63">
              <w:rPr>
                <w:rStyle w:val="af8"/>
                <w:b w:val="0"/>
                <w:sz w:val="22"/>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rsidR="00F867CC" w:rsidRPr="008A15C2" w:rsidRDefault="00F867CC" w:rsidP="00A52E4D">
            <w:pPr>
              <w:numPr>
                <w:ilvl w:val="4"/>
                <w:numId w:val="4"/>
              </w:numPr>
              <w:tabs>
                <w:tab w:val="left" w:pos="1134"/>
              </w:tabs>
              <w:spacing w:before="0"/>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xml:space="preserve">№ </w:t>
            </w:r>
            <w:proofErr w:type="gramStart"/>
            <w:r w:rsidRPr="00BA04C6">
              <w:rPr>
                <w:b/>
              </w:rPr>
              <w:t>п</w:t>
            </w:r>
            <w:proofErr w:type="gramEnd"/>
            <w:r w:rsidRPr="00BA04C6">
              <w:rPr>
                <w:b/>
              </w:rPr>
              <w:t>/п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830DE5" w:rsidRDefault="00830DE5" w:rsidP="00A52E4D">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xml:space="preserve">, Тех, </w:t>
            </w:r>
            <w:proofErr w:type="spellStart"/>
            <w:r w:rsidR="008E2958">
              <w:rPr>
                <w:b/>
                <w:bCs/>
                <w:sz w:val="24"/>
                <w:szCs w:val="24"/>
              </w:rPr>
              <w:t>Бзп</w:t>
            </w:r>
            <w:proofErr w:type="spell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proofErr w:type="spellStart"/>
            <w:proofErr w:type="gramStart"/>
            <w:r>
              <w:rPr>
                <w:b/>
                <w:bCs/>
                <w:sz w:val="24"/>
                <w:szCs w:val="24"/>
              </w:rPr>
              <w:t>Орг</w:t>
            </w:r>
            <w:proofErr w:type="spellEnd"/>
            <w:proofErr w:type="gramEnd"/>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w:t>
            </w:r>
            <w:proofErr w:type="spellStart"/>
            <w:proofErr w:type="gramStart"/>
            <w:r w:rsidR="00B134B4" w:rsidRPr="00B134B4">
              <w:rPr>
                <w:b/>
                <w:bCs/>
                <w:sz w:val="24"/>
                <w:szCs w:val="24"/>
              </w:rPr>
              <w:t>Фин</w:t>
            </w:r>
            <w:proofErr w:type="spellEnd"/>
            <w:proofErr w:type="gramEnd"/>
            <w:r w:rsidR="00B134B4" w:rsidRPr="00B134B4">
              <w:rPr>
                <w:b/>
                <w:bCs/>
                <w:sz w:val="24"/>
                <w:szCs w:val="24"/>
              </w:rPr>
              <w:t>)</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proofErr w:type="spellStart"/>
            <w:proofErr w:type="gramStart"/>
            <w:r w:rsidRPr="00BB6D72">
              <w:rPr>
                <w:b/>
              </w:rPr>
              <w:t>Орг</w:t>
            </w:r>
            <w:proofErr w:type="spellEnd"/>
            <w:proofErr w:type="gram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proofErr w:type="spellStart"/>
            <w:r w:rsidRPr="00BB6D72">
              <w:rPr>
                <w:b/>
              </w:rPr>
              <w:t>Бзп</w:t>
            </w:r>
            <w:proofErr w:type="spellEnd"/>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proofErr w:type="spellStart"/>
            <w:proofErr w:type="gramStart"/>
            <w:r>
              <w:rPr>
                <w:b/>
              </w:rPr>
              <w:t>Фин</w:t>
            </w:r>
            <w:proofErr w:type="spellEnd"/>
            <w:proofErr w:type="gramEnd"/>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 xml:space="preserve">проверки </w:t>
      </w:r>
      <w:proofErr w:type="spellStart"/>
      <w:r w:rsidR="007526B3" w:rsidRPr="00BA04C6">
        <w:rPr>
          <w:sz w:val="28"/>
        </w:rPr>
        <w:t>ДРиФС</w:t>
      </w:r>
      <w:bookmarkEnd w:id="842"/>
      <w:bookmarkEnd w:id="843"/>
      <w:bookmarkEnd w:id="844"/>
      <w:bookmarkEnd w:id="845"/>
      <w:bookmarkEnd w:id="846"/>
      <w:proofErr w:type="spellEnd"/>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7C1D2C" w:rsidRPr="008C2812" w:rsidRDefault="007C1D2C" w:rsidP="007C1D2C">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rsidR="003E19E9" w:rsidRDefault="003E19E9" w:rsidP="00A52E4D">
      <w:pPr>
        <w:spacing w:before="0"/>
        <w:jc w:val="center"/>
        <w:rPr>
          <w:rStyle w:val="af8"/>
        </w:rPr>
      </w:pP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130" w:rsidRDefault="00E51130">
      <w:r>
        <w:separator/>
      </w:r>
    </w:p>
  </w:endnote>
  <w:endnote w:type="continuationSeparator" w:id="0">
    <w:p w:rsidR="00E51130" w:rsidRDefault="00E51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03C" w:rsidRPr="00A52E4D" w:rsidRDefault="004D403C"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772270">
      <w:rPr>
        <w:i/>
        <w:noProof/>
        <w:sz w:val="18"/>
        <w:szCs w:val="24"/>
      </w:rPr>
      <w:t>13</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772270">
      <w:rPr>
        <w:i/>
        <w:noProof/>
        <w:sz w:val="18"/>
        <w:szCs w:val="24"/>
      </w:rPr>
      <w:t>99</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403C" w:rsidRPr="00A52E4D" w:rsidRDefault="004D403C"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772270">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772270">
      <w:rPr>
        <w:i/>
        <w:noProof/>
        <w:sz w:val="16"/>
        <w:szCs w:val="24"/>
      </w:rPr>
      <w:t>99</w:t>
    </w:r>
    <w:r w:rsidRPr="00A52E4D">
      <w:rPr>
        <w:i/>
        <w:sz w:val="16"/>
        <w:szCs w:val="24"/>
      </w:rPr>
      <w:fldChar w:fldCharType="end"/>
    </w:r>
  </w:p>
  <w:p w:rsidR="004D403C" w:rsidRDefault="004D403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130" w:rsidRDefault="00E51130">
      <w:r>
        <w:separator/>
      </w:r>
    </w:p>
  </w:footnote>
  <w:footnote w:type="continuationSeparator" w:id="0">
    <w:p w:rsidR="00E51130" w:rsidRDefault="00E51130">
      <w:r>
        <w:continuationSeparator/>
      </w:r>
    </w:p>
  </w:footnote>
  <w:footnote w:id="1">
    <w:p w:rsidR="004D403C" w:rsidRDefault="004D403C" w:rsidP="00C5340E">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4D403C" w:rsidRDefault="004D403C"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4D403C" w:rsidRDefault="004D403C"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4D403C" w:rsidRDefault="004D403C"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4D403C" w:rsidRDefault="004D403C"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4D403C" w:rsidRDefault="004D403C">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4D403C" w:rsidRDefault="004D403C">
      <w:pPr>
        <w:pStyle w:val="ae"/>
      </w:pPr>
      <w:r>
        <w:rPr>
          <w:rStyle w:val="a9"/>
        </w:rPr>
        <w:footnoteRef/>
      </w:r>
      <w:r>
        <w:t xml:space="preserve"> А</w:t>
      </w:r>
      <w:r w:rsidRPr="00216961">
        <w:t xml:space="preserve"> в случае, если при проведен</w:t>
      </w:r>
      <w:proofErr w:type="gramStart"/>
      <w:r w:rsidRPr="00216961">
        <w:t>ии ау</w:t>
      </w:r>
      <w:proofErr w:type="gramEnd"/>
      <w:r w:rsidRPr="00216961">
        <w:t xml:space="preserve">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4D403C" w:rsidRPr="00591B63" w:rsidRDefault="004D403C"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4D403C" w:rsidRPr="00591B63" w:rsidRDefault="004D403C">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4D403C" w:rsidRDefault="004D403C">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4D403C" w:rsidRDefault="004D403C"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4D403C" w:rsidRDefault="004D403C"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4D403C" w:rsidRDefault="004D403C" w:rsidP="00BD7FE3">
      <w:pPr>
        <w:pStyle w:val="ae"/>
      </w:pPr>
      <w:r>
        <w:rPr>
          <w:rStyle w:val="a9"/>
        </w:rPr>
        <w:footnoteRef/>
      </w:r>
      <w:r>
        <w:t xml:space="preserve"> В зависимости от срока государственной регистрации Участника.</w:t>
      </w:r>
    </w:p>
  </w:footnote>
  <w:footnote w:id="14">
    <w:p w:rsidR="004D403C" w:rsidRDefault="004D403C">
      <w:pPr>
        <w:pStyle w:val="ae"/>
      </w:pPr>
      <w:r>
        <w:rPr>
          <w:rStyle w:val="a9"/>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4D403C" w:rsidRDefault="004D403C">
      <w:pPr>
        <w:pStyle w:val="ae"/>
      </w:pPr>
      <w:r>
        <w:rPr>
          <w:rStyle w:val="a9"/>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4D403C" w:rsidRDefault="004D403C">
      <w:pPr>
        <w:pStyle w:val="ae"/>
      </w:pPr>
      <w:r>
        <w:rPr>
          <w:rStyle w:val="a9"/>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4D403C" w:rsidRPr="00591B63" w:rsidRDefault="004D403C" w:rsidP="00B828C6">
      <w:pPr>
        <w:pStyle w:val="ae"/>
        <w:rPr>
          <w:sz w:val="16"/>
        </w:rPr>
      </w:pPr>
      <w:r w:rsidRPr="00591B63">
        <w:rPr>
          <w:rStyle w:val="a9"/>
          <w:sz w:val="22"/>
          <w:szCs w:val="24"/>
        </w:rPr>
        <w:footnoteRef/>
      </w:r>
      <w:r w:rsidRPr="00591B63">
        <w:rPr>
          <w:rStyle w:val="a9"/>
          <w:sz w:val="22"/>
          <w:szCs w:val="24"/>
        </w:rPr>
        <w:t xml:space="preserve"> </w:t>
      </w:r>
      <w:proofErr w:type="gramStart"/>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591B63">
        <w:rPr>
          <w:color w:val="000000"/>
          <w:sz w:val="16"/>
        </w:rPr>
        <w:t xml:space="preserve"> установленном законом </w:t>
      </w:r>
      <w:proofErr w:type="gramStart"/>
      <w:r w:rsidRPr="00591B63">
        <w:rPr>
          <w:color w:val="000000"/>
          <w:sz w:val="16"/>
        </w:rPr>
        <w:t>порядке</w:t>
      </w:r>
      <w:proofErr w:type="gramEnd"/>
      <w:r w:rsidRPr="00591B63">
        <w:rPr>
          <w:color w:val="000000"/>
          <w:sz w:val="16"/>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4D403C" w:rsidRPr="00591B63" w:rsidRDefault="004D403C"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4D403C" w:rsidRDefault="004D403C"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4D403C" w:rsidRDefault="004D403C"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4D403C" w:rsidRDefault="004D403C"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4D403C" w:rsidRDefault="004D403C"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4D403C" w:rsidRDefault="004D403C" w:rsidP="00591B63">
      <w:pPr>
        <w:pStyle w:val="ae"/>
        <w:spacing w:before="0"/>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4D403C" w:rsidRDefault="004D403C"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4D403C" w:rsidRDefault="004D403C"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4D403C" w:rsidRDefault="004D403C"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4D403C" w:rsidRDefault="004D403C"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4D403C" w:rsidRDefault="004D403C"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4D403C" w:rsidRDefault="004D403C"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4D403C" w:rsidRDefault="004D403C" w:rsidP="00591B63">
      <w:pPr>
        <w:pStyle w:val="ae"/>
        <w:spacing w:before="0"/>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1">
    <w:p w:rsidR="004D403C" w:rsidRDefault="004D403C"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4D403C" w:rsidRDefault="004D403C"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4D403C" w:rsidRDefault="004D403C"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4D403C" w:rsidRDefault="004D403C"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4D403C" w:rsidRDefault="004D403C"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 </w:t>
      </w:r>
      <w:r w:rsidRPr="00606421">
        <w:t>налоговым органом</w:t>
      </w:r>
      <w:r>
        <w:t xml:space="preserve">. </w:t>
      </w:r>
    </w:p>
  </w:footnote>
  <w:footnote w:id="36">
    <w:p w:rsidR="004D403C" w:rsidRPr="00033B77" w:rsidRDefault="004D403C"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4D403C" w:rsidRDefault="004D403C">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204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0B9"/>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403C"/>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760"/>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47"/>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73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270"/>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D2C"/>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0D23"/>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3A62"/>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D06"/>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7FD"/>
    <w:rsid w:val="00E43874"/>
    <w:rsid w:val="00E43CCA"/>
    <w:rsid w:val="00E452E1"/>
    <w:rsid w:val="00E452F6"/>
    <w:rsid w:val="00E455AA"/>
    <w:rsid w:val="00E456AB"/>
    <w:rsid w:val="00E45CEA"/>
    <w:rsid w:val="00E45F39"/>
    <w:rsid w:val="00E460E2"/>
    <w:rsid w:val="00E462E8"/>
    <w:rsid w:val="00E472C2"/>
    <w:rsid w:val="00E47C71"/>
    <w:rsid w:val="00E47C87"/>
    <w:rsid w:val="00E502A3"/>
    <w:rsid w:val="00E507DB"/>
    <w:rsid w:val="00E50811"/>
    <w:rsid w:val="00E5094B"/>
    <w:rsid w:val="00E50BE3"/>
    <w:rsid w:val="00E50C13"/>
    <w:rsid w:val="00E50EF9"/>
    <w:rsid w:val="00E50F4F"/>
    <w:rsid w:val="00E51130"/>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0DA3"/>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6AA"/>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176B9-9F70-44FC-9F67-C41D394E4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1</Pages>
  <Words>32521</Words>
  <Characters>185372</Characters>
  <Application>Microsoft Office Word</Application>
  <DocSecurity>0</DocSecurity>
  <Lines>1544</Lines>
  <Paragraphs>434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217459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75</cp:revision>
  <cp:lastPrinted>2018-05-25T11:25:00Z</cp:lastPrinted>
  <dcterms:created xsi:type="dcterms:W3CDTF">2018-06-24T23:39:00Z</dcterms:created>
  <dcterms:modified xsi:type="dcterms:W3CDTF">2018-12-03T05:30:00Z</dcterms:modified>
</cp:coreProperties>
</file>