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7D162A" w:rsidP="007D162A">
      <w:pPr>
        <w:spacing w:line="240" w:lineRule="auto"/>
        <w:ind w:right="142" w:firstLine="0"/>
        <w:jc w:val="left"/>
        <w:outlineLvl w:val="0"/>
        <w:rPr>
          <w:b/>
          <w:color w:val="333333"/>
          <w:kern w:val="36"/>
          <w:sz w:val="36"/>
          <w:szCs w:val="36"/>
        </w:rPr>
      </w:pPr>
      <w:bookmarkStart w:id="0" w:name="_Toc323988392"/>
      <w:bookmarkStart w:id="1" w:name="_Toc336885827"/>
    </w:p>
    <w:p w:rsidR="007D162A" w:rsidRDefault="00A002C5" w:rsidP="007D162A">
      <w:pPr>
        <w:keepNext/>
        <w:keepLines/>
        <w:spacing w:line="240" w:lineRule="auto"/>
        <w:ind w:firstLine="0"/>
        <w:jc w:val="center"/>
        <w:outlineLvl w:val="2"/>
        <w:rPr>
          <w:rFonts w:eastAsiaTheme="majorEastAsia"/>
          <w:bCs/>
          <w:szCs w:val="28"/>
          <w:lang w:eastAsia="en-US"/>
        </w:rPr>
      </w:pPr>
      <w:r>
        <w:rPr>
          <w:noProof/>
          <w:snapToGrid/>
        </w:rPr>
        <w:drawing>
          <wp:inline distT="0" distB="0" distL="0" distR="0" wp14:anchorId="1AD72E98" wp14:editId="7FEA0D7C">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w:t>
      </w:r>
      <w:r w:rsidR="00A5287D">
        <w:rPr>
          <w:rFonts w:eastAsiaTheme="minorHAnsi"/>
          <w:b/>
          <w:szCs w:val="28"/>
          <w:lang w:eastAsia="en-US"/>
        </w:rPr>
        <w:t xml:space="preserve">сетевая </w:t>
      </w:r>
      <w:r w:rsidR="00A5287D" w:rsidRPr="00A5287D">
        <w:rPr>
          <w:rFonts w:eastAsiaTheme="minorHAnsi"/>
          <w:b/>
          <w:szCs w:val="28"/>
          <w:lang w:eastAsia="en-US"/>
        </w:rPr>
        <w:t>компания</w:t>
      </w:r>
      <w:r>
        <w:rPr>
          <w:rFonts w:eastAsiaTheme="minorHAnsi"/>
          <w:b/>
          <w:szCs w:val="28"/>
          <w:lang w:eastAsia="en-US"/>
        </w:rPr>
        <w:t>»</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8A4D14">
        <w:rPr>
          <w:b/>
          <w:bCs/>
          <w:iCs/>
          <w:snapToGrid/>
          <w:spacing w:val="40"/>
          <w:sz w:val="29"/>
          <w:szCs w:val="29"/>
        </w:rPr>
        <w:t>64</w:t>
      </w:r>
      <w:r w:rsidR="0082501E" w:rsidRPr="009205F2">
        <w:rPr>
          <w:b/>
          <w:bCs/>
          <w:iCs/>
          <w:snapToGrid/>
          <w:spacing w:val="40"/>
          <w:sz w:val="29"/>
          <w:szCs w:val="29"/>
        </w:rPr>
        <w:t>/</w:t>
      </w:r>
      <w:r w:rsidR="008A4D14">
        <w:rPr>
          <w:b/>
          <w:bCs/>
          <w:iCs/>
          <w:snapToGrid/>
          <w:spacing w:val="40"/>
          <w:sz w:val="29"/>
          <w:szCs w:val="29"/>
        </w:rPr>
        <w:t>МР</w:t>
      </w:r>
      <w:r w:rsidR="0082501E" w:rsidRPr="0082501E">
        <w:rPr>
          <w:b/>
          <w:bCs/>
          <w:iCs/>
          <w:snapToGrid/>
          <w:spacing w:val="40"/>
          <w:sz w:val="29"/>
          <w:szCs w:val="29"/>
        </w:rPr>
        <w:t>-Р</w:t>
      </w:r>
    </w:p>
    <w:p w:rsidR="003B5EFA" w:rsidRDefault="00BA7D6E" w:rsidP="00286846">
      <w:pPr>
        <w:pStyle w:val="a6"/>
        <w:spacing w:line="240" w:lineRule="auto"/>
        <w:jc w:val="center"/>
        <w:rPr>
          <w:b/>
          <w:sz w:val="26"/>
          <w:szCs w:val="26"/>
        </w:rPr>
      </w:pPr>
      <w:r w:rsidRPr="003B5EFA">
        <w:rPr>
          <w:b/>
          <w:bCs/>
          <w:sz w:val="26"/>
          <w:szCs w:val="26"/>
        </w:rPr>
        <w:t>заседания З</w:t>
      </w:r>
      <w:r w:rsidR="00CA7529" w:rsidRPr="003B5EFA">
        <w:rPr>
          <w:b/>
          <w:bCs/>
          <w:sz w:val="26"/>
          <w:szCs w:val="26"/>
        </w:rPr>
        <w:t xml:space="preserve">акупочной комиссии по запросу предложений </w:t>
      </w:r>
      <w:r w:rsidR="005B1A7A" w:rsidRPr="003B5EFA">
        <w:rPr>
          <w:b/>
          <w:bCs/>
          <w:sz w:val="26"/>
          <w:szCs w:val="26"/>
        </w:rPr>
        <w:t xml:space="preserve">в электронной форме </w:t>
      </w:r>
      <w:r w:rsidR="00CF7BD0" w:rsidRPr="003B5EFA">
        <w:rPr>
          <w:b/>
          <w:bCs/>
          <w:sz w:val="26"/>
          <w:szCs w:val="26"/>
        </w:rPr>
        <w:t xml:space="preserve">на право заключения договора </w:t>
      </w:r>
      <w:r w:rsidR="0082501E" w:rsidRPr="003B5EFA">
        <w:rPr>
          <w:b/>
          <w:bCs/>
          <w:sz w:val="26"/>
          <w:szCs w:val="26"/>
        </w:rPr>
        <w:t>на</w:t>
      </w:r>
      <w:r w:rsidR="003B5EFA" w:rsidRPr="003B5EFA">
        <w:rPr>
          <w:b/>
          <w:bCs/>
          <w:sz w:val="26"/>
          <w:szCs w:val="26"/>
        </w:rPr>
        <w:t xml:space="preserve"> </w:t>
      </w:r>
      <w:r w:rsidR="008A4D14" w:rsidRPr="008A4D14">
        <w:rPr>
          <w:b/>
          <w:bCs/>
          <w:i/>
          <w:szCs w:val="28"/>
        </w:rPr>
        <w:t>«Трансформаторы тока 0,66-35 кВ»</w:t>
      </w:r>
      <w:r w:rsidR="008A4D14" w:rsidRPr="008A4D14">
        <w:rPr>
          <w:b/>
          <w:bCs/>
          <w:szCs w:val="28"/>
        </w:rPr>
        <w:t xml:space="preserve">  закупка 80 р. 1.2, 2.2.2. ГКПЗ 2019</w:t>
      </w:r>
    </w:p>
    <w:p w:rsidR="00286846" w:rsidRPr="003B5EFA" w:rsidRDefault="0082501E" w:rsidP="00286846">
      <w:pPr>
        <w:pStyle w:val="a6"/>
        <w:spacing w:line="240" w:lineRule="auto"/>
        <w:jc w:val="center"/>
        <w:rPr>
          <w:b/>
          <w:bCs/>
          <w:sz w:val="26"/>
          <w:szCs w:val="26"/>
        </w:rPr>
      </w:pPr>
      <w:r w:rsidRPr="003B5EFA">
        <w:rPr>
          <w:b/>
          <w:bCs/>
          <w:sz w:val="26"/>
          <w:szCs w:val="26"/>
        </w:rPr>
        <w:t xml:space="preserve"> </w:t>
      </w:r>
      <w:r w:rsidR="003B5EFA" w:rsidRPr="003B5EFA">
        <w:rPr>
          <w:b/>
          <w:bCs/>
          <w:sz w:val="26"/>
          <w:szCs w:val="26"/>
        </w:rPr>
        <w:t xml:space="preserve"> </w:t>
      </w: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D75F06" w:rsidRPr="00D75F06" w:rsidTr="0082501E">
        <w:tc>
          <w:tcPr>
            <w:tcW w:w="4935" w:type="dxa"/>
          </w:tcPr>
          <w:p w:rsidR="00D75F06" w:rsidRPr="00D75F06" w:rsidRDefault="00D75F06" w:rsidP="00D75F06">
            <w:pPr>
              <w:spacing w:line="240" w:lineRule="auto"/>
              <w:ind w:firstLine="0"/>
              <w:jc w:val="left"/>
              <w:rPr>
                <w:b/>
                <w:bCs/>
                <w:snapToGrid/>
                <w:sz w:val="26"/>
                <w:szCs w:val="26"/>
                <w:lang w:eastAsia="en-US"/>
              </w:rPr>
            </w:pPr>
            <w:r w:rsidRPr="00D75F06">
              <w:rPr>
                <w:b/>
                <w:snapToGrid/>
                <w:sz w:val="26"/>
                <w:szCs w:val="26"/>
                <w:lang w:eastAsia="en-US"/>
              </w:rPr>
              <w:t>г. Благовещенск</w:t>
            </w:r>
          </w:p>
        </w:tc>
        <w:tc>
          <w:tcPr>
            <w:tcW w:w="4918" w:type="dxa"/>
          </w:tcPr>
          <w:p w:rsidR="00D75F06" w:rsidRPr="00D75F06" w:rsidRDefault="00D75F06" w:rsidP="008A4D14">
            <w:pPr>
              <w:spacing w:line="240" w:lineRule="auto"/>
              <w:ind w:firstLine="0"/>
              <w:jc w:val="right"/>
              <w:rPr>
                <w:b/>
                <w:bCs/>
                <w:snapToGrid/>
                <w:sz w:val="26"/>
                <w:szCs w:val="26"/>
                <w:lang w:eastAsia="en-US"/>
              </w:rPr>
            </w:pPr>
            <w:r w:rsidRPr="00D75F06">
              <w:rPr>
                <w:b/>
                <w:bCs/>
                <w:caps/>
                <w:snapToGrid/>
                <w:sz w:val="26"/>
                <w:szCs w:val="26"/>
                <w:lang w:eastAsia="en-US"/>
              </w:rPr>
              <w:t>«</w:t>
            </w:r>
            <w:r w:rsidR="008A4D14">
              <w:rPr>
                <w:b/>
                <w:bCs/>
                <w:caps/>
                <w:snapToGrid/>
                <w:sz w:val="26"/>
                <w:szCs w:val="26"/>
                <w:lang w:eastAsia="en-US"/>
              </w:rPr>
              <w:t>07</w:t>
            </w:r>
            <w:r w:rsidRPr="00D75F06">
              <w:rPr>
                <w:b/>
                <w:bCs/>
                <w:caps/>
                <w:snapToGrid/>
                <w:sz w:val="26"/>
                <w:szCs w:val="26"/>
                <w:lang w:eastAsia="en-US"/>
              </w:rPr>
              <w:t xml:space="preserve">»  </w:t>
            </w:r>
            <w:r w:rsidR="00027F72">
              <w:rPr>
                <w:b/>
                <w:bCs/>
                <w:snapToGrid/>
                <w:sz w:val="26"/>
                <w:szCs w:val="26"/>
                <w:lang w:eastAsia="en-US"/>
              </w:rPr>
              <w:t>0</w:t>
            </w:r>
            <w:r w:rsidR="008A4D14">
              <w:rPr>
                <w:b/>
                <w:bCs/>
                <w:snapToGrid/>
                <w:sz w:val="26"/>
                <w:szCs w:val="26"/>
                <w:lang w:eastAsia="en-US"/>
              </w:rPr>
              <w:t>2</w:t>
            </w:r>
            <w:r w:rsidR="007D0EB0">
              <w:rPr>
                <w:b/>
                <w:bCs/>
                <w:snapToGrid/>
                <w:sz w:val="26"/>
                <w:szCs w:val="26"/>
                <w:lang w:eastAsia="en-US"/>
              </w:rPr>
              <w:t>_</w:t>
            </w:r>
            <w:r w:rsidRPr="00D75F06">
              <w:rPr>
                <w:b/>
                <w:bCs/>
                <w:snapToGrid/>
                <w:sz w:val="26"/>
                <w:szCs w:val="26"/>
                <w:lang w:eastAsia="en-US"/>
              </w:rPr>
              <w:t xml:space="preserve">  </w:t>
            </w:r>
            <w:r w:rsidRPr="00D75F06">
              <w:rPr>
                <w:b/>
                <w:bCs/>
                <w:caps/>
                <w:snapToGrid/>
                <w:sz w:val="26"/>
                <w:szCs w:val="26"/>
                <w:lang w:eastAsia="en-US"/>
              </w:rPr>
              <w:t>201</w:t>
            </w:r>
            <w:r w:rsidR="003B5EFA">
              <w:rPr>
                <w:b/>
                <w:bCs/>
                <w:caps/>
                <w:snapToGrid/>
                <w:sz w:val="26"/>
                <w:szCs w:val="26"/>
                <w:lang w:eastAsia="en-US"/>
              </w:rPr>
              <w:t xml:space="preserve">9 </w:t>
            </w:r>
            <w:r w:rsidR="003B5EFA" w:rsidRPr="003B5EFA">
              <w:rPr>
                <w:b/>
                <w:snapToGrid/>
                <w:sz w:val="26"/>
                <w:szCs w:val="26"/>
                <w:lang w:eastAsia="en-US"/>
              </w:rPr>
              <w:t>г</w:t>
            </w:r>
            <w:r w:rsidR="003B5EFA">
              <w:rPr>
                <w:b/>
                <w:snapToGrid/>
                <w:sz w:val="26"/>
                <w:szCs w:val="26"/>
                <w:lang w:eastAsia="en-US"/>
              </w:rPr>
              <w:t>.</w:t>
            </w:r>
          </w:p>
        </w:tc>
      </w:tr>
    </w:tbl>
    <w:p w:rsidR="006B14E3" w:rsidRDefault="006B14E3" w:rsidP="00F55DE2">
      <w:pPr>
        <w:pStyle w:val="a6"/>
        <w:spacing w:before="0" w:line="240" w:lineRule="auto"/>
        <w:jc w:val="center"/>
        <w:rPr>
          <w:sz w:val="26"/>
          <w:szCs w:val="26"/>
        </w:rPr>
      </w:pPr>
    </w:p>
    <w:p w:rsidR="0082501E" w:rsidRPr="003B5EFA" w:rsidRDefault="00CA7529" w:rsidP="003B5EFA">
      <w:pPr>
        <w:pStyle w:val="Tableheader"/>
        <w:rPr>
          <w:b w:val="0"/>
          <w:sz w:val="24"/>
          <w:szCs w:val="24"/>
        </w:rPr>
      </w:pPr>
      <w:r w:rsidRPr="003B5EFA">
        <w:rPr>
          <w:sz w:val="24"/>
          <w:szCs w:val="24"/>
        </w:rPr>
        <w:t xml:space="preserve">СПОСОБ И ПРЕДМЕТ ЗАКУПКИ: </w:t>
      </w:r>
      <w:r w:rsidRPr="003B5EFA">
        <w:rPr>
          <w:b w:val="0"/>
          <w:sz w:val="24"/>
          <w:szCs w:val="24"/>
        </w:rPr>
        <w:t xml:space="preserve">запрос </w:t>
      </w:r>
      <w:r w:rsidR="005B1A7A" w:rsidRPr="003B5EFA">
        <w:rPr>
          <w:b w:val="0"/>
          <w:sz w:val="24"/>
          <w:szCs w:val="24"/>
        </w:rPr>
        <w:t>предложений</w:t>
      </w:r>
      <w:r w:rsidR="005B1A7A" w:rsidRPr="003B5EFA">
        <w:rPr>
          <w:sz w:val="24"/>
          <w:szCs w:val="24"/>
        </w:rPr>
        <w:t xml:space="preserve"> </w:t>
      </w:r>
      <w:r w:rsidR="005B1A7A" w:rsidRPr="003B5EFA">
        <w:rPr>
          <w:b w:val="0"/>
          <w:sz w:val="24"/>
          <w:szCs w:val="24"/>
        </w:rPr>
        <w:t>в электронной форме</w:t>
      </w:r>
      <w:r w:rsidR="00A71C69" w:rsidRPr="003B5EFA">
        <w:rPr>
          <w:b w:val="0"/>
          <w:sz w:val="24"/>
          <w:szCs w:val="24"/>
        </w:rPr>
        <w:t xml:space="preserve"> </w:t>
      </w:r>
      <w:r w:rsidR="0082501E" w:rsidRPr="003B5EFA">
        <w:rPr>
          <w:b w:val="0"/>
          <w:sz w:val="24"/>
          <w:szCs w:val="24"/>
        </w:rPr>
        <w:t xml:space="preserve">на право заключения </w:t>
      </w:r>
      <w:r w:rsidR="003B5EFA" w:rsidRPr="003B5EFA">
        <w:rPr>
          <w:b w:val="0"/>
          <w:sz w:val="24"/>
          <w:szCs w:val="24"/>
        </w:rPr>
        <w:t xml:space="preserve">договора на </w:t>
      </w:r>
      <w:r w:rsidR="008A4D14" w:rsidRPr="008A4D14">
        <w:rPr>
          <w:b w:val="0"/>
          <w:sz w:val="24"/>
          <w:szCs w:val="24"/>
        </w:rPr>
        <w:t xml:space="preserve">«Трансформаторы тока 0,66-35 кВ» закупка 80 </w:t>
      </w:r>
      <w:r w:rsidR="008A4D14">
        <w:rPr>
          <w:b w:val="0"/>
          <w:sz w:val="24"/>
          <w:szCs w:val="24"/>
        </w:rPr>
        <w:t xml:space="preserve"> </w:t>
      </w:r>
    </w:p>
    <w:p w:rsidR="00592298" w:rsidRPr="003B5EFA" w:rsidRDefault="00592298" w:rsidP="00592298">
      <w:pPr>
        <w:spacing w:line="240" w:lineRule="auto"/>
        <w:ind w:right="-1" w:firstLine="0"/>
        <w:rPr>
          <w:b/>
          <w:sz w:val="24"/>
          <w:szCs w:val="24"/>
        </w:rPr>
      </w:pPr>
    </w:p>
    <w:p w:rsidR="00592298" w:rsidRPr="003B5EFA" w:rsidRDefault="00592298" w:rsidP="00592298">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8A4D14">
        <w:rPr>
          <w:bCs/>
          <w:snapToGrid/>
          <w:sz w:val="24"/>
          <w:szCs w:val="24"/>
        </w:rPr>
        <w:t>5</w:t>
      </w:r>
      <w:r w:rsidR="003B5EFA" w:rsidRPr="003B5EFA">
        <w:rPr>
          <w:bCs/>
          <w:snapToGrid/>
          <w:sz w:val="24"/>
          <w:szCs w:val="24"/>
        </w:rPr>
        <w:t xml:space="preserve"> (</w:t>
      </w:r>
      <w:r w:rsidR="008A4D14">
        <w:rPr>
          <w:bCs/>
          <w:snapToGrid/>
          <w:sz w:val="24"/>
          <w:szCs w:val="24"/>
        </w:rPr>
        <w:t>пять</w:t>
      </w:r>
      <w:r w:rsidR="003B5EFA" w:rsidRPr="003B5EFA">
        <w:rPr>
          <w:bCs/>
          <w:snapToGrid/>
          <w:sz w:val="24"/>
          <w:szCs w:val="24"/>
        </w:rPr>
        <w:t xml:space="preserve">) </w:t>
      </w:r>
      <w:r w:rsidRPr="003B5EFA">
        <w:rPr>
          <w:b/>
          <w:bCs/>
          <w:i/>
          <w:snapToGrid/>
          <w:sz w:val="24"/>
          <w:szCs w:val="24"/>
        </w:rPr>
        <w:t>заявок</w:t>
      </w:r>
      <w:r w:rsidRPr="003B5EFA">
        <w:rPr>
          <w:sz w:val="24"/>
          <w:szCs w:val="24"/>
        </w:rPr>
        <w:t>.</w:t>
      </w:r>
    </w:p>
    <w:p w:rsidR="00592298" w:rsidRDefault="00592298" w:rsidP="00592298">
      <w:pPr>
        <w:spacing w:line="240" w:lineRule="auto"/>
        <w:ind w:right="-143" w:firstLine="0"/>
        <w:rPr>
          <w:sz w:val="24"/>
          <w:szCs w:val="24"/>
        </w:rPr>
      </w:pPr>
    </w:p>
    <w:tbl>
      <w:tblPr>
        <w:tblW w:w="9355" w:type="dxa"/>
        <w:tblInd w:w="41" w:type="dxa"/>
        <w:tblLayout w:type="fixed"/>
        <w:tblCellMar>
          <w:left w:w="0" w:type="dxa"/>
          <w:right w:w="0" w:type="dxa"/>
        </w:tblCellMar>
        <w:tblLook w:val="0000" w:firstRow="0" w:lastRow="0" w:firstColumn="0" w:lastColumn="0" w:noHBand="0" w:noVBand="0"/>
      </w:tblPr>
      <w:tblGrid>
        <w:gridCol w:w="939"/>
        <w:gridCol w:w="1385"/>
        <w:gridCol w:w="5069"/>
        <w:gridCol w:w="1962"/>
      </w:tblGrid>
      <w:tr w:rsidR="008A4D14" w:rsidRPr="008A4D14"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8A4D14">
              <w:rPr>
                <w:rFonts w:eastAsia="Calibri"/>
                <w:b/>
                <w:bCs/>
                <w:i/>
                <w:snapToGrid/>
                <w:sz w:val="18"/>
                <w:szCs w:val="18"/>
                <w:lang w:eastAsia="en-US"/>
              </w:rPr>
              <w:t>Порядковый номер заявки</w:t>
            </w:r>
          </w:p>
        </w:tc>
        <w:tc>
          <w:tcPr>
            <w:tcW w:w="1385"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8A4D14">
              <w:rPr>
                <w:rFonts w:eastAsia="Calibri"/>
                <w:b/>
                <w:bCs/>
                <w:i/>
                <w:snapToGrid/>
                <w:sz w:val="18"/>
                <w:szCs w:val="18"/>
                <w:lang w:eastAsia="en-US"/>
              </w:rPr>
              <w:t>Дата и время регистрации заявки</w:t>
            </w:r>
          </w:p>
        </w:tc>
        <w:tc>
          <w:tcPr>
            <w:tcW w:w="5069" w:type="dxa"/>
            <w:tcBorders>
              <w:top w:val="single" w:sz="4" w:space="0" w:color="auto"/>
              <w:left w:val="single" w:sz="4" w:space="0" w:color="auto"/>
              <w:bottom w:val="single" w:sz="4" w:space="0" w:color="auto"/>
              <w:right w:val="single" w:sz="4" w:space="0" w:color="auto"/>
            </w:tcBorders>
          </w:tcPr>
          <w:p w:rsidR="008A4D14" w:rsidRPr="008A4D14" w:rsidRDefault="008A4D14" w:rsidP="008A4D14">
            <w:pPr>
              <w:widowControl w:val="0"/>
              <w:autoSpaceDE w:val="0"/>
              <w:autoSpaceDN w:val="0"/>
              <w:adjustRightInd w:val="0"/>
              <w:spacing w:line="240" w:lineRule="auto"/>
              <w:ind w:firstLine="0"/>
              <w:jc w:val="center"/>
              <w:rPr>
                <w:rFonts w:eastAsia="Calibri"/>
                <w:b/>
                <w:bCs/>
                <w:i/>
                <w:snapToGrid/>
                <w:sz w:val="18"/>
                <w:szCs w:val="18"/>
                <w:lang w:eastAsia="en-US"/>
              </w:rPr>
            </w:pPr>
            <w:r w:rsidRPr="008A4D14">
              <w:rPr>
                <w:rFonts w:eastAsia="Calibri"/>
                <w:b/>
                <w:bCs/>
                <w:i/>
                <w:snapToGrid/>
                <w:sz w:val="18"/>
                <w:szCs w:val="18"/>
                <w:lang w:eastAsia="en-US"/>
              </w:rPr>
              <w:t>Наименование Участника, его адрес, ИНН и/или идентификационный номер</w:t>
            </w:r>
          </w:p>
        </w:tc>
        <w:tc>
          <w:tcPr>
            <w:tcW w:w="1962" w:type="dxa"/>
            <w:tcBorders>
              <w:top w:val="single" w:sz="4" w:space="0" w:color="auto"/>
              <w:left w:val="single" w:sz="4" w:space="0" w:color="auto"/>
              <w:bottom w:val="single" w:sz="4" w:space="0" w:color="auto"/>
              <w:right w:val="single" w:sz="4" w:space="0" w:color="auto"/>
            </w:tcBorders>
          </w:tcPr>
          <w:p w:rsidR="008A4D14" w:rsidRPr="008A4D14" w:rsidRDefault="008A4D14" w:rsidP="008A4D14">
            <w:pPr>
              <w:widowControl w:val="0"/>
              <w:autoSpaceDE w:val="0"/>
              <w:autoSpaceDN w:val="0"/>
              <w:adjustRightInd w:val="0"/>
              <w:spacing w:line="240" w:lineRule="auto"/>
              <w:ind w:firstLine="0"/>
              <w:jc w:val="center"/>
              <w:rPr>
                <w:rFonts w:eastAsia="Calibri"/>
                <w:b/>
                <w:bCs/>
                <w:i/>
                <w:snapToGrid/>
                <w:sz w:val="18"/>
                <w:szCs w:val="18"/>
                <w:lang w:eastAsia="en-US"/>
              </w:rPr>
            </w:pPr>
            <w:r w:rsidRPr="008A4D14">
              <w:rPr>
                <w:rFonts w:eastAsia="Calibri"/>
                <w:b/>
                <w:bCs/>
                <w:i/>
                <w:snapToGrid/>
                <w:sz w:val="18"/>
                <w:szCs w:val="18"/>
                <w:lang w:eastAsia="en-US"/>
              </w:rPr>
              <w:t>Цена заявки, руб. без НДС</w:t>
            </w:r>
          </w:p>
        </w:tc>
      </w:tr>
      <w:tr w:rsidR="008A4D14" w:rsidRPr="008A4D14"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1</w:t>
            </w:r>
          </w:p>
        </w:tc>
        <w:tc>
          <w:tcPr>
            <w:tcW w:w="1385"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09.01.2019 11:51</w:t>
            </w:r>
          </w:p>
        </w:tc>
        <w:tc>
          <w:tcPr>
            <w:tcW w:w="506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8A4D14">
              <w:rPr>
                <w:rFonts w:eastAsia="Calibri"/>
                <w:snapToGrid/>
                <w:sz w:val="24"/>
                <w:szCs w:val="24"/>
                <w:lang w:eastAsia="en-US"/>
              </w:rPr>
              <w:t>ООО  «Самарский трансформатор»  (ИНН/КПП 6311012779/631101001 ОГРН 1026300523127)</w:t>
            </w:r>
          </w:p>
        </w:tc>
        <w:tc>
          <w:tcPr>
            <w:tcW w:w="1962"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8 099 856,40</w:t>
            </w:r>
          </w:p>
        </w:tc>
      </w:tr>
      <w:tr w:rsidR="008A4D14" w:rsidRPr="008A4D14"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2</w:t>
            </w:r>
          </w:p>
        </w:tc>
        <w:tc>
          <w:tcPr>
            <w:tcW w:w="1385"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09.01.2019 15:57</w:t>
            </w:r>
          </w:p>
        </w:tc>
        <w:tc>
          <w:tcPr>
            <w:tcW w:w="506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8A4D14">
              <w:rPr>
                <w:rFonts w:eastAsia="Calibri"/>
                <w:snapToGrid/>
                <w:sz w:val="24"/>
                <w:szCs w:val="24"/>
                <w:lang w:eastAsia="en-US"/>
              </w:rPr>
              <w:t>ООО «Современные Энергетические Решения» (ИНН/КПП 6679096007/667901001 ОГРН 1169658080888)</w:t>
            </w:r>
          </w:p>
        </w:tc>
        <w:tc>
          <w:tcPr>
            <w:tcW w:w="1962"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9 189 545,00</w:t>
            </w:r>
          </w:p>
        </w:tc>
      </w:tr>
      <w:tr w:rsidR="008A4D14" w:rsidRPr="008A4D14"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3</w:t>
            </w:r>
          </w:p>
        </w:tc>
        <w:tc>
          <w:tcPr>
            <w:tcW w:w="1385"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10.01.2019 04:10</w:t>
            </w:r>
          </w:p>
        </w:tc>
        <w:tc>
          <w:tcPr>
            <w:tcW w:w="506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8A4D14">
              <w:rPr>
                <w:rFonts w:eastAsia="Calibri"/>
                <w:snapToGrid/>
                <w:sz w:val="24"/>
                <w:szCs w:val="24"/>
                <w:lang w:eastAsia="en-US"/>
              </w:rPr>
              <w:t>ООО  «Электротехническая компания «Энерготранс» (ИНН/КПП 2723049788/773301001 ОГРН 1022701197650)</w:t>
            </w:r>
          </w:p>
        </w:tc>
        <w:tc>
          <w:tcPr>
            <w:tcW w:w="1962"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9 289 665,14</w:t>
            </w:r>
          </w:p>
        </w:tc>
      </w:tr>
      <w:tr w:rsidR="008A4D14" w:rsidRPr="008A4D14"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4</w:t>
            </w:r>
          </w:p>
        </w:tc>
        <w:tc>
          <w:tcPr>
            <w:tcW w:w="1385"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10.01.2019 08:00</w:t>
            </w:r>
          </w:p>
        </w:tc>
        <w:tc>
          <w:tcPr>
            <w:tcW w:w="506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8A4D14">
              <w:rPr>
                <w:rFonts w:eastAsia="Calibri"/>
                <w:snapToGrid/>
                <w:sz w:val="24"/>
                <w:szCs w:val="24"/>
                <w:lang w:eastAsia="en-US"/>
              </w:rPr>
              <w:t>ООО  «СВЕРДЛОВЭЛЕКТРО-СИЛОВЫЕ ТРАНСФОРМАТОРЫ» (ИНН/КПП 6674239607/667901001 ОГРН 1076674033149)</w:t>
            </w:r>
          </w:p>
        </w:tc>
        <w:tc>
          <w:tcPr>
            <w:tcW w:w="1962"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9 288 635,00</w:t>
            </w:r>
          </w:p>
        </w:tc>
      </w:tr>
      <w:tr w:rsidR="008A4D14" w:rsidRPr="008A4D14"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5</w:t>
            </w:r>
          </w:p>
        </w:tc>
        <w:tc>
          <w:tcPr>
            <w:tcW w:w="1385"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8A4D14">
              <w:rPr>
                <w:rFonts w:eastAsia="Calibri"/>
                <w:snapToGrid/>
                <w:sz w:val="24"/>
                <w:szCs w:val="24"/>
                <w:lang w:eastAsia="en-US"/>
              </w:rPr>
              <w:t>09.01.2019 22:54</w:t>
            </w:r>
          </w:p>
        </w:tc>
        <w:tc>
          <w:tcPr>
            <w:tcW w:w="5069"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8A4D14">
              <w:rPr>
                <w:rFonts w:eastAsia="Calibri"/>
                <w:snapToGrid/>
                <w:sz w:val="24"/>
                <w:szCs w:val="24"/>
                <w:lang w:eastAsia="en-US"/>
              </w:rPr>
              <w:t>ООО  производственно-коммерческая компания «Электросервис»  (ИНН/КПП 6323033935/632101001 ОГРН 1036301054877)</w:t>
            </w:r>
          </w:p>
        </w:tc>
        <w:tc>
          <w:tcPr>
            <w:tcW w:w="1962" w:type="dxa"/>
            <w:tcBorders>
              <w:top w:val="single" w:sz="4" w:space="0" w:color="auto"/>
              <w:left w:val="single" w:sz="4" w:space="0" w:color="auto"/>
              <w:bottom w:val="single" w:sz="4" w:space="0" w:color="auto"/>
              <w:right w:val="single" w:sz="4" w:space="0" w:color="auto"/>
            </w:tcBorders>
            <w:vAlign w:val="center"/>
          </w:tcPr>
          <w:p w:rsidR="008A4D14" w:rsidRPr="008A4D14" w:rsidRDefault="008A4D14" w:rsidP="008A4D14">
            <w:pPr>
              <w:widowControl w:val="0"/>
              <w:autoSpaceDE w:val="0"/>
              <w:autoSpaceDN w:val="0"/>
              <w:adjustRightInd w:val="0"/>
              <w:spacing w:line="240" w:lineRule="auto"/>
              <w:ind w:firstLine="0"/>
              <w:jc w:val="center"/>
              <w:rPr>
                <w:rFonts w:eastAsia="Calibri"/>
                <w:snapToGrid/>
                <w:sz w:val="24"/>
                <w:szCs w:val="24"/>
                <w:lang w:eastAsia="en-US"/>
              </w:rPr>
            </w:pPr>
            <w:r w:rsidRPr="008A4D14">
              <w:rPr>
                <w:rFonts w:eastAsia="Calibri"/>
                <w:snapToGrid/>
                <w:sz w:val="24"/>
                <w:szCs w:val="24"/>
                <w:lang w:eastAsia="en-US"/>
              </w:rPr>
              <w:t>9 150 000,00</w:t>
            </w:r>
          </w:p>
        </w:tc>
      </w:tr>
    </w:tbl>
    <w:p w:rsidR="00EF3658" w:rsidRDefault="00EF3658" w:rsidP="00C36A4F">
      <w:pPr>
        <w:spacing w:line="240" w:lineRule="auto"/>
        <w:ind w:right="-143" w:firstLine="0"/>
        <w:rPr>
          <w:b/>
          <w:sz w:val="24"/>
          <w:szCs w:val="24"/>
        </w:rPr>
      </w:pPr>
    </w:p>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8A4D14">
        <w:rPr>
          <w:sz w:val="24"/>
          <w:szCs w:val="24"/>
        </w:rPr>
        <w:t>2</w:t>
      </w:r>
      <w:r>
        <w:rPr>
          <w:sz w:val="24"/>
          <w:szCs w:val="24"/>
        </w:rPr>
        <w:t xml:space="preserve"> </w:t>
      </w:r>
      <w:r w:rsidR="008A4D14">
        <w:rPr>
          <w:sz w:val="24"/>
          <w:szCs w:val="24"/>
        </w:rPr>
        <w:t xml:space="preserve"> (две</w:t>
      </w:r>
      <w:r>
        <w:rPr>
          <w:sz w:val="24"/>
          <w:szCs w:val="24"/>
        </w:rPr>
        <w:t xml:space="preserve">) </w:t>
      </w:r>
      <w:r w:rsidR="008A4D14">
        <w:rPr>
          <w:sz w:val="24"/>
          <w:szCs w:val="24"/>
        </w:rPr>
        <w:t>заяв</w:t>
      </w:r>
      <w:r w:rsidRPr="00C36A4F">
        <w:rPr>
          <w:sz w:val="24"/>
          <w:szCs w:val="24"/>
        </w:rPr>
        <w:t>к</w:t>
      </w:r>
      <w:r w:rsidR="008A4D14">
        <w:rPr>
          <w:sz w:val="24"/>
          <w:szCs w:val="24"/>
        </w:rPr>
        <w:t>и</w:t>
      </w:r>
      <w:r w:rsidRPr="00C36A4F">
        <w:rPr>
          <w:sz w:val="24"/>
          <w:szCs w:val="24"/>
        </w:rPr>
        <w:t>.</w:t>
      </w:r>
    </w:p>
    <w:p w:rsidR="00592298" w:rsidRPr="003B5EFA" w:rsidRDefault="00592298" w:rsidP="00592298">
      <w:pPr>
        <w:spacing w:line="240" w:lineRule="auto"/>
        <w:ind w:right="-143" w:firstLine="0"/>
        <w:rPr>
          <w:sz w:val="24"/>
          <w:szCs w:val="24"/>
        </w:rPr>
      </w:pPr>
    </w:p>
    <w:p w:rsidR="00673BBD" w:rsidRPr="003B5EFA" w:rsidRDefault="00673BBD" w:rsidP="00673BBD">
      <w:pPr>
        <w:spacing w:line="240" w:lineRule="auto"/>
        <w:ind w:hanging="142"/>
        <w:rPr>
          <w:b/>
          <w:caps/>
          <w:sz w:val="24"/>
          <w:szCs w:val="24"/>
        </w:rPr>
      </w:pPr>
      <w:r w:rsidRPr="003B5EFA">
        <w:rPr>
          <w:b/>
          <w:caps/>
          <w:sz w:val="24"/>
          <w:szCs w:val="24"/>
        </w:rPr>
        <w:t xml:space="preserve">ВОПРОСЫ, ВЫНОСИМЫЕ НА РАССМОТРЕНИЕ ЗАКУПОЧНОЙ КОМИССИИ: </w:t>
      </w:r>
    </w:p>
    <w:p w:rsidR="005D3931" w:rsidRDefault="005D3931" w:rsidP="005D3931">
      <w:pPr>
        <w:pStyle w:val="2"/>
        <w:numPr>
          <w:ilvl w:val="0"/>
          <w:numId w:val="20"/>
        </w:numPr>
        <w:tabs>
          <w:tab w:val="left" w:pos="284"/>
          <w:tab w:val="left" w:pos="567"/>
        </w:tabs>
        <w:ind w:left="0" w:firstLine="284"/>
        <w:rPr>
          <w:bCs/>
          <w:i/>
          <w:iCs/>
          <w:sz w:val="24"/>
        </w:rPr>
      </w:pPr>
      <w:r w:rsidRPr="000B46FF">
        <w:rPr>
          <w:bCs/>
          <w:i/>
          <w:iCs/>
          <w:sz w:val="24"/>
        </w:rPr>
        <w:t>О рассмотрении результатов оценки заявок.</w:t>
      </w:r>
    </w:p>
    <w:p w:rsidR="005D3931" w:rsidRPr="00394B96" w:rsidRDefault="005D3931" w:rsidP="005D3931">
      <w:pPr>
        <w:pStyle w:val="2"/>
        <w:numPr>
          <w:ilvl w:val="0"/>
          <w:numId w:val="20"/>
        </w:numPr>
        <w:tabs>
          <w:tab w:val="left" w:pos="284"/>
          <w:tab w:val="left" w:pos="567"/>
        </w:tabs>
        <w:ind w:left="0" w:firstLine="284"/>
        <w:rPr>
          <w:bCs/>
          <w:i/>
          <w:iCs/>
          <w:sz w:val="24"/>
        </w:rPr>
      </w:pPr>
      <w:r w:rsidRPr="00394B96">
        <w:rPr>
          <w:bCs/>
          <w:i/>
          <w:iCs/>
          <w:sz w:val="24"/>
        </w:rPr>
        <w:t xml:space="preserve">Об отклонении заявки Участника </w:t>
      </w:r>
      <w:r w:rsidRPr="0035331A">
        <w:rPr>
          <w:bCs/>
          <w:i/>
          <w:iCs/>
          <w:sz w:val="24"/>
        </w:rPr>
        <w:t>ООО «Электротехническая компания «Энерготранс»</w:t>
      </w:r>
    </w:p>
    <w:p w:rsidR="005D3931" w:rsidRPr="00001D43" w:rsidRDefault="005D3931" w:rsidP="005D3931">
      <w:pPr>
        <w:pStyle w:val="2"/>
        <w:numPr>
          <w:ilvl w:val="0"/>
          <w:numId w:val="20"/>
        </w:numPr>
        <w:tabs>
          <w:tab w:val="left" w:pos="284"/>
          <w:tab w:val="left" w:pos="567"/>
        </w:tabs>
        <w:ind w:left="0" w:firstLine="284"/>
        <w:rPr>
          <w:bCs/>
          <w:i/>
          <w:iCs/>
          <w:sz w:val="24"/>
        </w:rPr>
      </w:pPr>
      <w:r w:rsidRPr="00001D43">
        <w:rPr>
          <w:bCs/>
          <w:i/>
          <w:iCs/>
          <w:sz w:val="24"/>
        </w:rPr>
        <w:t xml:space="preserve">Об отклонении заявки Участника </w:t>
      </w:r>
      <w:r w:rsidRPr="0035331A">
        <w:rPr>
          <w:bCs/>
          <w:i/>
          <w:iCs/>
          <w:sz w:val="24"/>
        </w:rPr>
        <w:t xml:space="preserve">ООО Производственно-коммерческая компания «Электросервис»  </w:t>
      </w:r>
    </w:p>
    <w:p w:rsidR="005D3931" w:rsidRPr="000B46FF" w:rsidRDefault="005D3931" w:rsidP="005D3931">
      <w:pPr>
        <w:pStyle w:val="2"/>
        <w:numPr>
          <w:ilvl w:val="0"/>
          <w:numId w:val="20"/>
        </w:numPr>
        <w:tabs>
          <w:tab w:val="left" w:pos="284"/>
          <w:tab w:val="left" w:pos="567"/>
        </w:tabs>
        <w:ind w:left="0" w:firstLine="284"/>
        <w:rPr>
          <w:bCs/>
          <w:i/>
          <w:iCs/>
          <w:sz w:val="24"/>
        </w:rPr>
      </w:pPr>
      <w:r w:rsidRPr="000B46FF">
        <w:rPr>
          <w:bCs/>
          <w:i/>
          <w:iCs/>
          <w:sz w:val="24"/>
        </w:rPr>
        <w:t>О признании заявок соответствующими условиям Документации о закупке.</w:t>
      </w:r>
    </w:p>
    <w:p w:rsidR="005D3931" w:rsidRPr="000B46FF" w:rsidRDefault="005D3931" w:rsidP="005D3931">
      <w:pPr>
        <w:pStyle w:val="2"/>
        <w:numPr>
          <w:ilvl w:val="0"/>
          <w:numId w:val="20"/>
        </w:numPr>
        <w:tabs>
          <w:tab w:val="left" w:pos="284"/>
          <w:tab w:val="left" w:pos="567"/>
        </w:tabs>
        <w:ind w:left="0" w:firstLine="284"/>
        <w:rPr>
          <w:bCs/>
          <w:i/>
          <w:iCs/>
          <w:sz w:val="24"/>
        </w:rPr>
      </w:pPr>
      <w:r w:rsidRPr="000B46FF">
        <w:rPr>
          <w:bCs/>
          <w:i/>
          <w:iCs/>
          <w:sz w:val="24"/>
        </w:rPr>
        <w:t>О проведении переторжки</w:t>
      </w:r>
    </w:p>
    <w:p w:rsidR="005D3931" w:rsidRDefault="005D3931" w:rsidP="00EF3658">
      <w:pPr>
        <w:pStyle w:val="a9"/>
        <w:spacing w:line="240" w:lineRule="auto"/>
        <w:ind w:left="0" w:firstLine="0"/>
        <w:rPr>
          <w:b/>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t>РЕШИЛИ:</w:t>
      </w:r>
    </w:p>
    <w:p w:rsidR="00EF3658" w:rsidRPr="000B46FF" w:rsidRDefault="00EF3658" w:rsidP="00EF3658">
      <w:pPr>
        <w:pStyle w:val="2"/>
        <w:tabs>
          <w:tab w:val="left" w:pos="284"/>
        </w:tabs>
        <w:ind w:firstLine="0"/>
        <w:rPr>
          <w:b/>
          <w:bCs/>
          <w:i/>
          <w:iCs/>
          <w:sz w:val="24"/>
          <w:u w:val="single"/>
        </w:rPr>
      </w:pPr>
      <w:r w:rsidRPr="000B46FF">
        <w:rPr>
          <w:b/>
          <w:bCs/>
          <w:i/>
          <w:iCs/>
          <w:sz w:val="24"/>
          <w:u w:val="single"/>
        </w:rPr>
        <w:t>ВОПРОС № 1</w:t>
      </w:r>
      <w:r w:rsidRPr="000B46FF">
        <w:rPr>
          <w:b/>
          <w:bCs/>
          <w:i/>
          <w:iCs/>
          <w:sz w:val="24"/>
        </w:rPr>
        <w:t xml:space="preserve"> « О рассмотрении результатов оценки заявок»</w:t>
      </w:r>
    </w:p>
    <w:p w:rsidR="00EF3658" w:rsidRPr="00EF3658" w:rsidRDefault="00EF3658" w:rsidP="00EF3658">
      <w:pPr>
        <w:keepNext/>
        <w:numPr>
          <w:ilvl w:val="1"/>
          <w:numId w:val="29"/>
        </w:numPr>
        <w:tabs>
          <w:tab w:val="left" w:pos="0"/>
          <w:tab w:val="left" w:pos="993"/>
        </w:tabs>
        <w:spacing w:line="240" w:lineRule="auto"/>
        <w:ind w:left="0" w:firstLine="567"/>
        <w:rPr>
          <w:snapToGrid/>
          <w:sz w:val="24"/>
          <w:szCs w:val="24"/>
        </w:rPr>
      </w:pPr>
      <w:r w:rsidRPr="00EF3658">
        <w:rPr>
          <w:snapToGrid/>
          <w:sz w:val="24"/>
          <w:szCs w:val="24"/>
        </w:rPr>
        <w:lastRenderedPageBreak/>
        <w:t>Признать объем полученной информации достаточным для принятия решения.</w:t>
      </w:r>
    </w:p>
    <w:p w:rsidR="00EF3658" w:rsidRPr="00EF3658" w:rsidRDefault="00EF3658" w:rsidP="00EF3658">
      <w:pPr>
        <w:keepNext/>
        <w:numPr>
          <w:ilvl w:val="1"/>
          <w:numId w:val="29"/>
        </w:numPr>
        <w:tabs>
          <w:tab w:val="left" w:pos="0"/>
          <w:tab w:val="left" w:pos="993"/>
        </w:tabs>
        <w:spacing w:line="240" w:lineRule="auto"/>
        <w:ind w:left="0" w:firstLine="567"/>
        <w:rPr>
          <w:snapToGrid/>
          <w:sz w:val="24"/>
          <w:szCs w:val="24"/>
          <w:shd w:val="clear" w:color="auto" w:fill="FFFF99"/>
        </w:rPr>
      </w:pPr>
      <w:r w:rsidRPr="00EF3658">
        <w:rPr>
          <w:snapToGrid/>
          <w:sz w:val="24"/>
          <w:szCs w:val="24"/>
        </w:rPr>
        <w:t>Принять к рассмотрению заявки следующих участников:</w:t>
      </w:r>
    </w:p>
    <w:tbl>
      <w:tblPr>
        <w:tblW w:w="9355" w:type="dxa"/>
        <w:tblInd w:w="41" w:type="dxa"/>
        <w:tblLayout w:type="fixed"/>
        <w:tblCellMar>
          <w:left w:w="0" w:type="dxa"/>
          <w:right w:w="0" w:type="dxa"/>
        </w:tblCellMar>
        <w:tblLook w:val="0000" w:firstRow="0" w:lastRow="0" w:firstColumn="0" w:lastColumn="0" w:noHBand="0" w:noVBand="0"/>
      </w:tblPr>
      <w:tblGrid>
        <w:gridCol w:w="939"/>
        <w:gridCol w:w="1385"/>
        <w:gridCol w:w="5069"/>
        <w:gridCol w:w="1962"/>
      </w:tblGrid>
      <w:tr w:rsidR="005D3931" w:rsidRPr="005D3931"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5D3931">
              <w:rPr>
                <w:rFonts w:eastAsia="Calibri"/>
                <w:b/>
                <w:bCs/>
                <w:i/>
                <w:snapToGrid/>
                <w:sz w:val="18"/>
                <w:szCs w:val="18"/>
                <w:lang w:eastAsia="en-US"/>
              </w:rPr>
              <w:t>Порядковый номер заявки</w:t>
            </w:r>
          </w:p>
        </w:tc>
        <w:tc>
          <w:tcPr>
            <w:tcW w:w="1385"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5D3931">
              <w:rPr>
                <w:rFonts w:eastAsia="Calibri"/>
                <w:b/>
                <w:bCs/>
                <w:i/>
                <w:snapToGrid/>
                <w:sz w:val="18"/>
                <w:szCs w:val="18"/>
                <w:lang w:eastAsia="en-US"/>
              </w:rPr>
              <w:t>Дата и время регистрации заявки</w:t>
            </w:r>
          </w:p>
        </w:tc>
        <w:tc>
          <w:tcPr>
            <w:tcW w:w="5069" w:type="dxa"/>
            <w:tcBorders>
              <w:top w:val="single" w:sz="4" w:space="0" w:color="auto"/>
              <w:left w:val="single" w:sz="4" w:space="0" w:color="auto"/>
              <w:bottom w:val="single" w:sz="4" w:space="0" w:color="auto"/>
              <w:right w:val="single" w:sz="4" w:space="0" w:color="auto"/>
            </w:tcBorders>
          </w:tcPr>
          <w:p w:rsidR="005D3931" w:rsidRPr="005D3931" w:rsidRDefault="005D3931" w:rsidP="005D3931">
            <w:pPr>
              <w:widowControl w:val="0"/>
              <w:autoSpaceDE w:val="0"/>
              <w:autoSpaceDN w:val="0"/>
              <w:adjustRightInd w:val="0"/>
              <w:spacing w:line="240" w:lineRule="auto"/>
              <w:ind w:firstLine="0"/>
              <w:jc w:val="center"/>
              <w:rPr>
                <w:rFonts w:eastAsia="Calibri"/>
                <w:b/>
                <w:bCs/>
                <w:i/>
                <w:snapToGrid/>
                <w:sz w:val="18"/>
                <w:szCs w:val="18"/>
                <w:lang w:eastAsia="en-US"/>
              </w:rPr>
            </w:pPr>
            <w:r w:rsidRPr="005D3931">
              <w:rPr>
                <w:rFonts w:eastAsia="Calibri"/>
                <w:b/>
                <w:bCs/>
                <w:i/>
                <w:snapToGrid/>
                <w:sz w:val="18"/>
                <w:szCs w:val="18"/>
                <w:lang w:eastAsia="en-US"/>
              </w:rPr>
              <w:t>Наименование Участника, его адрес, ИНН и/или идентификационный номер</w:t>
            </w:r>
          </w:p>
        </w:tc>
        <w:tc>
          <w:tcPr>
            <w:tcW w:w="1962" w:type="dxa"/>
            <w:tcBorders>
              <w:top w:val="single" w:sz="4" w:space="0" w:color="auto"/>
              <w:left w:val="single" w:sz="4" w:space="0" w:color="auto"/>
              <w:bottom w:val="single" w:sz="4" w:space="0" w:color="auto"/>
              <w:right w:val="single" w:sz="4" w:space="0" w:color="auto"/>
            </w:tcBorders>
          </w:tcPr>
          <w:p w:rsidR="005D3931" w:rsidRPr="005D3931" w:rsidRDefault="005D3931" w:rsidP="005D3931">
            <w:pPr>
              <w:widowControl w:val="0"/>
              <w:autoSpaceDE w:val="0"/>
              <w:autoSpaceDN w:val="0"/>
              <w:adjustRightInd w:val="0"/>
              <w:spacing w:line="240" w:lineRule="auto"/>
              <w:ind w:firstLine="0"/>
              <w:jc w:val="center"/>
              <w:rPr>
                <w:rFonts w:eastAsia="Calibri"/>
                <w:b/>
                <w:bCs/>
                <w:i/>
                <w:snapToGrid/>
                <w:sz w:val="18"/>
                <w:szCs w:val="18"/>
                <w:lang w:eastAsia="en-US"/>
              </w:rPr>
            </w:pPr>
            <w:r w:rsidRPr="005D3931">
              <w:rPr>
                <w:rFonts w:eastAsia="Calibri"/>
                <w:b/>
                <w:bCs/>
                <w:i/>
                <w:snapToGrid/>
                <w:sz w:val="18"/>
                <w:szCs w:val="18"/>
                <w:lang w:eastAsia="en-US"/>
              </w:rPr>
              <w:t>Цена заявки, руб. без НДС</w:t>
            </w:r>
          </w:p>
        </w:tc>
      </w:tr>
      <w:tr w:rsidR="005D3931" w:rsidRPr="005D3931"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1</w:t>
            </w:r>
          </w:p>
        </w:tc>
        <w:tc>
          <w:tcPr>
            <w:tcW w:w="1385"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09.01.2019 11:51</w:t>
            </w:r>
          </w:p>
        </w:tc>
        <w:tc>
          <w:tcPr>
            <w:tcW w:w="506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5D3931">
              <w:rPr>
                <w:rFonts w:eastAsia="Calibri"/>
                <w:snapToGrid/>
                <w:sz w:val="24"/>
                <w:szCs w:val="24"/>
                <w:lang w:eastAsia="en-US"/>
              </w:rPr>
              <w:t>ООО  «Самарский трансформатор»  (ИНН/КПП 6311012779/631101001 ОГРН 1026300523127)</w:t>
            </w:r>
          </w:p>
        </w:tc>
        <w:tc>
          <w:tcPr>
            <w:tcW w:w="1962"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8 099 856,40</w:t>
            </w:r>
          </w:p>
        </w:tc>
      </w:tr>
      <w:tr w:rsidR="005D3931" w:rsidRPr="005D3931"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2</w:t>
            </w:r>
          </w:p>
        </w:tc>
        <w:tc>
          <w:tcPr>
            <w:tcW w:w="1385"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09.01.2019 15:57</w:t>
            </w:r>
          </w:p>
        </w:tc>
        <w:tc>
          <w:tcPr>
            <w:tcW w:w="506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5D3931">
              <w:rPr>
                <w:rFonts w:eastAsia="Calibri"/>
                <w:snapToGrid/>
                <w:sz w:val="24"/>
                <w:szCs w:val="24"/>
                <w:lang w:eastAsia="en-US"/>
              </w:rPr>
              <w:t>ООО «Современные Энергетические Решения» (ИНН/КПП 6679096007/667901001 ОГРН 1169658080888)</w:t>
            </w:r>
          </w:p>
        </w:tc>
        <w:tc>
          <w:tcPr>
            <w:tcW w:w="1962"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9 189 545,00</w:t>
            </w:r>
          </w:p>
        </w:tc>
      </w:tr>
      <w:tr w:rsidR="005D3931" w:rsidRPr="005D3931"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3</w:t>
            </w:r>
          </w:p>
        </w:tc>
        <w:tc>
          <w:tcPr>
            <w:tcW w:w="1385"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10.01.2019 04:10</w:t>
            </w:r>
          </w:p>
        </w:tc>
        <w:tc>
          <w:tcPr>
            <w:tcW w:w="506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5D3931">
              <w:rPr>
                <w:rFonts w:eastAsia="Calibri"/>
                <w:snapToGrid/>
                <w:sz w:val="24"/>
                <w:szCs w:val="24"/>
                <w:lang w:eastAsia="en-US"/>
              </w:rPr>
              <w:t>ООО  «Электротехническая компания «Энерготранс» (ИНН/КПП 2723049788/773301001 ОГРН 1022701197650)</w:t>
            </w:r>
          </w:p>
        </w:tc>
        <w:tc>
          <w:tcPr>
            <w:tcW w:w="1962"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9 289 665,14</w:t>
            </w:r>
          </w:p>
        </w:tc>
      </w:tr>
      <w:tr w:rsidR="005D3931" w:rsidRPr="005D3931"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4</w:t>
            </w:r>
          </w:p>
        </w:tc>
        <w:tc>
          <w:tcPr>
            <w:tcW w:w="1385"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10.01.2019 08:00</w:t>
            </w:r>
          </w:p>
        </w:tc>
        <w:tc>
          <w:tcPr>
            <w:tcW w:w="506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5D3931">
              <w:rPr>
                <w:rFonts w:eastAsia="Calibri"/>
                <w:snapToGrid/>
                <w:sz w:val="24"/>
                <w:szCs w:val="24"/>
                <w:lang w:eastAsia="en-US"/>
              </w:rPr>
              <w:t>ООО  «СВЕРДЛОВЭЛЕКТРО-СИЛОВЫЕ ТРАНСФОРМАТОРЫ» (ИНН/КПП 6674239607/667901001 ОГРН 1076674033149)</w:t>
            </w:r>
          </w:p>
        </w:tc>
        <w:tc>
          <w:tcPr>
            <w:tcW w:w="1962"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9 288 635,00</w:t>
            </w:r>
          </w:p>
        </w:tc>
      </w:tr>
      <w:tr w:rsidR="005D3931" w:rsidRPr="005D3931" w:rsidTr="00F32FB1">
        <w:trPr>
          <w:cantSplit/>
          <w:trHeight w:val="101"/>
        </w:trPr>
        <w:tc>
          <w:tcPr>
            <w:tcW w:w="93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5</w:t>
            </w:r>
          </w:p>
        </w:tc>
        <w:tc>
          <w:tcPr>
            <w:tcW w:w="1385"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5D3931">
              <w:rPr>
                <w:rFonts w:eastAsia="Calibri"/>
                <w:snapToGrid/>
                <w:sz w:val="24"/>
                <w:szCs w:val="24"/>
                <w:lang w:eastAsia="en-US"/>
              </w:rPr>
              <w:t>09.01.2019 22:54</w:t>
            </w:r>
          </w:p>
        </w:tc>
        <w:tc>
          <w:tcPr>
            <w:tcW w:w="5069"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left"/>
              <w:rPr>
                <w:rFonts w:ascii="Arial" w:eastAsia="Calibri" w:hAnsi="Arial" w:cs="Arial"/>
                <w:snapToGrid/>
                <w:sz w:val="24"/>
                <w:szCs w:val="24"/>
                <w:lang w:eastAsia="en-US"/>
              </w:rPr>
            </w:pPr>
            <w:r w:rsidRPr="005D3931">
              <w:rPr>
                <w:rFonts w:eastAsia="Calibri"/>
                <w:snapToGrid/>
                <w:sz w:val="24"/>
                <w:szCs w:val="24"/>
                <w:lang w:eastAsia="en-US"/>
              </w:rPr>
              <w:t>ООО  производственно-коммерческая компания «Электросервис»  (ИНН/КПП 6323033935/632101001 ОГРН 1036301054877)</w:t>
            </w:r>
          </w:p>
        </w:tc>
        <w:tc>
          <w:tcPr>
            <w:tcW w:w="1962" w:type="dxa"/>
            <w:tcBorders>
              <w:top w:val="single" w:sz="4" w:space="0" w:color="auto"/>
              <w:left w:val="single" w:sz="4" w:space="0" w:color="auto"/>
              <w:bottom w:val="single" w:sz="4" w:space="0" w:color="auto"/>
              <w:right w:val="single" w:sz="4" w:space="0" w:color="auto"/>
            </w:tcBorders>
            <w:vAlign w:val="center"/>
          </w:tcPr>
          <w:p w:rsidR="005D3931" w:rsidRPr="005D3931" w:rsidRDefault="005D3931" w:rsidP="005D3931">
            <w:pPr>
              <w:widowControl w:val="0"/>
              <w:autoSpaceDE w:val="0"/>
              <w:autoSpaceDN w:val="0"/>
              <w:adjustRightInd w:val="0"/>
              <w:spacing w:line="240" w:lineRule="auto"/>
              <w:ind w:firstLine="0"/>
              <w:jc w:val="center"/>
              <w:rPr>
                <w:rFonts w:eastAsia="Calibri"/>
                <w:snapToGrid/>
                <w:sz w:val="24"/>
                <w:szCs w:val="24"/>
                <w:lang w:eastAsia="en-US"/>
              </w:rPr>
            </w:pPr>
            <w:r w:rsidRPr="005D3931">
              <w:rPr>
                <w:rFonts w:eastAsia="Calibri"/>
                <w:snapToGrid/>
                <w:sz w:val="24"/>
                <w:szCs w:val="24"/>
                <w:lang w:eastAsia="en-US"/>
              </w:rPr>
              <w:t>9 150 000,00</w:t>
            </w:r>
          </w:p>
        </w:tc>
      </w:tr>
    </w:tbl>
    <w:p w:rsidR="0082501E" w:rsidRDefault="0082501E" w:rsidP="0082501E">
      <w:pPr>
        <w:spacing w:line="240" w:lineRule="auto"/>
        <w:rPr>
          <w:b/>
          <w:snapToGrid/>
          <w:sz w:val="26"/>
          <w:szCs w:val="26"/>
        </w:rPr>
      </w:pPr>
    </w:p>
    <w:p w:rsidR="005D3931" w:rsidRPr="005D3931" w:rsidRDefault="005D3931" w:rsidP="005D3931">
      <w:pPr>
        <w:tabs>
          <w:tab w:val="left" w:pos="284"/>
        </w:tabs>
        <w:spacing w:line="240" w:lineRule="auto"/>
        <w:ind w:firstLine="0"/>
        <w:rPr>
          <w:b/>
          <w:bCs/>
          <w:i/>
          <w:iCs/>
          <w:snapToGrid/>
          <w:sz w:val="24"/>
          <w:szCs w:val="24"/>
          <w:u w:val="single"/>
        </w:rPr>
      </w:pPr>
      <w:r w:rsidRPr="005D3931">
        <w:rPr>
          <w:b/>
          <w:bCs/>
          <w:i/>
          <w:iCs/>
          <w:snapToGrid/>
          <w:sz w:val="24"/>
          <w:szCs w:val="24"/>
          <w:u w:val="single"/>
        </w:rPr>
        <w:t>ВОПРОС № 2</w:t>
      </w:r>
      <w:r w:rsidRPr="005D3931">
        <w:rPr>
          <w:b/>
          <w:bCs/>
          <w:i/>
          <w:iCs/>
          <w:snapToGrid/>
          <w:sz w:val="24"/>
          <w:szCs w:val="24"/>
        </w:rPr>
        <w:t xml:space="preserve"> «Об отклонении заявки Участника ООО  «Электротехническая компания «Энерготранс»</w:t>
      </w:r>
    </w:p>
    <w:p w:rsidR="005D3931" w:rsidRDefault="005D3931" w:rsidP="005D3931">
      <w:pPr>
        <w:spacing w:line="240" w:lineRule="auto"/>
        <w:ind w:firstLine="0"/>
        <w:rPr>
          <w:sz w:val="24"/>
          <w:szCs w:val="24"/>
        </w:rPr>
      </w:pPr>
      <w:r w:rsidRPr="005D3931">
        <w:rPr>
          <w:sz w:val="24"/>
          <w:szCs w:val="24"/>
        </w:rPr>
        <w:t xml:space="preserve">Отклонить заявку Участника </w:t>
      </w:r>
      <w:r w:rsidRPr="005D3931">
        <w:rPr>
          <w:b/>
          <w:bCs/>
          <w:i/>
          <w:iCs/>
          <w:snapToGrid/>
          <w:sz w:val="24"/>
          <w:szCs w:val="24"/>
        </w:rPr>
        <w:t xml:space="preserve">ООО  «Электротехническая компания «Энерготранс» </w:t>
      </w:r>
      <w:r w:rsidRPr="005D3931">
        <w:rPr>
          <w:sz w:val="24"/>
          <w:szCs w:val="24"/>
        </w:rPr>
        <w:t>от дальнейшего рассмотрения на основании п.</w:t>
      </w:r>
      <w:r w:rsidRPr="005D3931">
        <w:rPr>
          <w:snapToGrid/>
          <w:sz w:val="24"/>
          <w:szCs w:val="24"/>
        </w:rPr>
        <w:t xml:space="preserve"> </w:t>
      </w:r>
      <w:r w:rsidRPr="005D3931">
        <w:rPr>
          <w:sz w:val="24"/>
          <w:szCs w:val="24"/>
        </w:rPr>
        <w:t>п.4.9.6 п.п. «г» Документации о закупке, как несоответствующую следующим требованиям:</w:t>
      </w:r>
    </w:p>
    <w:p w:rsidR="002B3FF5" w:rsidRPr="005D3931" w:rsidRDefault="002B3FF5" w:rsidP="005D3931">
      <w:pPr>
        <w:spacing w:line="240" w:lineRule="auto"/>
        <w:ind w:firstLine="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5D3931" w:rsidRPr="005D3931" w:rsidTr="00F32FB1">
        <w:tc>
          <w:tcPr>
            <w:tcW w:w="567" w:type="dxa"/>
            <w:vAlign w:val="center"/>
          </w:tcPr>
          <w:p w:rsidR="005D3931" w:rsidRPr="005D3931" w:rsidRDefault="005D3931" w:rsidP="005D3931">
            <w:pPr>
              <w:spacing w:line="240" w:lineRule="auto"/>
              <w:ind w:firstLine="0"/>
              <w:jc w:val="center"/>
              <w:rPr>
                <w:b/>
                <w:i/>
                <w:sz w:val="18"/>
                <w:szCs w:val="18"/>
              </w:rPr>
            </w:pPr>
            <w:r w:rsidRPr="005D3931">
              <w:rPr>
                <w:b/>
                <w:i/>
                <w:sz w:val="18"/>
                <w:szCs w:val="18"/>
              </w:rPr>
              <w:t>№ п/п</w:t>
            </w:r>
          </w:p>
        </w:tc>
        <w:tc>
          <w:tcPr>
            <w:tcW w:w="9072" w:type="dxa"/>
            <w:shd w:val="clear" w:color="auto" w:fill="auto"/>
          </w:tcPr>
          <w:p w:rsidR="005D3931" w:rsidRPr="005D3931" w:rsidRDefault="005D3931" w:rsidP="005D3931">
            <w:pPr>
              <w:spacing w:line="240" w:lineRule="auto"/>
              <w:ind w:firstLine="0"/>
              <w:jc w:val="center"/>
              <w:rPr>
                <w:b/>
                <w:i/>
                <w:sz w:val="18"/>
                <w:szCs w:val="18"/>
              </w:rPr>
            </w:pPr>
            <w:r w:rsidRPr="005D3931">
              <w:rPr>
                <w:b/>
                <w:i/>
                <w:sz w:val="18"/>
                <w:szCs w:val="18"/>
              </w:rPr>
              <w:t>Основания для отклонения</w:t>
            </w:r>
          </w:p>
        </w:tc>
      </w:tr>
      <w:tr w:rsidR="005D3931" w:rsidRPr="005D3931" w:rsidTr="00F32FB1">
        <w:tc>
          <w:tcPr>
            <w:tcW w:w="567" w:type="dxa"/>
          </w:tcPr>
          <w:p w:rsidR="005D3931" w:rsidRPr="005D3931" w:rsidRDefault="005D3931" w:rsidP="005D3931">
            <w:pPr>
              <w:numPr>
                <w:ilvl w:val="0"/>
                <w:numId w:val="41"/>
              </w:numPr>
              <w:spacing w:line="240" w:lineRule="auto"/>
              <w:ind w:hanging="720"/>
              <w:rPr>
                <w:sz w:val="24"/>
                <w:szCs w:val="24"/>
              </w:rPr>
            </w:pPr>
          </w:p>
        </w:tc>
        <w:tc>
          <w:tcPr>
            <w:tcW w:w="9072" w:type="dxa"/>
            <w:shd w:val="clear" w:color="auto" w:fill="auto"/>
          </w:tcPr>
          <w:p w:rsidR="005D3931" w:rsidRPr="005D3931" w:rsidRDefault="005D3931" w:rsidP="005D3931">
            <w:pPr>
              <w:spacing w:line="240" w:lineRule="auto"/>
              <w:ind w:firstLine="0"/>
              <w:rPr>
                <w:sz w:val="24"/>
                <w:szCs w:val="24"/>
              </w:rPr>
            </w:pPr>
            <w:r w:rsidRPr="005D3931">
              <w:rPr>
                <w:sz w:val="24"/>
                <w:szCs w:val="24"/>
              </w:rPr>
              <w:t xml:space="preserve">-В заявке участника в Техническом предложении   для филиала Приморские ЭС ТТ п.59 предложенный ТОЛ-НТЗ-10-11А не соответствует ТЗ (Приложение 1-1 строка 64) по конструктивному исполнению, габаритным размерам, месту расположения вторичного клеммника, первичному току 200 А (требуется 100 А).. </w:t>
            </w:r>
            <w:r w:rsidRPr="005D3931">
              <w:rPr>
                <w:b/>
                <w:i/>
                <w:color w:val="FF0000"/>
                <w:sz w:val="24"/>
                <w:szCs w:val="24"/>
              </w:rPr>
              <w:t>По результатам направления дополнительного запроса в адрес Участника указанное замечание не снято.</w:t>
            </w:r>
            <w:r w:rsidRPr="005D3931">
              <w:rPr>
                <w:b/>
                <w:i/>
                <w:snapToGrid/>
                <w:color w:val="0070C0"/>
                <w:sz w:val="24"/>
                <w:szCs w:val="24"/>
              </w:rPr>
              <w:t xml:space="preserve"> </w:t>
            </w:r>
            <w:r w:rsidRPr="005D3931">
              <w:rPr>
                <w:i/>
                <w:snapToGrid/>
                <w:sz w:val="24"/>
                <w:szCs w:val="24"/>
              </w:rPr>
              <w:t>В ответ на доп. запрос участник не изменил размещение клеммника выводов вторичных обмоток предлагаемого ТТ, мотивировав это тем, что: «Расположение клеммника вторичных обмоток с торца ТТ, а не боковой панели связано с требованием Заказчика о необходимости наличия крышки для пломбирования, наличие которой невозможно обеспечить при размещении клеммника с боковой стороны»,</w:t>
            </w:r>
            <w:r w:rsidRPr="005D3931">
              <w:rPr>
                <w:i/>
                <w:iCs/>
                <w:snapToGrid/>
                <w:color w:val="4F81BD"/>
                <w:sz w:val="24"/>
                <w:szCs w:val="24"/>
              </w:rPr>
              <w:t xml:space="preserve"> </w:t>
            </w:r>
            <w:r w:rsidRPr="005D3931">
              <w:rPr>
                <w:b/>
                <w:sz w:val="24"/>
                <w:szCs w:val="24"/>
              </w:rPr>
              <w:t>что не является основанием для снятия указанного замечания.</w:t>
            </w:r>
            <w:r w:rsidRPr="005D3931">
              <w:rPr>
                <w:i/>
                <w:iCs/>
                <w:snapToGrid/>
                <w:color w:val="4F81BD"/>
                <w:sz w:val="24"/>
                <w:szCs w:val="24"/>
              </w:rPr>
              <w:t xml:space="preserve"> </w:t>
            </w:r>
            <w:r w:rsidRPr="005D3931">
              <w:rPr>
                <w:sz w:val="24"/>
                <w:szCs w:val="24"/>
              </w:rPr>
              <w:t>Размещение клеммника вторичных обмоток ТТ с торца не соответствует требованиям п.1.1.5. Технических требований на закупку трансформаторов тока 0,66 -35 кВ (Приложение 1) в котором говориться что:</w:t>
            </w:r>
          </w:p>
          <w:p w:rsidR="005D3931" w:rsidRPr="005D3931" w:rsidRDefault="005D3931" w:rsidP="005D3931">
            <w:pPr>
              <w:spacing w:line="240" w:lineRule="auto"/>
              <w:ind w:firstLine="0"/>
              <w:rPr>
                <w:sz w:val="24"/>
                <w:szCs w:val="24"/>
              </w:rPr>
            </w:pPr>
            <w:r w:rsidRPr="005D3931">
              <w:rPr>
                <w:sz w:val="24"/>
                <w:szCs w:val="24"/>
              </w:rPr>
              <w:t>1.1.5. Участник, в своей Заявке, должен представить эквиваленты со следующими требованиями:</w:t>
            </w:r>
          </w:p>
          <w:p w:rsidR="005D3931" w:rsidRPr="005D3931" w:rsidRDefault="005D3931" w:rsidP="005D3931">
            <w:pPr>
              <w:spacing w:line="240" w:lineRule="auto"/>
              <w:ind w:firstLine="0"/>
              <w:rPr>
                <w:sz w:val="24"/>
                <w:szCs w:val="24"/>
              </w:rPr>
            </w:pPr>
            <w:r w:rsidRPr="005D3931">
              <w:rPr>
                <w:sz w:val="24"/>
                <w:szCs w:val="24"/>
              </w:rPr>
              <w:t>а) соответствие заявленным техническим характеристикам,</w:t>
            </w:r>
          </w:p>
          <w:p w:rsidR="005D3931" w:rsidRPr="005D3931" w:rsidRDefault="005D3931" w:rsidP="005D3931">
            <w:pPr>
              <w:spacing w:line="240" w:lineRule="auto"/>
              <w:ind w:firstLine="0"/>
              <w:rPr>
                <w:sz w:val="24"/>
                <w:szCs w:val="24"/>
              </w:rPr>
            </w:pPr>
            <w:r w:rsidRPr="005D3931">
              <w:rPr>
                <w:sz w:val="24"/>
                <w:szCs w:val="24"/>
              </w:rPr>
              <w:t>б) соответствие метрологическим характеристикам,</w:t>
            </w:r>
          </w:p>
          <w:p w:rsidR="005D3931" w:rsidRPr="005D3931" w:rsidRDefault="005D3931" w:rsidP="005D3931">
            <w:pPr>
              <w:spacing w:line="240" w:lineRule="auto"/>
              <w:ind w:firstLine="0"/>
              <w:rPr>
                <w:sz w:val="24"/>
                <w:szCs w:val="24"/>
              </w:rPr>
            </w:pPr>
            <w:r w:rsidRPr="005D3931">
              <w:rPr>
                <w:sz w:val="24"/>
                <w:szCs w:val="24"/>
              </w:rPr>
              <w:t xml:space="preserve">в) соответствие заявленным габаритным, присоединительным, установочным размерам и расположению площадок крепления (приложения №№ 1-1-1, 1-1-2, 1-1-3, 1-1-4, 1-1-5) </w:t>
            </w:r>
          </w:p>
        </w:tc>
      </w:tr>
      <w:tr w:rsidR="005D3931" w:rsidRPr="005D3931" w:rsidTr="00F32FB1">
        <w:tc>
          <w:tcPr>
            <w:tcW w:w="567" w:type="dxa"/>
          </w:tcPr>
          <w:p w:rsidR="005D3931" w:rsidRPr="005D3931" w:rsidRDefault="005D3931" w:rsidP="005D3931">
            <w:pPr>
              <w:numPr>
                <w:ilvl w:val="0"/>
                <w:numId w:val="41"/>
              </w:numPr>
              <w:spacing w:line="240" w:lineRule="auto"/>
              <w:ind w:left="357" w:hanging="357"/>
              <w:rPr>
                <w:sz w:val="24"/>
                <w:szCs w:val="24"/>
              </w:rPr>
            </w:pPr>
          </w:p>
        </w:tc>
        <w:tc>
          <w:tcPr>
            <w:tcW w:w="9072" w:type="dxa"/>
            <w:shd w:val="clear" w:color="auto" w:fill="auto"/>
          </w:tcPr>
          <w:p w:rsidR="005D3931" w:rsidRPr="005D3931" w:rsidRDefault="005D3931" w:rsidP="005D3931">
            <w:pPr>
              <w:spacing w:line="240" w:lineRule="auto"/>
              <w:ind w:firstLine="0"/>
              <w:rPr>
                <w:sz w:val="24"/>
                <w:szCs w:val="24"/>
              </w:rPr>
            </w:pPr>
            <w:r w:rsidRPr="005D3931">
              <w:rPr>
                <w:sz w:val="24"/>
                <w:szCs w:val="24"/>
              </w:rPr>
              <w:t xml:space="preserve">-В заявке участника в Техническом предложении   для филиала Приморские ЭС ТТ п.66 предложенный ТОЛ-НТЗ-10-31А не соответствует ТЗ на закупку по размерам (Приложение 1-1 строка 56), (длина на 40 мм больше), месту расположения клеммника вторичных обмоток (развернут на 90 градусов в торец - вместо боковой стороны). </w:t>
            </w:r>
            <w:r w:rsidRPr="005D3931">
              <w:rPr>
                <w:b/>
                <w:i/>
                <w:color w:val="FF0000"/>
                <w:sz w:val="24"/>
                <w:szCs w:val="24"/>
              </w:rPr>
              <w:t xml:space="preserve">По результатам направления дополнительного запроса в адрес </w:t>
            </w:r>
            <w:r w:rsidRPr="005D3931">
              <w:rPr>
                <w:b/>
                <w:i/>
                <w:color w:val="FF0000"/>
                <w:sz w:val="24"/>
                <w:szCs w:val="24"/>
              </w:rPr>
              <w:lastRenderedPageBreak/>
              <w:t>Участника указанное замечание не снято.</w:t>
            </w:r>
            <w:r w:rsidRPr="005D3931">
              <w:rPr>
                <w:b/>
                <w:i/>
                <w:snapToGrid/>
                <w:color w:val="0070C0"/>
                <w:sz w:val="24"/>
                <w:szCs w:val="24"/>
              </w:rPr>
              <w:t xml:space="preserve"> </w:t>
            </w:r>
            <w:r w:rsidRPr="005D3931">
              <w:rPr>
                <w:i/>
                <w:snapToGrid/>
                <w:sz w:val="24"/>
                <w:szCs w:val="24"/>
              </w:rPr>
              <w:t>В ответ на доп. запрос участник не изменил размещение клеммника выводов вторичных обмоток предлагаемого ТТ, мотивировав это тем, что: «Расположение клеммника вторичных обмоток с торца ТТ, а не боковой панели связано с требованием Заказчика о необходимости наличия крышки для пломбирования, наличие которой невозможно обеспечить при размещении клеммника с боковой стороны»,</w:t>
            </w:r>
            <w:r w:rsidRPr="005D3931">
              <w:rPr>
                <w:i/>
                <w:iCs/>
                <w:snapToGrid/>
                <w:color w:val="4F81BD"/>
                <w:sz w:val="24"/>
                <w:szCs w:val="24"/>
              </w:rPr>
              <w:t xml:space="preserve"> </w:t>
            </w:r>
            <w:r w:rsidRPr="005D3931">
              <w:rPr>
                <w:b/>
                <w:sz w:val="24"/>
                <w:szCs w:val="24"/>
              </w:rPr>
              <w:t>что</w:t>
            </w:r>
            <w:r w:rsidRPr="005D3931">
              <w:rPr>
                <w:sz w:val="24"/>
                <w:szCs w:val="24"/>
              </w:rPr>
              <w:t xml:space="preserve"> </w:t>
            </w:r>
            <w:r w:rsidRPr="005D3931">
              <w:rPr>
                <w:b/>
                <w:sz w:val="24"/>
                <w:szCs w:val="24"/>
              </w:rPr>
              <w:t>не является основанием для снятия указанного замечания.</w:t>
            </w:r>
            <w:r w:rsidRPr="005D3931">
              <w:rPr>
                <w:i/>
                <w:iCs/>
                <w:snapToGrid/>
                <w:color w:val="4F81BD"/>
                <w:sz w:val="24"/>
                <w:szCs w:val="24"/>
              </w:rPr>
              <w:t xml:space="preserve"> </w:t>
            </w:r>
            <w:r w:rsidRPr="005D3931">
              <w:rPr>
                <w:sz w:val="24"/>
                <w:szCs w:val="24"/>
              </w:rPr>
              <w:t>Размещение клеммника вторичных обмоток ТТ с торца не соответствует требованиям п.1.1.5. Технических требований на закупку трансформаторов тока 0,66 -35 кВ (Приложение 1) в котором говориться что:</w:t>
            </w:r>
          </w:p>
          <w:p w:rsidR="005D3931" w:rsidRPr="005D3931" w:rsidRDefault="005D3931" w:rsidP="005D3931">
            <w:pPr>
              <w:spacing w:line="240" w:lineRule="auto"/>
              <w:ind w:firstLine="0"/>
              <w:rPr>
                <w:sz w:val="24"/>
                <w:szCs w:val="24"/>
              </w:rPr>
            </w:pPr>
            <w:r w:rsidRPr="005D3931">
              <w:rPr>
                <w:sz w:val="24"/>
                <w:szCs w:val="24"/>
              </w:rPr>
              <w:t>1.1.5. Участник, в своей Заявке, должен представить эквиваленты со следующими требованиями:</w:t>
            </w:r>
          </w:p>
          <w:p w:rsidR="005D3931" w:rsidRPr="005D3931" w:rsidRDefault="005D3931" w:rsidP="005D3931">
            <w:pPr>
              <w:spacing w:line="240" w:lineRule="auto"/>
              <w:ind w:firstLine="0"/>
              <w:rPr>
                <w:sz w:val="24"/>
                <w:szCs w:val="24"/>
              </w:rPr>
            </w:pPr>
            <w:r w:rsidRPr="005D3931">
              <w:rPr>
                <w:sz w:val="24"/>
                <w:szCs w:val="24"/>
              </w:rPr>
              <w:t>а) соответствие заявленным техническим характеристикам,</w:t>
            </w:r>
          </w:p>
          <w:p w:rsidR="005D3931" w:rsidRPr="005D3931" w:rsidRDefault="005D3931" w:rsidP="005D3931">
            <w:pPr>
              <w:spacing w:line="240" w:lineRule="auto"/>
              <w:ind w:firstLine="0"/>
              <w:rPr>
                <w:sz w:val="24"/>
                <w:szCs w:val="24"/>
              </w:rPr>
            </w:pPr>
            <w:r w:rsidRPr="005D3931">
              <w:rPr>
                <w:sz w:val="24"/>
                <w:szCs w:val="24"/>
              </w:rPr>
              <w:t>б) соответствие метрологическим характеристикам,</w:t>
            </w:r>
          </w:p>
          <w:p w:rsidR="005D3931" w:rsidRPr="005D3931" w:rsidRDefault="005D3931" w:rsidP="005D3931">
            <w:pPr>
              <w:spacing w:line="240" w:lineRule="auto"/>
              <w:ind w:firstLine="29"/>
              <w:rPr>
                <w:sz w:val="24"/>
                <w:szCs w:val="24"/>
              </w:rPr>
            </w:pPr>
            <w:r w:rsidRPr="005D3931">
              <w:rPr>
                <w:sz w:val="24"/>
                <w:szCs w:val="24"/>
              </w:rPr>
              <w:t>в) соответствие заявленным габаритным, присоединительным, установочным размерам и расположению площадок крепления (приложения №№ 1-1-1, 1-1-2, 1-1-3, 1-1-4, 1-1-5)</w:t>
            </w:r>
          </w:p>
        </w:tc>
      </w:tr>
    </w:tbl>
    <w:p w:rsidR="00EF3658" w:rsidRDefault="00EF3658" w:rsidP="0082501E">
      <w:pPr>
        <w:spacing w:line="240" w:lineRule="auto"/>
        <w:rPr>
          <w:b/>
          <w:snapToGrid/>
          <w:sz w:val="26"/>
          <w:szCs w:val="26"/>
        </w:rPr>
      </w:pPr>
    </w:p>
    <w:p w:rsidR="005D3931" w:rsidRPr="005D3931" w:rsidRDefault="005D3931" w:rsidP="005D3931">
      <w:pPr>
        <w:tabs>
          <w:tab w:val="left" w:pos="284"/>
        </w:tabs>
        <w:spacing w:line="240" w:lineRule="auto"/>
        <w:ind w:firstLine="0"/>
        <w:rPr>
          <w:b/>
          <w:bCs/>
          <w:i/>
          <w:iCs/>
          <w:snapToGrid/>
          <w:sz w:val="24"/>
          <w:szCs w:val="24"/>
        </w:rPr>
      </w:pPr>
      <w:r w:rsidRPr="005D3931">
        <w:rPr>
          <w:b/>
          <w:bCs/>
          <w:i/>
          <w:iCs/>
          <w:snapToGrid/>
          <w:sz w:val="24"/>
          <w:szCs w:val="24"/>
          <w:u w:val="single"/>
        </w:rPr>
        <w:t>ВОПРОС № 3</w:t>
      </w:r>
      <w:r w:rsidRPr="005D3931">
        <w:rPr>
          <w:b/>
          <w:bCs/>
          <w:i/>
          <w:iCs/>
          <w:snapToGrid/>
          <w:sz w:val="24"/>
          <w:szCs w:val="24"/>
        </w:rPr>
        <w:t xml:space="preserve"> «Об отклонении заявки Участника ООО Производственно-коммерческая компания «Электросервис»</w:t>
      </w:r>
    </w:p>
    <w:p w:rsidR="005D3931" w:rsidRPr="005D3931" w:rsidRDefault="005D3931" w:rsidP="005D3931">
      <w:pPr>
        <w:spacing w:line="240" w:lineRule="auto"/>
        <w:ind w:firstLine="0"/>
        <w:rPr>
          <w:sz w:val="24"/>
          <w:szCs w:val="24"/>
        </w:rPr>
      </w:pPr>
      <w:r w:rsidRPr="005D3931">
        <w:rPr>
          <w:sz w:val="24"/>
          <w:szCs w:val="24"/>
        </w:rPr>
        <w:t xml:space="preserve">Отклонить заявку Участника </w:t>
      </w:r>
      <w:r w:rsidRPr="005D3931">
        <w:rPr>
          <w:b/>
          <w:bCs/>
          <w:i/>
          <w:iCs/>
          <w:snapToGrid/>
          <w:sz w:val="24"/>
        </w:rPr>
        <w:t>ООО Производственно</w:t>
      </w:r>
      <w:r w:rsidRPr="005D3931">
        <w:rPr>
          <w:b/>
          <w:bCs/>
          <w:i/>
          <w:iCs/>
          <w:snapToGrid/>
          <w:sz w:val="24"/>
          <w:szCs w:val="24"/>
        </w:rPr>
        <w:t>-коммерческая компания «Электросервис</w:t>
      </w:r>
      <w:r w:rsidRPr="005D3931">
        <w:rPr>
          <w:b/>
          <w:bCs/>
          <w:i/>
          <w:iCs/>
          <w:sz w:val="24"/>
          <w:szCs w:val="24"/>
        </w:rPr>
        <w:t xml:space="preserve">» </w:t>
      </w:r>
      <w:r w:rsidRPr="005D3931">
        <w:rPr>
          <w:sz w:val="24"/>
          <w:szCs w:val="24"/>
        </w:rPr>
        <w:t>от дальнейшего рассмотрения на основании п.</w:t>
      </w:r>
      <w:r w:rsidRPr="005D3931">
        <w:rPr>
          <w:snapToGrid/>
          <w:sz w:val="24"/>
          <w:szCs w:val="24"/>
        </w:rPr>
        <w:t xml:space="preserve"> </w:t>
      </w:r>
      <w:r w:rsidRPr="005D3931">
        <w:rPr>
          <w:sz w:val="24"/>
          <w:szCs w:val="24"/>
        </w:rPr>
        <w:t>п.4.9.6 п.п. «б» Документации о закупке, как несоответствующую следующим требованиям:</w:t>
      </w:r>
    </w:p>
    <w:p w:rsidR="005D3931" w:rsidRPr="005D3931" w:rsidRDefault="005D3931" w:rsidP="005D3931">
      <w:pPr>
        <w:spacing w:line="240" w:lineRule="auto"/>
        <w:ind w:firstLine="0"/>
        <w:rPr>
          <w:sz w:val="24"/>
          <w:szCs w:val="24"/>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9201"/>
      </w:tblGrid>
      <w:tr w:rsidR="005D3931" w:rsidRPr="005D3931" w:rsidTr="002B3FF5">
        <w:trPr>
          <w:trHeight w:val="308"/>
        </w:trPr>
        <w:tc>
          <w:tcPr>
            <w:tcW w:w="479" w:type="dxa"/>
            <w:vAlign w:val="center"/>
          </w:tcPr>
          <w:p w:rsidR="005D3931" w:rsidRPr="005D3931" w:rsidRDefault="005D3931" w:rsidP="005D3931">
            <w:pPr>
              <w:spacing w:line="240" w:lineRule="auto"/>
              <w:ind w:firstLine="0"/>
              <w:jc w:val="center"/>
              <w:rPr>
                <w:b/>
                <w:i/>
                <w:sz w:val="18"/>
                <w:szCs w:val="18"/>
              </w:rPr>
            </w:pPr>
            <w:r w:rsidRPr="005D3931">
              <w:rPr>
                <w:b/>
                <w:i/>
                <w:sz w:val="18"/>
                <w:szCs w:val="18"/>
              </w:rPr>
              <w:t>№ п/п</w:t>
            </w:r>
          </w:p>
        </w:tc>
        <w:tc>
          <w:tcPr>
            <w:tcW w:w="9201" w:type="dxa"/>
            <w:shd w:val="clear" w:color="auto" w:fill="auto"/>
          </w:tcPr>
          <w:p w:rsidR="005D3931" w:rsidRPr="005D3931" w:rsidRDefault="005D3931" w:rsidP="005D3931">
            <w:pPr>
              <w:spacing w:line="240" w:lineRule="auto"/>
              <w:ind w:firstLine="0"/>
              <w:jc w:val="center"/>
              <w:rPr>
                <w:b/>
                <w:i/>
                <w:sz w:val="18"/>
                <w:szCs w:val="18"/>
              </w:rPr>
            </w:pPr>
            <w:r w:rsidRPr="005D3931">
              <w:rPr>
                <w:b/>
                <w:i/>
                <w:sz w:val="18"/>
                <w:szCs w:val="18"/>
              </w:rPr>
              <w:t>Основания для отклонения</w:t>
            </w:r>
          </w:p>
        </w:tc>
      </w:tr>
      <w:tr w:rsidR="005D3931" w:rsidRPr="005D3931" w:rsidTr="002B3FF5">
        <w:trPr>
          <w:trHeight w:val="1109"/>
        </w:trPr>
        <w:tc>
          <w:tcPr>
            <w:tcW w:w="479" w:type="dxa"/>
          </w:tcPr>
          <w:p w:rsidR="005D3931" w:rsidRPr="005D3931" w:rsidRDefault="005D3931" w:rsidP="005D3931">
            <w:pPr>
              <w:numPr>
                <w:ilvl w:val="0"/>
                <w:numId w:val="39"/>
              </w:numPr>
              <w:spacing w:line="240" w:lineRule="auto"/>
              <w:ind w:hanging="720"/>
              <w:rPr>
                <w:sz w:val="24"/>
                <w:szCs w:val="24"/>
              </w:rPr>
            </w:pPr>
          </w:p>
        </w:tc>
        <w:tc>
          <w:tcPr>
            <w:tcW w:w="9201" w:type="dxa"/>
            <w:shd w:val="clear" w:color="auto" w:fill="auto"/>
          </w:tcPr>
          <w:p w:rsidR="005D3931" w:rsidRPr="005D3931" w:rsidRDefault="005D3931" w:rsidP="005D3931">
            <w:pPr>
              <w:suppressAutoHyphens/>
              <w:spacing w:line="240" w:lineRule="auto"/>
              <w:ind w:firstLine="29"/>
              <w:rPr>
                <w:sz w:val="24"/>
                <w:szCs w:val="24"/>
              </w:rPr>
            </w:pPr>
            <w:r w:rsidRPr="005D3931">
              <w:rPr>
                <w:sz w:val="24"/>
                <w:szCs w:val="24"/>
              </w:rPr>
              <w:t>-</w:t>
            </w:r>
            <w:r w:rsidRPr="005D3931">
              <w:rPr>
                <w:snapToGrid/>
                <w:sz w:val="24"/>
                <w:szCs w:val="24"/>
              </w:rPr>
              <w:t xml:space="preserve">В заявке участника отсутствует контрольный экземпляр документации на трансформаторы тока 0.66 кВ (паспорт, формуляр, инструкцию по эксплуатации, полные характеристики оборудования), в которых описывалась бы исчерпывающая информация по техническим характеристикам поставляемой продукции, что </w:t>
            </w:r>
            <w:r w:rsidRPr="005D3931">
              <w:rPr>
                <w:b/>
                <w:snapToGrid/>
                <w:sz w:val="24"/>
                <w:szCs w:val="24"/>
              </w:rPr>
              <w:t>не соответствует</w:t>
            </w:r>
            <w:r w:rsidRPr="005D3931">
              <w:rPr>
                <w:snapToGrid/>
                <w:sz w:val="24"/>
                <w:szCs w:val="24"/>
              </w:rPr>
              <w:t xml:space="preserve"> условиям пункта 1.3.1 документа «Технические требования», в котором установлено следующее требование: «Предоставить контрольный экземпляр документации на поставляемое оборудование (паспорт, формуляр, инструкцию по эксплуатации, полные характеристики оборудования)». </w:t>
            </w:r>
            <w:r w:rsidRPr="005D3931">
              <w:rPr>
                <w:b/>
                <w:i/>
                <w:color w:val="FF0000"/>
                <w:sz w:val="24"/>
                <w:szCs w:val="24"/>
              </w:rPr>
              <w:t>По результатам направления дополнительного запроса в адрес Участника указанное замечание не снято.</w:t>
            </w:r>
            <w:r w:rsidRPr="005D3931">
              <w:rPr>
                <w:b/>
                <w:i/>
                <w:snapToGrid/>
                <w:color w:val="0070C0"/>
                <w:sz w:val="24"/>
                <w:szCs w:val="24"/>
              </w:rPr>
              <w:t xml:space="preserve"> </w:t>
            </w:r>
            <w:r w:rsidRPr="005D3931">
              <w:rPr>
                <w:i/>
                <w:snapToGrid/>
                <w:sz w:val="24"/>
                <w:szCs w:val="24"/>
              </w:rPr>
              <w:t xml:space="preserve">В ответе на доп. запрос отсутствует контрольный экземпляр документации на трансформаторы тока 0.66 кВ (паспорт, формуляр, инструкцию по эксплуатации, полные характеристики оборудования), в которых описывалась бы исчерпывающая информация по техническим характеристикам поставляемой продукции, </w:t>
            </w:r>
            <w:r w:rsidRPr="005D3931">
              <w:rPr>
                <w:b/>
                <w:sz w:val="24"/>
                <w:szCs w:val="24"/>
              </w:rPr>
              <w:t>что является основанием для не снятия указанного замечания</w:t>
            </w:r>
            <w:r w:rsidRPr="005D3931">
              <w:rPr>
                <w:b/>
                <w:i/>
                <w:snapToGrid/>
                <w:sz w:val="24"/>
                <w:szCs w:val="24"/>
              </w:rPr>
              <w:t>.</w:t>
            </w:r>
            <w:r w:rsidRPr="005D3931">
              <w:rPr>
                <w:i/>
                <w:snapToGrid/>
                <w:sz w:val="24"/>
                <w:szCs w:val="24"/>
              </w:rPr>
              <w:t xml:space="preserve"> </w:t>
            </w:r>
          </w:p>
        </w:tc>
      </w:tr>
      <w:tr w:rsidR="002B3FF5" w:rsidRPr="005D3931" w:rsidTr="002B3FF5">
        <w:trPr>
          <w:trHeight w:val="1109"/>
        </w:trPr>
        <w:tc>
          <w:tcPr>
            <w:tcW w:w="479" w:type="dxa"/>
          </w:tcPr>
          <w:p w:rsidR="002B3FF5" w:rsidRPr="005D3931" w:rsidRDefault="002B3FF5" w:rsidP="005D3931">
            <w:pPr>
              <w:numPr>
                <w:ilvl w:val="0"/>
                <w:numId w:val="39"/>
              </w:numPr>
              <w:spacing w:line="240" w:lineRule="auto"/>
              <w:ind w:hanging="720"/>
              <w:rPr>
                <w:sz w:val="24"/>
                <w:szCs w:val="24"/>
              </w:rPr>
            </w:pPr>
          </w:p>
        </w:tc>
        <w:tc>
          <w:tcPr>
            <w:tcW w:w="9201" w:type="dxa"/>
            <w:shd w:val="clear" w:color="auto" w:fill="auto"/>
          </w:tcPr>
          <w:p w:rsidR="002B3FF5" w:rsidRPr="002B3FF5" w:rsidRDefault="002B3FF5" w:rsidP="002B3FF5">
            <w:pPr>
              <w:suppressAutoHyphens/>
              <w:spacing w:line="240" w:lineRule="auto"/>
              <w:ind w:firstLine="29"/>
              <w:rPr>
                <w:sz w:val="24"/>
                <w:szCs w:val="24"/>
              </w:rPr>
            </w:pPr>
            <w:r w:rsidRPr="002B3FF5">
              <w:rPr>
                <w:sz w:val="24"/>
                <w:szCs w:val="24"/>
              </w:rPr>
              <w:t>-В заявке участника отсутствует документация на трансформаторы тока 0.66 кВ подтверждающая безопасность оборудования, что не соответствует условиям пункта 1.3.2 документа «Технические требования», в котором установлено следующее требование: «Соблюсти требования по предоставлению документации подтверждающей безопасность оборудования в соответствии с:</w:t>
            </w:r>
          </w:p>
          <w:p w:rsidR="002B3FF5" w:rsidRPr="002B3FF5" w:rsidRDefault="002B3FF5" w:rsidP="002B3FF5">
            <w:pPr>
              <w:suppressAutoHyphens/>
              <w:spacing w:line="240" w:lineRule="auto"/>
              <w:ind w:firstLine="29"/>
              <w:rPr>
                <w:sz w:val="24"/>
                <w:szCs w:val="24"/>
              </w:rPr>
            </w:pPr>
            <w:r w:rsidRPr="002B3FF5">
              <w:rPr>
                <w:sz w:val="24"/>
                <w:szCs w:val="24"/>
              </w:rPr>
              <w:t>- Федеральным Законом от 27.12.2002 г. № 184-ФЗ (в редакции от 23.06.2014 г.) «О техническом регулировании»</w:t>
            </w:r>
          </w:p>
          <w:p w:rsidR="002B3FF5" w:rsidRPr="002B3FF5" w:rsidRDefault="002B3FF5" w:rsidP="002B3FF5">
            <w:pPr>
              <w:suppressAutoHyphens/>
              <w:spacing w:line="240" w:lineRule="auto"/>
              <w:ind w:firstLine="29"/>
              <w:rPr>
                <w:sz w:val="24"/>
                <w:szCs w:val="24"/>
              </w:rPr>
            </w:pPr>
            <w:r w:rsidRPr="002B3FF5">
              <w:rPr>
                <w:sz w:val="24"/>
                <w:szCs w:val="24"/>
              </w:rPr>
              <w:t xml:space="preserve">-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2B3FF5" w:rsidRPr="005D3931" w:rsidRDefault="002B3FF5" w:rsidP="002B3FF5">
            <w:pPr>
              <w:suppressAutoHyphens/>
              <w:spacing w:line="240" w:lineRule="auto"/>
              <w:ind w:firstLine="29"/>
              <w:rPr>
                <w:sz w:val="24"/>
                <w:szCs w:val="24"/>
              </w:rPr>
            </w:pPr>
            <w:r w:rsidRPr="002B3FF5">
              <w:rPr>
                <w:sz w:val="24"/>
                <w:szCs w:val="24"/>
              </w:rPr>
              <w:t xml:space="preserve">- Трансформаторы тока должны иметь декларацию соответствия ГОСТ 7746-2015 (п. 6.3.4.; разд.7). Декларация о соответствии должна удовлетворять требованиям ГОСТ Р 56532-2015 и действовать до момента поставки оборудования».  По результатам </w:t>
            </w:r>
            <w:r w:rsidRPr="002B3FF5">
              <w:rPr>
                <w:sz w:val="24"/>
                <w:szCs w:val="24"/>
              </w:rPr>
              <w:lastRenderedPageBreak/>
              <w:t>направления дополнительного запроса в адрес Участника указанное замечание не снято. В ответе на доп. запрос отсутствует документация на трансформаторы тока 0.66 кВ подтверждающая безопасность оборудования, что не соответствует условиям пункта 1.3.2 документа «Технические требования», что является основанием для не снятия указанного замечания.</w:t>
            </w:r>
          </w:p>
        </w:tc>
      </w:tr>
      <w:tr w:rsidR="005D3931" w:rsidRPr="005D3931" w:rsidTr="002B3FF5">
        <w:trPr>
          <w:trHeight w:val="2780"/>
        </w:trPr>
        <w:tc>
          <w:tcPr>
            <w:tcW w:w="479" w:type="dxa"/>
          </w:tcPr>
          <w:p w:rsidR="005D3931" w:rsidRPr="005D3931" w:rsidRDefault="005D3931" w:rsidP="005D3931">
            <w:pPr>
              <w:numPr>
                <w:ilvl w:val="0"/>
                <w:numId w:val="39"/>
              </w:numPr>
              <w:spacing w:line="240" w:lineRule="auto"/>
              <w:ind w:left="357" w:hanging="357"/>
              <w:rPr>
                <w:sz w:val="24"/>
                <w:szCs w:val="24"/>
              </w:rPr>
            </w:pPr>
            <w:bookmarkStart w:id="2" w:name="_GoBack"/>
            <w:bookmarkEnd w:id="2"/>
          </w:p>
        </w:tc>
        <w:tc>
          <w:tcPr>
            <w:tcW w:w="9201" w:type="dxa"/>
            <w:shd w:val="clear" w:color="auto" w:fill="auto"/>
          </w:tcPr>
          <w:p w:rsidR="005D3931" w:rsidRPr="005D3931" w:rsidRDefault="005D3931" w:rsidP="005D3931">
            <w:pPr>
              <w:spacing w:line="240" w:lineRule="auto"/>
              <w:ind w:firstLine="0"/>
              <w:rPr>
                <w:sz w:val="24"/>
                <w:szCs w:val="24"/>
              </w:rPr>
            </w:pPr>
            <w:r w:rsidRPr="005D3931">
              <w:rPr>
                <w:sz w:val="24"/>
                <w:szCs w:val="24"/>
              </w:rPr>
              <w:t>-</w:t>
            </w:r>
            <w:r w:rsidRPr="005D3931">
              <w:rPr>
                <w:snapToGrid/>
                <w:sz w:val="24"/>
                <w:szCs w:val="24"/>
              </w:rPr>
              <w:t xml:space="preserve">В заявке участника отсутствует копия действующего «Свидетельства об утверждении типа средства измерения» на трансформаторы тока 0.66 кВ, что </w:t>
            </w:r>
            <w:r w:rsidRPr="005D3931">
              <w:rPr>
                <w:b/>
                <w:snapToGrid/>
                <w:sz w:val="24"/>
                <w:szCs w:val="24"/>
              </w:rPr>
              <w:t>не соответствует</w:t>
            </w:r>
            <w:r w:rsidRPr="005D3931">
              <w:rPr>
                <w:snapToGrid/>
                <w:sz w:val="24"/>
                <w:szCs w:val="24"/>
              </w:rPr>
              <w:t xml:space="preserve"> условиям пункта 1.3.3 документа «Технические требования», в котором установлено следующее требование: «Предоставить копию действующего «Свидетельство об утверждении типа средства измерения» </w:t>
            </w:r>
            <w:r w:rsidRPr="005D3931">
              <w:rPr>
                <w:b/>
                <w:i/>
                <w:color w:val="FF0000"/>
                <w:sz w:val="24"/>
                <w:szCs w:val="24"/>
              </w:rPr>
              <w:t>По результатам направления дополнительного запроса в адрес Участника указанное замечание не снято.</w:t>
            </w:r>
            <w:r w:rsidRPr="005D3931">
              <w:rPr>
                <w:b/>
                <w:i/>
                <w:snapToGrid/>
                <w:color w:val="0070C0"/>
                <w:sz w:val="24"/>
                <w:szCs w:val="24"/>
              </w:rPr>
              <w:t xml:space="preserve"> </w:t>
            </w:r>
            <w:r w:rsidRPr="005D3931">
              <w:rPr>
                <w:i/>
                <w:snapToGrid/>
                <w:sz w:val="24"/>
                <w:szCs w:val="24"/>
              </w:rPr>
              <w:t xml:space="preserve">В ответе на доп. запрос отсутствует копия действующего «Свидетельства об утверждении типа средства измерения» на трансформаторы тока 0.66 кВ, что не соответствует условиям пункта 1.3.3 документа «Технические требования», </w:t>
            </w:r>
            <w:r w:rsidRPr="005D3931">
              <w:rPr>
                <w:b/>
                <w:sz w:val="24"/>
                <w:szCs w:val="24"/>
              </w:rPr>
              <w:t>что является основанием для не снятия указанного замечания</w:t>
            </w:r>
            <w:r w:rsidRPr="005D3931">
              <w:rPr>
                <w:b/>
                <w:i/>
                <w:snapToGrid/>
                <w:sz w:val="24"/>
                <w:szCs w:val="24"/>
              </w:rPr>
              <w:t>.</w:t>
            </w:r>
          </w:p>
        </w:tc>
      </w:tr>
    </w:tbl>
    <w:p w:rsidR="005D3931" w:rsidRDefault="005D3931" w:rsidP="00EF3658">
      <w:pPr>
        <w:tabs>
          <w:tab w:val="left" w:pos="284"/>
        </w:tabs>
        <w:spacing w:line="240" w:lineRule="auto"/>
        <w:ind w:firstLine="0"/>
        <w:rPr>
          <w:b/>
          <w:bCs/>
          <w:i/>
          <w:iCs/>
          <w:snapToGrid/>
          <w:sz w:val="24"/>
          <w:szCs w:val="24"/>
          <w:u w:val="single"/>
        </w:rPr>
      </w:pPr>
    </w:p>
    <w:p w:rsidR="002B3FF5" w:rsidRPr="00A2747B" w:rsidRDefault="002B3FF5" w:rsidP="002B3FF5">
      <w:pPr>
        <w:pStyle w:val="2"/>
        <w:tabs>
          <w:tab w:val="left" w:pos="284"/>
        </w:tabs>
        <w:ind w:firstLine="0"/>
        <w:rPr>
          <w:b/>
          <w:bCs/>
          <w:i/>
          <w:iCs/>
          <w:sz w:val="24"/>
        </w:rPr>
      </w:pPr>
      <w:r w:rsidRPr="00A2747B">
        <w:rPr>
          <w:b/>
          <w:bCs/>
          <w:i/>
          <w:iCs/>
          <w:sz w:val="24"/>
          <w:u w:val="single"/>
        </w:rPr>
        <w:t xml:space="preserve">ВОПРОС № </w:t>
      </w:r>
      <w:r>
        <w:rPr>
          <w:b/>
          <w:bCs/>
          <w:i/>
          <w:iCs/>
          <w:sz w:val="24"/>
          <w:u w:val="single"/>
        </w:rPr>
        <w:t xml:space="preserve">4 </w:t>
      </w:r>
      <w:r w:rsidRPr="00A2747B">
        <w:rPr>
          <w:b/>
          <w:bCs/>
          <w:i/>
          <w:iCs/>
          <w:sz w:val="24"/>
        </w:rPr>
        <w:t>«О признании заявок соответствующими условиям Документации о закупке»</w:t>
      </w:r>
    </w:p>
    <w:p w:rsidR="002B3FF5" w:rsidRPr="002B3FF5" w:rsidRDefault="002B3FF5" w:rsidP="002B3FF5">
      <w:pPr>
        <w:numPr>
          <w:ilvl w:val="0"/>
          <w:numId w:val="35"/>
        </w:numPr>
        <w:tabs>
          <w:tab w:val="left" w:pos="284"/>
          <w:tab w:val="left" w:pos="993"/>
        </w:tabs>
        <w:suppressAutoHyphens/>
        <w:snapToGrid w:val="0"/>
        <w:spacing w:line="240" w:lineRule="auto"/>
        <w:ind w:left="0" w:firstLine="0"/>
        <w:contextualSpacing/>
        <w:rPr>
          <w:snapToGrid/>
          <w:sz w:val="24"/>
          <w:szCs w:val="24"/>
        </w:rPr>
      </w:pPr>
      <w:r w:rsidRPr="002B3FF5">
        <w:rPr>
          <w:snapToGrid/>
          <w:sz w:val="24"/>
          <w:szCs w:val="24"/>
        </w:rPr>
        <w:t xml:space="preserve">Признать заявки </w:t>
      </w:r>
    </w:p>
    <w:tbl>
      <w:tblPr>
        <w:tblW w:w="922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3957"/>
        <w:gridCol w:w="4671"/>
      </w:tblGrid>
      <w:tr w:rsidR="002B3FF5" w:rsidRPr="002B3FF5" w:rsidTr="00F32FB1">
        <w:trPr>
          <w:trHeight w:val="333"/>
        </w:trPr>
        <w:tc>
          <w:tcPr>
            <w:tcW w:w="597" w:type="dxa"/>
          </w:tcPr>
          <w:p w:rsidR="002B3FF5" w:rsidRPr="002B3FF5" w:rsidRDefault="002B3FF5" w:rsidP="002B3FF5">
            <w:pPr>
              <w:tabs>
                <w:tab w:val="left" w:pos="284"/>
                <w:tab w:val="left" w:pos="993"/>
              </w:tabs>
              <w:suppressAutoHyphens/>
              <w:snapToGrid w:val="0"/>
              <w:spacing w:line="240" w:lineRule="auto"/>
              <w:ind w:firstLine="64"/>
              <w:rPr>
                <w:b/>
                <w:i/>
                <w:snapToGrid/>
                <w:sz w:val="18"/>
                <w:szCs w:val="18"/>
              </w:rPr>
            </w:pPr>
            <w:r w:rsidRPr="002B3FF5">
              <w:rPr>
                <w:b/>
                <w:i/>
                <w:snapToGrid/>
                <w:sz w:val="18"/>
                <w:szCs w:val="18"/>
              </w:rPr>
              <w:t>№</w:t>
            </w:r>
          </w:p>
        </w:tc>
        <w:tc>
          <w:tcPr>
            <w:tcW w:w="3957" w:type="dxa"/>
          </w:tcPr>
          <w:p w:rsidR="002B3FF5" w:rsidRPr="002B3FF5" w:rsidRDefault="002B3FF5" w:rsidP="002B3FF5">
            <w:pPr>
              <w:tabs>
                <w:tab w:val="left" w:pos="284"/>
                <w:tab w:val="left" w:pos="993"/>
              </w:tabs>
              <w:suppressAutoHyphens/>
              <w:snapToGrid w:val="0"/>
              <w:spacing w:line="240" w:lineRule="auto"/>
              <w:ind w:firstLine="0"/>
              <w:rPr>
                <w:b/>
                <w:i/>
                <w:snapToGrid/>
                <w:sz w:val="18"/>
                <w:szCs w:val="18"/>
              </w:rPr>
            </w:pPr>
            <w:r w:rsidRPr="002B3FF5">
              <w:rPr>
                <w:b/>
                <w:i/>
                <w:sz w:val="18"/>
                <w:szCs w:val="18"/>
              </w:rPr>
              <w:t>Наименование Участника закупки</w:t>
            </w:r>
          </w:p>
        </w:tc>
        <w:tc>
          <w:tcPr>
            <w:tcW w:w="4671" w:type="dxa"/>
          </w:tcPr>
          <w:p w:rsidR="002B3FF5" w:rsidRPr="002B3FF5" w:rsidRDefault="002B3FF5" w:rsidP="002B3FF5">
            <w:pPr>
              <w:tabs>
                <w:tab w:val="left" w:pos="284"/>
                <w:tab w:val="left" w:pos="993"/>
              </w:tabs>
              <w:suppressAutoHyphens/>
              <w:snapToGrid w:val="0"/>
              <w:spacing w:line="240" w:lineRule="auto"/>
              <w:ind w:firstLine="0"/>
              <w:rPr>
                <w:b/>
                <w:i/>
                <w:snapToGrid/>
                <w:sz w:val="18"/>
                <w:szCs w:val="18"/>
              </w:rPr>
            </w:pPr>
            <w:r w:rsidRPr="002B3FF5">
              <w:rPr>
                <w:b/>
                <w:i/>
                <w:snapToGrid/>
                <w:sz w:val="18"/>
                <w:szCs w:val="18"/>
              </w:rPr>
              <w:t>Наличие «желательных условий» в Протоколе разногласий по проекту Договора</w:t>
            </w:r>
          </w:p>
        </w:tc>
      </w:tr>
      <w:tr w:rsidR="002B3FF5" w:rsidRPr="002B3FF5" w:rsidTr="00F32FB1">
        <w:trPr>
          <w:trHeight w:val="230"/>
        </w:trPr>
        <w:tc>
          <w:tcPr>
            <w:tcW w:w="597" w:type="dxa"/>
          </w:tcPr>
          <w:p w:rsidR="002B3FF5" w:rsidRPr="002B3FF5" w:rsidRDefault="002B3FF5" w:rsidP="002B3FF5">
            <w:pPr>
              <w:tabs>
                <w:tab w:val="left" w:pos="64"/>
                <w:tab w:val="left" w:pos="993"/>
              </w:tabs>
              <w:suppressAutoHyphens/>
              <w:snapToGrid w:val="0"/>
              <w:spacing w:line="240" w:lineRule="auto"/>
              <w:ind w:firstLine="206"/>
              <w:rPr>
                <w:snapToGrid/>
                <w:sz w:val="24"/>
                <w:szCs w:val="24"/>
              </w:rPr>
            </w:pPr>
            <w:r w:rsidRPr="002B3FF5">
              <w:rPr>
                <w:snapToGrid/>
                <w:sz w:val="24"/>
                <w:szCs w:val="24"/>
              </w:rPr>
              <w:t>1</w:t>
            </w:r>
          </w:p>
        </w:tc>
        <w:tc>
          <w:tcPr>
            <w:tcW w:w="3957"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rFonts w:ascii="Arial" w:hAnsi="Arial" w:cs="Arial"/>
                <w:snapToGrid/>
                <w:sz w:val="24"/>
                <w:szCs w:val="24"/>
              </w:rPr>
            </w:pPr>
            <w:r w:rsidRPr="002B3FF5">
              <w:rPr>
                <w:snapToGrid/>
                <w:sz w:val="24"/>
                <w:szCs w:val="24"/>
              </w:rPr>
              <w:t>ООО  «Самарский трансформатор»  (ИНН/КПП 6311012779/631101001 ОГРН 1026300523127)</w:t>
            </w:r>
          </w:p>
        </w:tc>
        <w:tc>
          <w:tcPr>
            <w:tcW w:w="4671" w:type="dxa"/>
          </w:tcPr>
          <w:p w:rsidR="002B3FF5" w:rsidRPr="002B3FF5" w:rsidRDefault="002B3FF5" w:rsidP="002B3FF5">
            <w:pPr>
              <w:tabs>
                <w:tab w:val="left" w:pos="284"/>
                <w:tab w:val="left" w:pos="993"/>
              </w:tabs>
              <w:suppressAutoHyphens/>
              <w:snapToGrid w:val="0"/>
              <w:spacing w:line="240" w:lineRule="auto"/>
              <w:ind w:firstLine="0"/>
              <w:jc w:val="center"/>
              <w:rPr>
                <w:snapToGrid/>
                <w:sz w:val="22"/>
                <w:szCs w:val="22"/>
                <w:highlight w:val="lightGray"/>
              </w:rPr>
            </w:pPr>
            <w:r w:rsidRPr="002B3FF5">
              <w:rPr>
                <w:snapToGrid/>
                <w:sz w:val="22"/>
                <w:szCs w:val="22"/>
              </w:rPr>
              <w:t>нет разногласий</w:t>
            </w:r>
          </w:p>
        </w:tc>
      </w:tr>
      <w:tr w:rsidR="002B3FF5" w:rsidRPr="002B3FF5" w:rsidTr="00F32FB1">
        <w:trPr>
          <w:trHeight w:val="230"/>
        </w:trPr>
        <w:tc>
          <w:tcPr>
            <w:tcW w:w="597" w:type="dxa"/>
          </w:tcPr>
          <w:p w:rsidR="002B3FF5" w:rsidRPr="002B3FF5" w:rsidRDefault="002B3FF5" w:rsidP="002B3FF5">
            <w:pPr>
              <w:tabs>
                <w:tab w:val="left" w:pos="284"/>
                <w:tab w:val="left" w:pos="993"/>
              </w:tabs>
              <w:suppressAutoHyphens/>
              <w:snapToGrid w:val="0"/>
              <w:spacing w:line="240" w:lineRule="auto"/>
              <w:ind w:firstLine="206"/>
              <w:rPr>
                <w:snapToGrid/>
                <w:sz w:val="24"/>
                <w:szCs w:val="24"/>
              </w:rPr>
            </w:pPr>
            <w:r w:rsidRPr="002B3FF5">
              <w:rPr>
                <w:snapToGrid/>
                <w:sz w:val="24"/>
                <w:szCs w:val="24"/>
              </w:rPr>
              <w:t>2</w:t>
            </w:r>
          </w:p>
        </w:tc>
        <w:tc>
          <w:tcPr>
            <w:tcW w:w="3957"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rFonts w:ascii="Arial" w:hAnsi="Arial" w:cs="Arial"/>
                <w:snapToGrid/>
                <w:sz w:val="24"/>
                <w:szCs w:val="24"/>
              </w:rPr>
            </w:pPr>
            <w:r w:rsidRPr="002B3FF5">
              <w:rPr>
                <w:snapToGrid/>
                <w:sz w:val="24"/>
                <w:szCs w:val="24"/>
              </w:rPr>
              <w:t>ООО «Современные Энергетические Решения» (ИНН/КПП 6679096007/667901001 ОГРН 1169658080888)</w:t>
            </w:r>
          </w:p>
        </w:tc>
        <w:tc>
          <w:tcPr>
            <w:tcW w:w="4671" w:type="dxa"/>
          </w:tcPr>
          <w:p w:rsidR="002B3FF5" w:rsidRPr="002B3FF5" w:rsidRDefault="002B3FF5" w:rsidP="002B3FF5">
            <w:pPr>
              <w:tabs>
                <w:tab w:val="left" w:pos="284"/>
                <w:tab w:val="left" w:pos="993"/>
              </w:tabs>
              <w:suppressAutoHyphens/>
              <w:snapToGrid w:val="0"/>
              <w:spacing w:line="240" w:lineRule="auto"/>
              <w:ind w:firstLine="0"/>
              <w:jc w:val="center"/>
              <w:rPr>
                <w:snapToGrid/>
                <w:sz w:val="22"/>
                <w:szCs w:val="22"/>
                <w:highlight w:val="lightGray"/>
              </w:rPr>
            </w:pPr>
            <w:r w:rsidRPr="002B3FF5">
              <w:rPr>
                <w:snapToGrid/>
                <w:sz w:val="22"/>
                <w:szCs w:val="22"/>
              </w:rPr>
              <w:t>нет разногласий</w:t>
            </w:r>
          </w:p>
        </w:tc>
      </w:tr>
      <w:tr w:rsidR="002B3FF5" w:rsidRPr="002B3FF5" w:rsidTr="00F32FB1">
        <w:trPr>
          <w:trHeight w:val="230"/>
        </w:trPr>
        <w:tc>
          <w:tcPr>
            <w:tcW w:w="597" w:type="dxa"/>
          </w:tcPr>
          <w:p w:rsidR="002B3FF5" w:rsidRPr="002B3FF5" w:rsidRDefault="002B3FF5" w:rsidP="002B3FF5">
            <w:pPr>
              <w:tabs>
                <w:tab w:val="left" w:pos="284"/>
                <w:tab w:val="left" w:pos="993"/>
              </w:tabs>
              <w:suppressAutoHyphens/>
              <w:snapToGrid w:val="0"/>
              <w:spacing w:line="240" w:lineRule="auto"/>
              <w:ind w:firstLine="206"/>
              <w:rPr>
                <w:snapToGrid/>
                <w:sz w:val="24"/>
                <w:szCs w:val="24"/>
              </w:rPr>
            </w:pPr>
            <w:r w:rsidRPr="002B3FF5">
              <w:rPr>
                <w:snapToGrid/>
                <w:sz w:val="24"/>
                <w:szCs w:val="24"/>
              </w:rPr>
              <w:t>3</w:t>
            </w:r>
          </w:p>
        </w:tc>
        <w:tc>
          <w:tcPr>
            <w:tcW w:w="3957"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rFonts w:eastAsia="Calibri"/>
                <w:snapToGrid/>
                <w:sz w:val="22"/>
                <w:szCs w:val="22"/>
                <w:lang w:eastAsia="en-US"/>
              </w:rPr>
            </w:pPr>
            <w:r w:rsidRPr="002B3FF5">
              <w:rPr>
                <w:snapToGrid/>
                <w:sz w:val="22"/>
                <w:szCs w:val="22"/>
              </w:rPr>
              <w:t>ООО  «СВЕРДЛОВЭЛЕКТРО-СИЛОВЫЕ ТРАНСФОРМАТОРЫ» (ИНН/КПП 6674239607/667901001 ОГРН 1076674033149)</w:t>
            </w:r>
          </w:p>
        </w:tc>
        <w:tc>
          <w:tcPr>
            <w:tcW w:w="4671" w:type="dxa"/>
          </w:tcPr>
          <w:p w:rsidR="002B3FF5" w:rsidRPr="002B3FF5" w:rsidRDefault="002B3FF5" w:rsidP="002B3FF5">
            <w:pPr>
              <w:tabs>
                <w:tab w:val="left" w:pos="284"/>
                <w:tab w:val="left" w:pos="993"/>
              </w:tabs>
              <w:suppressAutoHyphens/>
              <w:snapToGrid w:val="0"/>
              <w:spacing w:line="240" w:lineRule="auto"/>
              <w:ind w:firstLine="0"/>
              <w:jc w:val="center"/>
              <w:rPr>
                <w:snapToGrid/>
                <w:sz w:val="22"/>
                <w:szCs w:val="22"/>
              </w:rPr>
            </w:pPr>
            <w:r w:rsidRPr="002B3FF5">
              <w:rPr>
                <w:snapToGrid/>
                <w:sz w:val="22"/>
                <w:szCs w:val="22"/>
              </w:rPr>
              <w:t>нет разногласий</w:t>
            </w:r>
          </w:p>
        </w:tc>
      </w:tr>
    </w:tbl>
    <w:p w:rsidR="002B3FF5" w:rsidRPr="002B3FF5" w:rsidRDefault="002B3FF5" w:rsidP="002B3FF5">
      <w:pPr>
        <w:tabs>
          <w:tab w:val="left" w:pos="284"/>
          <w:tab w:val="left" w:pos="5940"/>
        </w:tabs>
        <w:spacing w:line="240" w:lineRule="auto"/>
        <w:ind w:firstLine="0"/>
        <w:rPr>
          <w:b/>
          <w:snapToGrid/>
          <w:spacing w:val="4"/>
          <w:sz w:val="24"/>
          <w:szCs w:val="24"/>
        </w:rPr>
      </w:pPr>
      <w:r w:rsidRPr="002B3FF5">
        <w:rPr>
          <w:snapToGrid/>
          <w:sz w:val="24"/>
          <w:szCs w:val="24"/>
        </w:rPr>
        <w:t>соответствующими условиям Документации о закупке и принять их к дальнейшему рассмотрению:</w:t>
      </w:r>
    </w:p>
    <w:p w:rsidR="00EF3658" w:rsidRDefault="00EF3658" w:rsidP="0082501E">
      <w:pPr>
        <w:spacing w:line="240" w:lineRule="auto"/>
        <w:rPr>
          <w:b/>
          <w:snapToGrid/>
          <w:sz w:val="26"/>
          <w:szCs w:val="26"/>
        </w:rPr>
      </w:pPr>
    </w:p>
    <w:p w:rsidR="002B3FF5" w:rsidRPr="000B46FF" w:rsidRDefault="002B3FF5" w:rsidP="002B3FF5">
      <w:pPr>
        <w:pStyle w:val="2"/>
        <w:tabs>
          <w:tab w:val="left" w:pos="284"/>
        </w:tabs>
        <w:ind w:firstLine="0"/>
        <w:rPr>
          <w:b/>
          <w:bCs/>
          <w:i/>
          <w:iCs/>
          <w:sz w:val="24"/>
          <w:u w:val="single"/>
        </w:rPr>
      </w:pPr>
      <w:r w:rsidRPr="000B46FF">
        <w:rPr>
          <w:b/>
          <w:bCs/>
          <w:i/>
          <w:iCs/>
          <w:sz w:val="24"/>
          <w:u w:val="single"/>
        </w:rPr>
        <w:t xml:space="preserve">ВОПРОС № </w:t>
      </w:r>
      <w:r>
        <w:rPr>
          <w:b/>
          <w:bCs/>
          <w:i/>
          <w:iCs/>
          <w:sz w:val="24"/>
          <w:u w:val="single"/>
        </w:rPr>
        <w:t>5</w:t>
      </w:r>
      <w:r w:rsidRPr="000B46FF">
        <w:rPr>
          <w:b/>
          <w:bCs/>
          <w:i/>
          <w:iCs/>
          <w:sz w:val="24"/>
        </w:rPr>
        <w:t xml:space="preserve">  «О проведении переторжки»</w:t>
      </w:r>
    </w:p>
    <w:p w:rsidR="002B3FF5" w:rsidRPr="002B3FF5" w:rsidRDefault="002B3FF5" w:rsidP="002B3FF5">
      <w:pPr>
        <w:numPr>
          <w:ilvl w:val="0"/>
          <w:numId w:val="36"/>
        </w:numPr>
        <w:tabs>
          <w:tab w:val="left" w:pos="426"/>
          <w:tab w:val="left" w:pos="993"/>
        </w:tabs>
        <w:autoSpaceDE w:val="0"/>
        <w:autoSpaceDN w:val="0"/>
        <w:spacing w:line="240" w:lineRule="auto"/>
        <w:ind w:left="0" w:firstLine="0"/>
        <w:rPr>
          <w:rFonts w:eastAsia="MS Mincho"/>
          <w:snapToGrid/>
          <w:sz w:val="24"/>
          <w:szCs w:val="24"/>
        </w:rPr>
      </w:pPr>
      <w:r w:rsidRPr="002B3FF5">
        <w:rPr>
          <w:rFonts w:eastAsia="MS Mincho"/>
          <w:snapToGrid/>
          <w:sz w:val="24"/>
          <w:szCs w:val="24"/>
        </w:rPr>
        <w:t>Провести переторжку;</w:t>
      </w:r>
    </w:p>
    <w:p w:rsidR="002B3FF5" w:rsidRPr="002B3FF5" w:rsidRDefault="002B3FF5" w:rsidP="002B3FF5">
      <w:pPr>
        <w:numPr>
          <w:ilvl w:val="0"/>
          <w:numId w:val="36"/>
        </w:numPr>
        <w:tabs>
          <w:tab w:val="left" w:pos="426"/>
          <w:tab w:val="left" w:pos="993"/>
        </w:tabs>
        <w:autoSpaceDE w:val="0"/>
        <w:autoSpaceDN w:val="0"/>
        <w:spacing w:line="240" w:lineRule="auto"/>
        <w:ind w:left="0" w:firstLine="0"/>
        <w:rPr>
          <w:rFonts w:eastAsia="MS Mincho"/>
          <w:snapToGrid/>
          <w:sz w:val="24"/>
          <w:szCs w:val="24"/>
        </w:rPr>
      </w:pPr>
      <w:r w:rsidRPr="002B3FF5">
        <w:rPr>
          <w:rFonts w:eastAsia="MS Mincho"/>
          <w:snapToGrid/>
          <w:sz w:val="24"/>
          <w:szCs w:val="24"/>
        </w:rPr>
        <w:t xml:space="preserve">Предметом переторжки является </w:t>
      </w:r>
      <w:r w:rsidRPr="002B3FF5">
        <w:rPr>
          <w:rFonts w:eastAsia="MS Mincho"/>
          <w:b/>
          <w:i/>
          <w:snapToGrid/>
          <w:sz w:val="24"/>
          <w:szCs w:val="24"/>
        </w:rPr>
        <w:t>цена заявки</w:t>
      </w:r>
      <w:r w:rsidRPr="002B3FF5">
        <w:rPr>
          <w:rFonts w:eastAsia="MS Mincho"/>
          <w:snapToGrid/>
          <w:sz w:val="24"/>
          <w:szCs w:val="24"/>
        </w:rPr>
        <w:t xml:space="preserve">. </w:t>
      </w:r>
    </w:p>
    <w:p w:rsidR="002B3FF5" w:rsidRPr="002B3FF5" w:rsidRDefault="002B3FF5" w:rsidP="002B3FF5">
      <w:pPr>
        <w:numPr>
          <w:ilvl w:val="0"/>
          <w:numId w:val="36"/>
        </w:numPr>
        <w:tabs>
          <w:tab w:val="left" w:pos="426"/>
          <w:tab w:val="left" w:pos="993"/>
        </w:tabs>
        <w:autoSpaceDE w:val="0"/>
        <w:autoSpaceDN w:val="0"/>
        <w:spacing w:line="240" w:lineRule="auto"/>
        <w:ind w:left="0" w:firstLine="0"/>
        <w:rPr>
          <w:rFonts w:eastAsia="MS Mincho"/>
          <w:snapToGrid/>
          <w:sz w:val="24"/>
          <w:szCs w:val="24"/>
          <w:shd w:val="clear" w:color="auto" w:fill="FFFF99"/>
        </w:rPr>
      </w:pPr>
      <w:r w:rsidRPr="002B3FF5">
        <w:rPr>
          <w:rFonts w:eastAsia="MS Mincho"/>
          <w:snapToGrid/>
          <w:sz w:val="24"/>
          <w:szCs w:val="24"/>
        </w:rPr>
        <w:t xml:space="preserve">Допустить к участию в переторжке заявки следующих Участников: </w:t>
      </w:r>
    </w:p>
    <w:p w:rsidR="002B3FF5" w:rsidRPr="002B3FF5" w:rsidRDefault="002B3FF5" w:rsidP="002B3FF5">
      <w:pPr>
        <w:tabs>
          <w:tab w:val="left" w:pos="426"/>
          <w:tab w:val="left" w:pos="993"/>
        </w:tabs>
        <w:autoSpaceDE w:val="0"/>
        <w:autoSpaceDN w:val="0"/>
        <w:spacing w:line="240" w:lineRule="auto"/>
        <w:ind w:left="567" w:firstLine="0"/>
        <w:rPr>
          <w:rFonts w:eastAsia="MS Mincho"/>
          <w:snapToGrid/>
          <w:sz w:val="24"/>
          <w:szCs w:val="24"/>
          <w:shd w:val="clear" w:color="auto" w:fill="FFFF99"/>
        </w:rPr>
      </w:pPr>
    </w:p>
    <w:tbl>
      <w:tblPr>
        <w:tblW w:w="96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
        <w:gridCol w:w="4877"/>
        <w:gridCol w:w="2132"/>
        <w:gridCol w:w="1956"/>
      </w:tblGrid>
      <w:tr w:rsidR="002B3FF5" w:rsidRPr="002B3FF5" w:rsidTr="00F32FB1">
        <w:trPr>
          <w:trHeight w:val="427"/>
          <w:tblHeader/>
        </w:trPr>
        <w:tc>
          <w:tcPr>
            <w:tcW w:w="652" w:type="dxa"/>
            <w:vAlign w:val="center"/>
          </w:tcPr>
          <w:p w:rsidR="002B3FF5" w:rsidRPr="002B3FF5" w:rsidRDefault="002B3FF5" w:rsidP="002B3FF5">
            <w:pPr>
              <w:keepNext/>
              <w:snapToGrid w:val="0"/>
              <w:spacing w:line="240" w:lineRule="auto"/>
              <w:ind w:left="-81" w:firstLine="0"/>
              <w:jc w:val="center"/>
              <w:rPr>
                <w:b/>
                <w:i/>
                <w:snapToGrid/>
                <w:sz w:val="18"/>
                <w:szCs w:val="18"/>
              </w:rPr>
            </w:pPr>
            <w:r w:rsidRPr="002B3FF5">
              <w:rPr>
                <w:b/>
                <w:i/>
                <w:snapToGrid/>
                <w:sz w:val="18"/>
                <w:szCs w:val="18"/>
              </w:rPr>
              <w:t xml:space="preserve">№ </w:t>
            </w:r>
          </w:p>
          <w:p w:rsidR="002B3FF5" w:rsidRPr="002B3FF5" w:rsidRDefault="002B3FF5" w:rsidP="002B3FF5">
            <w:pPr>
              <w:keepNext/>
              <w:snapToGrid w:val="0"/>
              <w:spacing w:line="240" w:lineRule="auto"/>
              <w:ind w:left="-81" w:firstLine="0"/>
              <w:jc w:val="center"/>
              <w:rPr>
                <w:b/>
                <w:i/>
                <w:snapToGrid/>
                <w:sz w:val="18"/>
                <w:szCs w:val="18"/>
              </w:rPr>
            </w:pPr>
            <w:r w:rsidRPr="002B3FF5">
              <w:rPr>
                <w:b/>
                <w:i/>
                <w:snapToGrid/>
                <w:sz w:val="18"/>
                <w:szCs w:val="18"/>
              </w:rPr>
              <w:t>п/п</w:t>
            </w:r>
          </w:p>
        </w:tc>
        <w:tc>
          <w:tcPr>
            <w:tcW w:w="4877" w:type="dxa"/>
            <w:vAlign w:val="center"/>
          </w:tcPr>
          <w:p w:rsidR="002B3FF5" w:rsidRPr="002B3FF5" w:rsidRDefault="002B3FF5" w:rsidP="002B3FF5">
            <w:pPr>
              <w:keepNext/>
              <w:snapToGrid w:val="0"/>
              <w:spacing w:line="240" w:lineRule="auto"/>
              <w:ind w:left="57" w:right="57" w:firstLine="0"/>
              <w:jc w:val="center"/>
              <w:rPr>
                <w:b/>
                <w:i/>
                <w:snapToGrid/>
                <w:sz w:val="18"/>
                <w:szCs w:val="18"/>
              </w:rPr>
            </w:pPr>
            <w:r w:rsidRPr="002B3FF5">
              <w:rPr>
                <w:b/>
                <w:i/>
                <w:snapToGrid/>
                <w:sz w:val="18"/>
                <w:szCs w:val="18"/>
              </w:rPr>
              <w:t xml:space="preserve">Наименование Участника </w:t>
            </w:r>
          </w:p>
        </w:tc>
        <w:tc>
          <w:tcPr>
            <w:tcW w:w="2132" w:type="dxa"/>
          </w:tcPr>
          <w:p w:rsidR="002B3FF5" w:rsidRPr="002B3FF5" w:rsidRDefault="002B3FF5" w:rsidP="002B3FF5">
            <w:pPr>
              <w:spacing w:line="240" w:lineRule="auto"/>
              <w:ind w:firstLine="34"/>
              <w:jc w:val="center"/>
              <w:rPr>
                <w:b/>
                <w:i/>
                <w:snapToGrid/>
                <w:sz w:val="18"/>
                <w:szCs w:val="18"/>
              </w:rPr>
            </w:pPr>
            <w:r w:rsidRPr="002B3FF5">
              <w:rPr>
                <w:b/>
                <w:i/>
                <w:snapToGrid/>
                <w:sz w:val="18"/>
                <w:szCs w:val="18"/>
              </w:rPr>
              <w:t>Цена заявки на участие в закупке, руб. без НДС</w:t>
            </w:r>
          </w:p>
        </w:tc>
        <w:tc>
          <w:tcPr>
            <w:tcW w:w="1956" w:type="dxa"/>
          </w:tcPr>
          <w:p w:rsidR="002B3FF5" w:rsidRPr="002B3FF5" w:rsidRDefault="002B3FF5" w:rsidP="002B3FF5">
            <w:pPr>
              <w:spacing w:line="240" w:lineRule="auto"/>
              <w:ind w:firstLine="0"/>
              <w:jc w:val="center"/>
              <w:rPr>
                <w:b/>
                <w:i/>
                <w:snapToGrid/>
                <w:sz w:val="18"/>
                <w:szCs w:val="18"/>
              </w:rPr>
            </w:pPr>
            <w:r w:rsidRPr="002B3FF5">
              <w:rPr>
                <w:b/>
                <w:i/>
                <w:snapToGrid/>
                <w:sz w:val="18"/>
                <w:szCs w:val="18"/>
              </w:rPr>
              <w:t xml:space="preserve">Возможность применения приоритета в соответствии с 925-ПП </w:t>
            </w:r>
          </w:p>
          <w:p w:rsidR="002B3FF5" w:rsidRPr="002B3FF5" w:rsidRDefault="002B3FF5" w:rsidP="002B3FF5">
            <w:pPr>
              <w:spacing w:line="240" w:lineRule="auto"/>
              <w:ind w:firstLine="34"/>
              <w:jc w:val="center"/>
              <w:rPr>
                <w:b/>
                <w:i/>
                <w:snapToGrid/>
                <w:sz w:val="18"/>
                <w:szCs w:val="18"/>
              </w:rPr>
            </w:pPr>
          </w:p>
        </w:tc>
      </w:tr>
      <w:tr w:rsidR="002B3FF5" w:rsidRPr="002B3FF5" w:rsidTr="00F32FB1">
        <w:trPr>
          <w:trHeight w:val="385"/>
        </w:trPr>
        <w:tc>
          <w:tcPr>
            <w:tcW w:w="652" w:type="dxa"/>
            <w:vAlign w:val="center"/>
          </w:tcPr>
          <w:p w:rsidR="002B3FF5" w:rsidRPr="002B3FF5" w:rsidRDefault="002B3FF5" w:rsidP="002B3FF5">
            <w:pPr>
              <w:numPr>
                <w:ilvl w:val="0"/>
                <w:numId w:val="37"/>
              </w:numPr>
              <w:tabs>
                <w:tab w:val="clear" w:pos="360"/>
                <w:tab w:val="num" w:pos="0"/>
              </w:tabs>
              <w:spacing w:line="240" w:lineRule="auto"/>
              <w:ind w:left="-105" w:firstLine="105"/>
              <w:rPr>
                <w:snapToGrid/>
                <w:sz w:val="24"/>
                <w:szCs w:val="24"/>
              </w:rPr>
            </w:pPr>
          </w:p>
        </w:tc>
        <w:tc>
          <w:tcPr>
            <w:tcW w:w="4877"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rFonts w:ascii="Arial" w:hAnsi="Arial" w:cs="Arial"/>
                <w:snapToGrid/>
                <w:sz w:val="24"/>
                <w:szCs w:val="24"/>
              </w:rPr>
            </w:pPr>
            <w:r w:rsidRPr="002B3FF5">
              <w:rPr>
                <w:snapToGrid/>
                <w:sz w:val="24"/>
                <w:szCs w:val="24"/>
              </w:rPr>
              <w:t>ООО  «Самарский трансформатор»  (ИНН/КПП 6311012779/631101001 ОГРН 1026300523127)</w:t>
            </w:r>
          </w:p>
        </w:tc>
        <w:tc>
          <w:tcPr>
            <w:tcW w:w="2132"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snapToGrid/>
                <w:sz w:val="24"/>
                <w:szCs w:val="24"/>
              </w:rPr>
            </w:pPr>
            <w:r w:rsidRPr="002B3FF5">
              <w:rPr>
                <w:snapToGrid/>
                <w:sz w:val="24"/>
                <w:szCs w:val="24"/>
              </w:rPr>
              <w:t>8 099 856,40</w:t>
            </w:r>
          </w:p>
        </w:tc>
        <w:tc>
          <w:tcPr>
            <w:tcW w:w="1956" w:type="dxa"/>
            <w:vAlign w:val="center"/>
          </w:tcPr>
          <w:p w:rsidR="002B3FF5" w:rsidRPr="002B3FF5" w:rsidRDefault="002B3FF5" w:rsidP="002B3FF5">
            <w:pPr>
              <w:widowControl w:val="0"/>
              <w:autoSpaceDE w:val="0"/>
              <w:autoSpaceDN w:val="0"/>
              <w:adjustRightInd w:val="0"/>
              <w:spacing w:line="240" w:lineRule="auto"/>
              <w:ind w:firstLine="0"/>
              <w:jc w:val="center"/>
              <w:rPr>
                <w:rFonts w:eastAsia="Calibri"/>
                <w:snapToGrid/>
                <w:sz w:val="24"/>
                <w:szCs w:val="24"/>
                <w:lang w:eastAsia="en-US"/>
              </w:rPr>
            </w:pPr>
            <w:r w:rsidRPr="002B3FF5">
              <w:rPr>
                <w:rFonts w:eastAsia="Calibri"/>
                <w:snapToGrid/>
                <w:sz w:val="24"/>
                <w:szCs w:val="24"/>
                <w:lang w:eastAsia="en-US"/>
              </w:rPr>
              <w:t>нет</w:t>
            </w:r>
          </w:p>
        </w:tc>
      </w:tr>
      <w:tr w:rsidR="002B3FF5" w:rsidRPr="002B3FF5" w:rsidTr="00F32FB1">
        <w:trPr>
          <w:trHeight w:val="385"/>
        </w:trPr>
        <w:tc>
          <w:tcPr>
            <w:tcW w:w="652" w:type="dxa"/>
            <w:vAlign w:val="center"/>
          </w:tcPr>
          <w:p w:rsidR="002B3FF5" w:rsidRPr="002B3FF5" w:rsidRDefault="002B3FF5" w:rsidP="002B3FF5">
            <w:pPr>
              <w:numPr>
                <w:ilvl w:val="0"/>
                <w:numId w:val="37"/>
              </w:numPr>
              <w:tabs>
                <w:tab w:val="clear" w:pos="360"/>
                <w:tab w:val="num" w:pos="0"/>
              </w:tabs>
              <w:spacing w:line="240" w:lineRule="auto"/>
              <w:ind w:left="-105" w:firstLine="105"/>
              <w:rPr>
                <w:snapToGrid/>
                <w:sz w:val="24"/>
                <w:szCs w:val="24"/>
              </w:rPr>
            </w:pPr>
          </w:p>
        </w:tc>
        <w:tc>
          <w:tcPr>
            <w:tcW w:w="4877"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rFonts w:ascii="Arial" w:hAnsi="Arial" w:cs="Arial"/>
                <w:snapToGrid/>
                <w:sz w:val="24"/>
                <w:szCs w:val="24"/>
              </w:rPr>
            </w:pPr>
            <w:r w:rsidRPr="002B3FF5">
              <w:rPr>
                <w:snapToGrid/>
                <w:sz w:val="24"/>
                <w:szCs w:val="24"/>
              </w:rPr>
              <w:t>ООО «Современные Энергетические Решения» (ИНН/КПП 6679096007/667901001 ОГРН 1169658080888)</w:t>
            </w:r>
          </w:p>
        </w:tc>
        <w:tc>
          <w:tcPr>
            <w:tcW w:w="2132"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snapToGrid/>
                <w:sz w:val="24"/>
                <w:szCs w:val="24"/>
              </w:rPr>
            </w:pPr>
            <w:r w:rsidRPr="002B3FF5">
              <w:rPr>
                <w:snapToGrid/>
                <w:sz w:val="24"/>
                <w:szCs w:val="24"/>
              </w:rPr>
              <w:t>9 189 545,00</w:t>
            </w:r>
          </w:p>
        </w:tc>
        <w:tc>
          <w:tcPr>
            <w:tcW w:w="1956" w:type="dxa"/>
            <w:vAlign w:val="center"/>
          </w:tcPr>
          <w:p w:rsidR="002B3FF5" w:rsidRPr="002B3FF5" w:rsidRDefault="002B3FF5" w:rsidP="002B3FF5">
            <w:pPr>
              <w:widowControl w:val="0"/>
              <w:autoSpaceDE w:val="0"/>
              <w:autoSpaceDN w:val="0"/>
              <w:adjustRightInd w:val="0"/>
              <w:spacing w:line="240" w:lineRule="auto"/>
              <w:ind w:firstLine="0"/>
              <w:jc w:val="center"/>
              <w:rPr>
                <w:rFonts w:eastAsia="Calibri"/>
                <w:snapToGrid/>
                <w:sz w:val="24"/>
                <w:szCs w:val="24"/>
                <w:lang w:eastAsia="en-US"/>
              </w:rPr>
            </w:pPr>
            <w:r w:rsidRPr="002B3FF5">
              <w:rPr>
                <w:rFonts w:eastAsia="Calibri"/>
                <w:snapToGrid/>
                <w:sz w:val="24"/>
                <w:szCs w:val="24"/>
                <w:lang w:eastAsia="en-US"/>
              </w:rPr>
              <w:t>нет</w:t>
            </w:r>
          </w:p>
        </w:tc>
      </w:tr>
      <w:tr w:rsidR="002B3FF5" w:rsidRPr="002B3FF5" w:rsidTr="00F32FB1">
        <w:trPr>
          <w:trHeight w:val="385"/>
        </w:trPr>
        <w:tc>
          <w:tcPr>
            <w:tcW w:w="652" w:type="dxa"/>
            <w:vAlign w:val="center"/>
          </w:tcPr>
          <w:p w:rsidR="002B3FF5" w:rsidRPr="002B3FF5" w:rsidRDefault="002B3FF5" w:rsidP="002B3FF5">
            <w:pPr>
              <w:numPr>
                <w:ilvl w:val="0"/>
                <w:numId w:val="37"/>
              </w:numPr>
              <w:tabs>
                <w:tab w:val="clear" w:pos="360"/>
                <w:tab w:val="num" w:pos="0"/>
              </w:tabs>
              <w:spacing w:line="240" w:lineRule="auto"/>
              <w:ind w:left="-105" w:firstLine="105"/>
              <w:rPr>
                <w:snapToGrid/>
                <w:sz w:val="24"/>
                <w:szCs w:val="24"/>
              </w:rPr>
            </w:pPr>
          </w:p>
        </w:tc>
        <w:tc>
          <w:tcPr>
            <w:tcW w:w="4877"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rFonts w:eastAsia="Calibri"/>
                <w:snapToGrid/>
                <w:sz w:val="22"/>
                <w:szCs w:val="22"/>
                <w:lang w:eastAsia="en-US"/>
              </w:rPr>
            </w:pPr>
            <w:r w:rsidRPr="002B3FF5">
              <w:rPr>
                <w:snapToGrid/>
                <w:sz w:val="22"/>
                <w:szCs w:val="22"/>
              </w:rPr>
              <w:t>ООО  «СВЕРДЛОВЭЛЕКТРО-СИЛОВЫЕ ТРАНСФОРМАТОРЫ» (ИНН/КПП 6674239607/667901001 ОГРН 1076674033149)</w:t>
            </w:r>
          </w:p>
        </w:tc>
        <w:tc>
          <w:tcPr>
            <w:tcW w:w="2132" w:type="dxa"/>
            <w:tcBorders>
              <w:top w:val="single" w:sz="4" w:space="0" w:color="auto"/>
              <w:left w:val="single" w:sz="4" w:space="0" w:color="auto"/>
              <w:bottom w:val="single" w:sz="4" w:space="0" w:color="auto"/>
              <w:right w:val="single" w:sz="4" w:space="0" w:color="auto"/>
            </w:tcBorders>
            <w:vAlign w:val="center"/>
          </w:tcPr>
          <w:p w:rsidR="002B3FF5" w:rsidRPr="002B3FF5" w:rsidRDefault="002B3FF5" w:rsidP="002B3FF5">
            <w:pPr>
              <w:widowControl w:val="0"/>
              <w:autoSpaceDE w:val="0"/>
              <w:autoSpaceDN w:val="0"/>
              <w:adjustRightInd w:val="0"/>
              <w:spacing w:line="240" w:lineRule="auto"/>
              <w:ind w:firstLine="0"/>
              <w:jc w:val="center"/>
              <w:rPr>
                <w:snapToGrid/>
                <w:sz w:val="24"/>
                <w:szCs w:val="24"/>
              </w:rPr>
            </w:pPr>
            <w:r w:rsidRPr="002B3FF5">
              <w:rPr>
                <w:snapToGrid/>
                <w:sz w:val="24"/>
                <w:szCs w:val="24"/>
              </w:rPr>
              <w:t>9 288 635,00</w:t>
            </w:r>
          </w:p>
        </w:tc>
        <w:tc>
          <w:tcPr>
            <w:tcW w:w="1956" w:type="dxa"/>
            <w:vAlign w:val="center"/>
          </w:tcPr>
          <w:p w:rsidR="002B3FF5" w:rsidRPr="002B3FF5" w:rsidRDefault="002B3FF5" w:rsidP="002B3FF5">
            <w:pPr>
              <w:widowControl w:val="0"/>
              <w:autoSpaceDE w:val="0"/>
              <w:autoSpaceDN w:val="0"/>
              <w:adjustRightInd w:val="0"/>
              <w:spacing w:line="240" w:lineRule="auto"/>
              <w:ind w:firstLine="0"/>
              <w:jc w:val="center"/>
              <w:rPr>
                <w:rFonts w:eastAsia="Calibri"/>
                <w:snapToGrid/>
                <w:sz w:val="24"/>
                <w:szCs w:val="24"/>
                <w:lang w:eastAsia="en-US"/>
              </w:rPr>
            </w:pPr>
            <w:r w:rsidRPr="002B3FF5">
              <w:rPr>
                <w:rFonts w:eastAsia="Calibri"/>
                <w:snapToGrid/>
                <w:sz w:val="24"/>
                <w:szCs w:val="24"/>
                <w:lang w:eastAsia="en-US"/>
              </w:rPr>
              <w:t>нет</w:t>
            </w:r>
          </w:p>
        </w:tc>
      </w:tr>
    </w:tbl>
    <w:p w:rsidR="002B3FF5" w:rsidRPr="002B3FF5" w:rsidRDefault="002B3FF5" w:rsidP="002B3FF5">
      <w:pPr>
        <w:numPr>
          <w:ilvl w:val="0"/>
          <w:numId w:val="36"/>
        </w:numPr>
        <w:tabs>
          <w:tab w:val="left" w:pos="426"/>
          <w:tab w:val="left" w:pos="993"/>
          <w:tab w:val="left" w:pos="1134"/>
        </w:tabs>
        <w:autoSpaceDE w:val="0"/>
        <w:autoSpaceDN w:val="0"/>
        <w:spacing w:line="240" w:lineRule="auto"/>
        <w:ind w:left="0" w:firstLine="0"/>
        <w:rPr>
          <w:rFonts w:eastAsia="MS Mincho"/>
          <w:snapToGrid/>
          <w:sz w:val="24"/>
          <w:szCs w:val="24"/>
        </w:rPr>
      </w:pPr>
      <w:r w:rsidRPr="002B3FF5">
        <w:rPr>
          <w:rFonts w:eastAsia="MS Mincho"/>
          <w:snapToGrid/>
          <w:sz w:val="24"/>
          <w:szCs w:val="24"/>
        </w:rPr>
        <w:lastRenderedPageBreak/>
        <w:t xml:space="preserve">Определить форму переторжки: </w:t>
      </w:r>
      <w:r w:rsidRPr="002B3FF5">
        <w:rPr>
          <w:rFonts w:eastAsia="MS Mincho"/>
          <w:b/>
          <w:i/>
          <w:snapToGrid/>
          <w:sz w:val="24"/>
          <w:szCs w:val="24"/>
        </w:rPr>
        <w:t>очная;</w:t>
      </w:r>
    </w:p>
    <w:p w:rsidR="002B3FF5" w:rsidRPr="002B3FF5" w:rsidRDefault="002B3FF5" w:rsidP="002B3FF5">
      <w:pPr>
        <w:numPr>
          <w:ilvl w:val="0"/>
          <w:numId w:val="36"/>
        </w:numPr>
        <w:tabs>
          <w:tab w:val="left" w:pos="426"/>
          <w:tab w:val="left" w:pos="993"/>
        </w:tabs>
        <w:autoSpaceDE w:val="0"/>
        <w:autoSpaceDN w:val="0"/>
        <w:spacing w:line="240" w:lineRule="auto"/>
        <w:ind w:left="0" w:firstLine="0"/>
        <w:rPr>
          <w:rFonts w:eastAsia="MS Mincho"/>
          <w:snapToGrid/>
          <w:sz w:val="24"/>
          <w:szCs w:val="24"/>
        </w:rPr>
      </w:pPr>
      <w:r w:rsidRPr="002B3FF5">
        <w:rPr>
          <w:rFonts w:eastAsia="MS Mincho"/>
          <w:snapToGrid/>
          <w:sz w:val="24"/>
          <w:szCs w:val="24"/>
        </w:rPr>
        <w:t>Шаг переторжки: 0,5% - 1,0 % от начальной (максимальной) цены договора без учета НДС;</w:t>
      </w:r>
    </w:p>
    <w:p w:rsidR="002B3FF5" w:rsidRPr="002B3FF5" w:rsidRDefault="002B3FF5" w:rsidP="002B3FF5">
      <w:pPr>
        <w:numPr>
          <w:ilvl w:val="0"/>
          <w:numId w:val="36"/>
        </w:numPr>
        <w:tabs>
          <w:tab w:val="left" w:pos="426"/>
          <w:tab w:val="left" w:pos="993"/>
        </w:tabs>
        <w:autoSpaceDE w:val="0"/>
        <w:autoSpaceDN w:val="0"/>
        <w:spacing w:line="240" w:lineRule="auto"/>
        <w:ind w:hanging="720"/>
        <w:rPr>
          <w:rFonts w:eastAsia="MS Mincho"/>
          <w:snapToGrid/>
          <w:sz w:val="24"/>
          <w:szCs w:val="24"/>
        </w:rPr>
      </w:pPr>
      <w:r w:rsidRPr="002B3FF5">
        <w:rPr>
          <w:rFonts w:eastAsia="MS Mincho"/>
          <w:snapToGrid/>
          <w:sz w:val="24"/>
          <w:szCs w:val="24"/>
        </w:rPr>
        <w:t>Назначить переторжку на 12.02.2019 г. в 15:00 час. (амурского времени);</w:t>
      </w:r>
    </w:p>
    <w:p w:rsidR="002B3FF5" w:rsidRPr="002B3FF5" w:rsidRDefault="002B3FF5" w:rsidP="002B3FF5">
      <w:pPr>
        <w:numPr>
          <w:ilvl w:val="0"/>
          <w:numId w:val="36"/>
        </w:numPr>
        <w:tabs>
          <w:tab w:val="left" w:pos="426"/>
          <w:tab w:val="left" w:pos="993"/>
          <w:tab w:val="left" w:pos="1134"/>
        </w:tabs>
        <w:autoSpaceDE w:val="0"/>
        <w:autoSpaceDN w:val="0"/>
        <w:spacing w:line="240" w:lineRule="auto"/>
        <w:ind w:left="0" w:firstLine="0"/>
        <w:rPr>
          <w:rFonts w:eastAsia="MS Mincho"/>
          <w:snapToGrid/>
          <w:sz w:val="24"/>
          <w:szCs w:val="24"/>
        </w:rPr>
      </w:pPr>
      <w:r w:rsidRPr="002B3FF5">
        <w:rPr>
          <w:rFonts w:eastAsia="MS Mincho"/>
          <w:snapToGrid/>
          <w:sz w:val="24"/>
          <w:szCs w:val="24"/>
        </w:rPr>
        <w:t>Место проведения переторжки: Единая электронная торговая площадка (АО «ЕЭТП»), по адресу в сети «Интернет»: https://rushydro.roseltorg.ru;</w:t>
      </w:r>
    </w:p>
    <w:p w:rsidR="002B3FF5" w:rsidRPr="002B3FF5" w:rsidRDefault="002B3FF5" w:rsidP="002B3FF5">
      <w:pPr>
        <w:numPr>
          <w:ilvl w:val="0"/>
          <w:numId w:val="36"/>
        </w:numPr>
        <w:tabs>
          <w:tab w:val="left" w:pos="426"/>
          <w:tab w:val="left" w:pos="993"/>
          <w:tab w:val="left" w:pos="1134"/>
        </w:tabs>
        <w:autoSpaceDE w:val="0"/>
        <w:autoSpaceDN w:val="0"/>
        <w:spacing w:line="240" w:lineRule="auto"/>
        <w:ind w:left="0" w:firstLine="0"/>
        <w:rPr>
          <w:rFonts w:eastAsia="MS Mincho"/>
          <w:snapToGrid/>
          <w:sz w:val="24"/>
          <w:szCs w:val="24"/>
        </w:rPr>
      </w:pPr>
      <w:r w:rsidRPr="002B3FF5">
        <w:rPr>
          <w:rFonts w:eastAsia="MS Mincho"/>
          <w:snapToGrid/>
          <w:sz w:val="24"/>
          <w:szCs w:val="24"/>
        </w:rPr>
        <w:t>Файлы с новой ценой (условиями заявки), подлежащие корректировке в соответствии с окончательными предложениями Участника, заявленными в ходе проведения переторжки, должны быть предоставлены посредством функционала ЭТП в течение 1 (одного) рабочего дня с момента завершения процедуры переторжки на ЭТП путем изменения (дополнения) состава заявки Участника;</w:t>
      </w:r>
    </w:p>
    <w:p w:rsidR="00EF3658" w:rsidRDefault="00EF3658" w:rsidP="0082501E">
      <w:pPr>
        <w:spacing w:line="240" w:lineRule="auto"/>
        <w:rPr>
          <w:b/>
          <w:snapToGrid/>
          <w:sz w:val="26"/>
          <w:szCs w:val="26"/>
        </w:rPr>
      </w:pPr>
    </w:p>
    <w:p w:rsidR="00EF3658" w:rsidRDefault="00EF3658" w:rsidP="0082501E">
      <w:pPr>
        <w:spacing w:line="240" w:lineRule="auto"/>
        <w:rPr>
          <w:b/>
          <w:snapToGrid/>
          <w:sz w:val="26"/>
          <w:szCs w:val="26"/>
        </w:rPr>
      </w:pPr>
    </w:p>
    <w:p w:rsidR="00EF3658" w:rsidRDefault="00EF3658" w:rsidP="0082501E">
      <w:pPr>
        <w:spacing w:line="240" w:lineRule="auto"/>
        <w:rPr>
          <w:b/>
          <w:snapToGrid/>
          <w:sz w:val="26"/>
          <w:szCs w:val="26"/>
        </w:rPr>
      </w:pP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7A00F4" w:rsidP="005433F4">
            <w:pPr>
              <w:tabs>
                <w:tab w:val="right" w:pos="10205"/>
              </w:tabs>
              <w:spacing w:line="240" w:lineRule="auto"/>
              <w:ind w:firstLine="0"/>
              <w:rPr>
                <w:b/>
                <w:i/>
                <w:sz w:val="26"/>
                <w:szCs w:val="26"/>
              </w:rPr>
            </w:pPr>
            <w:r w:rsidRPr="0082501E">
              <w:rPr>
                <w:b/>
                <w:i/>
                <w:sz w:val="26"/>
                <w:szCs w:val="26"/>
              </w:rPr>
              <w:t>М.Г. Елисеева</w:t>
            </w:r>
          </w:p>
        </w:tc>
      </w:tr>
    </w:tbl>
    <w:p w:rsidR="0082501E" w:rsidRDefault="0082501E" w:rsidP="006E69CD">
      <w:pPr>
        <w:tabs>
          <w:tab w:val="right" w:pos="9360"/>
        </w:tabs>
        <w:spacing w:line="240" w:lineRule="auto"/>
        <w:ind w:firstLine="0"/>
        <w:rPr>
          <w:i/>
          <w:snapToGrid/>
          <w:sz w:val="24"/>
          <w:szCs w:val="24"/>
        </w:rPr>
      </w:pPr>
    </w:p>
    <w:p w:rsidR="006E69CD" w:rsidRPr="00143318" w:rsidRDefault="006E69CD" w:rsidP="006E69CD">
      <w:pPr>
        <w:tabs>
          <w:tab w:val="right" w:pos="9360"/>
        </w:tabs>
        <w:spacing w:line="240" w:lineRule="auto"/>
        <w:ind w:firstLine="0"/>
        <w:rPr>
          <w:i/>
          <w:snapToGrid/>
          <w:sz w:val="20"/>
        </w:rPr>
      </w:pPr>
      <w:r w:rsidRPr="00143318">
        <w:rPr>
          <w:i/>
          <w:snapToGrid/>
          <w:sz w:val="20"/>
        </w:rPr>
        <w:t xml:space="preserve">Исп. </w:t>
      </w:r>
      <w:r w:rsidR="003B5EFA" w:rsidRPr="00143318">
        <w:rPr>
          <w:i/>
          <w:snapToGrid/>
          <w:sz w:val="20"/>
        </w:rPr>
        <w:t>Ирдуганова И.Н.</w:t>
      </w:r>
    </w:p>
    <w:p w:rsidR="006E69CD" w:rsidRPr="00143318" w:rsidRDefault="006E69CD" w:rsidP="006E69CD">
      <w:pPr>
        <w:tabs>
          <w:tab w:val="right" w:pos="9360"/>
        </w:tabs>
        <w:spacing w:line="240" w:lineRule="auto"/>
        <w:ind w:firstLine="0"/>
        <w:rPr>
          <w:i/>
          <w:snapToGrid/>
          <w:sz w:val="20"/>
        </w:rPr>
      </w:pPr>
      <w:r w:rsidRPr="00143318">
        <w:rPr>
          <w:i/>
          <w:snapToGrid/>
          <w:sz w:val="20"/>
        </w:rPr>
        <w:t>Тел. 397-</w:t>
      </w:r>
      <w:r w:rsidR="003B5EFA" w:rsidRPr="00143318">
        <w:rPr>
          <w:i/>
          <w:snapToGrid/>
          <w:sz w:val="20"/>
        </w:rPr>
        <w:t>147</w:t>
      </w:r>
    </w:p>
    <w:sectPr w:rsidR="006E69CD" w:rsidRPr="00143318" w:rsidSect="005D3931">
      <w:headerReference w:type="default" r:id="rId9"/>
      <w:footerReference w:type="default" r:id="rId10"/>
      <w:pgSz w:w="11906" w:h="16838"/>
      <w:pgMar w:top="851" w:right="851" w:bottom="1135"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69" w:rsidRDefault="003F2669" w:rsidP="00355095">
      <w:pPr>
        <w:spacing w:line="240" w:lineRule="auto"/>
      </w:pPr>
      <w:r>
        <w:separator/>
      </w:r>
    </w:p>
  </w:endnote>
  <w:endnote w:type="continuationSeparator" w:id="0">
    <w:p w:rsidR="003F2669" w:rsidRDefault="003F2669"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594740"/>
      <w:docPartObj>
        <w:docPartGallery w:val="Page Numbers (Bottom of Page)"/>
        <w:docPartUnique/>
      </w:docPartObj>
    </w:sdtPr>
    <w:sdtEndPr/>
    <w:sdtContent>
      <w:sdt>
        <w:sdtPr>
          <w:id w:val="3708585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2B3FF5">
              <w:rPr>
                <w:b/>
                <w:bCs/>
                <w:noProof/>
                <w:sz w:val="16"/>
                <w:szCs w:val="16"/>
              </w:rPr>
              <w:t>5</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2B3FF5">
              <w:rPr>
                <w:b/>
                <w:bCs/>
                <w:noProof/>
                <w:sz w:val="16"/>
                <w:szCs w:val="16"/>
              </w:rPr>
              <w:t>5</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69" w:rsidRDefault="003F2669" w:rsidP="00355095">
      <w:pPr>
        <w:spacing w:line="240" w:lineRule="auto"/>
      </w:pPr>
      <w:r>
        <w:separator/>
      </w:r>
    </w:p>
  </w:footnote>
  <w:footnote w:type="continuationSeparator" w:id="0">
    <w:p w:rsidR="003F2669" w:rsidRDefault="003F2669"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w:t>
    </w:r>
    <w:r w:rsidR="003B5EFA">
      <w:rPr>
        <w:i/>
        <w:sz w:val="20"/>
      </w:rPr>
      <w:t xml:space="preserve">заявок закупка </w:t>
    </w:r>
    <w:r w:rsidR="002B3FF5">
      <w:rPr>
        <w:i/>
        <w:sz w:val="20"/>
      </w:rPr>
      <w:t>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0D7148A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591016"/>
    <w:multiLevelType w:val="hybridMultilevel"/>
    <w:tmpl w:val="62E8E174"/>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50146EC"/>
    <w:multiLevelType w:val="hybridMultilevel"/>
    <w:tmpl w:val="0942A540"/>
    <w:lvl w:ilvl="0" w:tplc="1674C57E">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2E220E75"/>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7"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8754D3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15:restartNumberingAfterBreak="0">
    <w:nsid w:val="665A5D42"/>
    <w:multiLevelType w:val="hybridMultilevel"/>
    <w:tmpl w:val="154424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6BE035C7"/>
    <w:multiLevelType w:val="hybridMultilevel"/>
    <w:tmpl w:val="B0B0C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2"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33"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0"/>
  </w:num>
  <w:num w:numId="2">
    <w:abstractNumId w:val="3"/>
  </w:num>
  <w:num w:numId="3">
    <w:abstractNumId w:val="12"/>
  </w:num>
  <w:num w:numId="4">
    <w:abstractNumId w:val="8"/>
  </w:num>
  <w:num w:numId="5">
    <w:abstractNumId w:val="27"/>
  </w:num>
  <w:num w:numId="6">
    <w:abstractNumId w:val="6"/>
  </w:num>
  <w:num w:numId="7">
    <w:abstractNumId w:val="31"/>
  </w:num>
  <w:num w:numId="8">
    <w:abstractNumId w:val="25"/>
  </w:num>
  <w:num w:numId="9">
    <w:abstractNumId w:val="10"/>
  </w:num>
  <w:num w:numId="10">
    <w:abstractNumId w:val="30"/>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num>
  <w:num w:numId="33">
    <w:abstractNumId w:val="28"/>
  </w:num>
  <w:num w:numId="34">
    <w:abstractNumId w:val="33"/>
  </w:num>
  <w:num w:numId="35">
    <w:abstractNumId w:val="5"/>
  </w:num>
  <w:num w:numId="36">
    <w:abstractNumId w:val="11"/>
  </w:num>
  <w:num w:numId="37">
    <w:abstractNumId w:val="4"/>
  </w:num>
  <w:num w:numId="38">
    <w:abstractNumId w:val="9"/>
  </w:num>
  <w:num w:numId="39">
    <w:abstractNumId w:val="14"/>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27F72"/>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7E5D"/>
    <w:rsid w:val="002A3B24"/>
    <w:rsid w:val="002B3FF5"/>
    <w:rsid w:val="002B6CF1"/>
    <w:rsid w:val="002D71AE"/>
    <w:rsid w:val="002E102F"/>
    <w:rsid w:val="002E1D13"/>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F2505"/>
    <w:rsid w:val="003F2669"/>
    <w:rsid w:val="00413552"/>
    <w:rsid w:val="004159F1"/>
    <w:rsid w:val="00416CFB"/>
    <w:rsid w:val="00420D1F"/>
    <w:rsid w:val="004229C8"/>
    <w:rsid w:val="00423EB5"/>
    <w:rsid w:val="00425DCF"/>
    <w:rsid w:val="00433072"/>
    <w:rsid w:val="00445432"/>
    <w:rsid w:val="0045381B"/>
    <w:rsid w:val="00456E12"/>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D3931"/>
    <w:rsid w:val="005D40F5"/>
    <w:rsid w:val="005D7BA8"/>
    <w:rsid w:val="005E1345"/>
    <w:rsid w:val="005E5855"/>
    <w:rsid w:val="005F043D"/>
    <w:rsid w:val="005F1BFE"/>
    <w:rsid w:val="005F61A1"/>
    <w:rsid w:val="005F76ED"/>
    <w:rsid w:val="0061649B"/>
    <w:rsid w:val="006227C6"/>
    <w:rsid w:val="00622BD9"/>
    <w:rsid w:val="006427FD"/>
    <w:rsid w:val="006617AD"/>
    <w:rsid w:val="006629E9"/>
    <w:rsid w:val="006634CE"/>
    <w:rsid w:val="00673BBD"/>
    <w:rsid w:val="0067734E"/>
    <w:rsid w:val="00680B61"/>
    <w:rsid w:val="006811A0"/>
    <w:rsid w:val="006926AB"/>
    <w:rsid w:val="00697BFD"/>
    <w:rsid w:val="006B14E3"/>
    <w:rsid w:val="006B3625"/>
    <w:rsid w:val="006B68A5"/>
    <w:rsid w:val="006C3AAC"/>
    <w:rsid w:val="006C5591"/>
    <w:rsid w:val="006D1485"/>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34E7"/>
    <w:rsid w:val="0079457B"/>
    <w:rsid w:val="00796281"/>
    <w:rsid w:val="007A00F4"/>
    <w:rsid w:val="007A0ACC"/>
    <w:rsid w:val="007B2B5C"/>
    <w:rsid w:val="007B404E"/>
    <w:rsid w:val="007B5098"/>
    <w:rsid w:val="007C3379"/>
    <w:rsid w:val="007D0EB0"/>
    <w:rsid w:val="007D162A"/>
    <w:rsid w:val="007D1CD8"/>
    <w:rsid w:val="007E0A1C"/>
    <w:rsid w:val="007E7B5D"/>
    <w:rsid w:val="008054F3"/>
    <w:rsid w:val="00807ED5"/>
    <w:rsid w:val="00811033"/>
    <w:rsid w:val="0082501E"/>
    <w:rsid w:val="0083777C"/>
    <w:rsid w:val="008401E4"/>
    <w:rsid w:val="0084585A"/>
    <w:rsid w:val="00854705"/>
    <w:rsid w:val="00861C62"/>
    <w:rsid w:val="00874BF1"/>
    <w:rsid w:val="008759B3"/>
    <w:rsid w:val="00886219"/>
    <w:rsid w:val="0088746E"/>
    <w:rsid w:val="008964A0"/>
    <w:rsid w:val="008A3530"/>
    <w:rsid w:val="008A4D14"/>
    <w:rsid w:val="008A5961"/>
    <w:rsid w:val="008B063D"/>
    <w:rsid w:val="008B2B8F"/>
    <w:rsid w:val="008B4E7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60DEE"/>
    <w:rsid w:val="00963A1E"/>
    <w:rsid w:val="00965222"/>
    <w:rsid w:val="00967D5D"/>
    <w:rsid w:val="009852C6"/>
    <w:rsid w:val="0099098B"/>
    <w:rsid w:val="009972F3"/>
    <w:rsid w:val="00997FCD"/>
    <w:rsid w:val="009A2E2D"/>
    <w:rsid w:val="009A652F"/>
    <w:rsid w:val="009A6ACF"/>
    <w:rsid w:val="009D31B9"/>
    <w:rsid w:val="009E4FDD"/>
    <w:rsid w:val="009F58BC"/>
    <w:rsid w:val="00A002C5"/>
    <w:rsid w:val="00A05A52"/>
    <w:rsid w:val="00A13D51"/>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7DE3"/>
    <w:rsid w:val="00B6781F"/>
    <w:rsid w:val="00B67C88"/>
    <w:rsid w:val="00B72F77"/>
    <w:rsid w:val="00B828AD"/>
    <w:rsid w:val="00B8408A"/>
    <w:rsid w:val="00B855FE"/>
    <w:rsid w:val="00B9371B"/>
    <w:rsid w:val="00B97A11"/>
    <w:rsid w:val="00BA021F"/>
    <w:rsid w:val="00BA7D6E"/>
    <w:rsid w:val="00BA7FB9"/>
    <w:rsid w:val="00BB6BF2"/>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11FE6"/>
    <w:rsid w:val="00C16F56"/>
    <w:rsid w:val="00C212A7"/>
    <w:rsid w:val="00C21585"/>
    <w:rsid w:val="00C25E69"/>
    <w:rsid w:val="00C26636"/>
    <w:rsid w:val="00C35767"/>
    <w:rsid w:val="00C36A4F"/>
    <w:rsid w:val="00C438F5"/>
    <w:rsid w:val="00C45048"/>
    <w:rsid w:val="00C52642"/>
    <w:rsid w:val="00C52908"/>
    <w:rsid w:val="00C55AD2"/>
    <w:rsid w:val="00C62488"/>
    <w:rsid w:val="00C75C4C"/>
    <w:rsid w:val="00C77AD0"/>
    <w:rsid w:val="00C83515"/>
    <w:rsid w:val="00C9000A"/>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B2131"/>
    <w:rsid w:val="00DB26E0"/>
    <w:rsid w:val="00DB319F"/>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6FB1"/>
    <w:rsid w:val="00E37636"/>
    <w:rsid w:val="00E44C7C"/>
    <w:rsid w:val="00E533DA"/>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C703D"/>
    <w:rsid w:val="00ED0444"/>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55DE2"/>
    <w:rsid w:val="00F6533B"/>
    <w:rsid w:val="00F779A3"/>
    <w:rsid w:val="00F83C2F"/>
    <w:rsid w:val="00F91036"/>
    <w:rsid w:val="00F96F29"/>
    <w:rsid w:val="00FA65A5"/>
    <w:rsid w:val="00FC0652"/>
    <w:rsid w:val="00FD04FF"/>
    <w:rsid w:val="00FD23E9"/>
    <w:rsid w:val="00FD2B1F"/>
    <w:rsid w:val="00FD60FA"/>
    <w:rsid w:val="00FE077E"/>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8362"/>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8826D-61B1-4990-81CC-CD741A8B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1716</Words>
  <Characters>9782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35</cp:revision>
  <cp:lastPrinted>2019-01-15T06:33:00Z</cp:lastPrinted>
  <dcterms:created xsi:type="dcterms:W3CDTF">2018-02-01T00:38:00Z</dcterms:created>
  <dcterms:modified xsi:type="dcterms:W3CDTF">2019-02-06T04:07:00Z</dcterms:modified>
</cp:coreProperties>
</file>