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340"/>
        <w:tblW w:w="9648" w:type="dxa"/>
        <w:tblLayout w:type="fixed"/>
        <w:tblLook w:val="01E0" w:firstRow="1" w:lastRow="1" w:firstColumn="1" w:lastColumn="1" w:noHBand="0" w:noVBand="0"/>
      </w:tblPr>
      <w:tblGrid>
        <w:gridCol w:w="4608"/>
        <w:gridCol w:w="5040"/>
      </w:tblGrid>
      <w:tr w:rsidR="00C06492" w:rsidRPr="00C06492" w:rsidTr="00E90F69">
        <w:tc>
          <w:tcPr>
            <w:tcW w:w="4608" w:type="dxa"/>
          </w:tcPr>
          <w:p w:rsidR="00A72A68" w:rsidRPr="00C06492" w:rsidRDefault="00A72A68" w:rsidP="00A72A68">
            <w:pPr>
              <w:widowControl w:val="0"/>
              <w:tabs>
                <w:tab w:val="left" w:pos="720"/>
              </w:tabs>
              <w:spacing w:after="0"/>
              <w:ind w:left="720" w:hanging="72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СОГЛАСОВАНО</w:t>
            </w: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:</w:t>
            </w:r>
          </w:p>
          <w:p w:rsidR="00A72A68" w:rsidRDefault="00A72A68" w:rsidP="00A72A68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З</w:t>
            </w:r>
            <w:r w:rsidRPr="00E013C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ь</w:t>
            </w:r>
            <w:r w:rsidRPr="00E013C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директора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</w:p>
          <w:p w:rsidR="00A72A68" w:rsidRDefault="00A72A68" w:rsidP="00A72A68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по развитию и инвестициям филиала  АО «ДРСК» «Амурские ЭС»</w:t>
            </w:r>
          </w:p>
          <w:p w:rsidR="00A72A68" w:rsidRPr="00E013C9" w:rsidRDefault="00A72A68" w:rsidP="00A72A68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72A68" w:rsidRPr="00C06492" w:rsidRDefault="00A72A68" w:rsidP="00A72A68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___________________А.А. Майоров</w:t>
            </w:r>
          </w:p>
          <w:p w:rsidR="006824D2" w:rsidRPr="00C06492" w:rsidRDefault="00A72A68" w:rsidP="005E7D79">
            <w:pPr>
              <w:widowControl w:val="0"/>
              <w:tabs>
                <w:tab w:val="left" w:pos="72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«___» 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  20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</w:t>
            </w:r>
            <w:r w:rsidR="005E7D7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8</w:t>
            </w: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5040" w:type="dxa"/>
          </w:tcPr>
          <w:p w:rsidR="00E90F69" w:rsidRPr="00E90F69" w:rsidRDefault="00E90F69" w:rsidP="00E90F69">
            <w:pPr>
              <w:spacing w:before="60" w:after="0" w:line="240" w:lineRule="auto"/>
              <w:ind w:left="175" w:hanging="142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«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>Утверждаю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»: </w:t>
            </w:r>
          </w:p>
          <w:p w:rsidR="00E90F69" w:rsidRPr="00E90F69" w:rsidRDefault="00E90F69" w:rsidP="00E90F69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директора – </w:t>
            </w:r>
          </w:p>
          <w:p w:rsidR="00E90F69" w:rsidRPr="00E90F69" w:rsidRDefault="00E90F69" w:rsidP="00E90F6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главный инженер филиала </w:t>
            </w:r>
          </w:p>
          <w:p w:rsidR="00E90F69" w:rsidRDefault="00E90F69" w:rsidP="00E90F6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АО “ДРСК” “Амурские ЭС” </w:t>
            </w:r>
          </w:p>
          <w:p w:rsidR="00A72A68" w:rsidRPr="00E90F69" w:rsidRDefault="00A72A68" w:rsidP="00E90F6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E90F69" w:rsidRPr="00E90F69" w:rsidRDefault="00E90F69" w:rsidP="00E90F69">
            <w:pPr>
              <w:spacing w:before="60"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________________А.А.</w:t>
            </w:r>
            <w:r w:rsidR="006533B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Воробьев</w:t>
            </w:r>
          </w:p>
          <w:p w:rsidR="00E90F69" w:rsidRPr="00E90F69" w:rsidRDefault="00E90F69" w:rsidP="00E90F69">
            <w:pPr>
              <w:spacing w:before="60"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«___» </w:t>
            </w:r>
            <w:r w:rsidR="006533B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_________________201</w:t>
            </w:r>
            <w:r w:rsidR="005E7D7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8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г.</w:t>
            </w:r>
          </w:p>
          <w:p w:rsidR="00C06492" w:rsidRPr="00E013C9" w:rsidRDefault="00C06492" w:rsidP="00E90F69">
            <w:pPr>
              <w:widowControl w:val="0"/>
              <w:tabs>
                <w:tab w:val="left" w:pos="720"/>
              </w:tabs>
              <w:spacing w:after="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</w:tr>
    </w:tbl>
    <w:p w:rsidR="00C06492" w:rsidRPr="00C06492" w:rsidRDefault="00C06492" w:rsidP="003337DC">
      <w:pPr>
        <w:widowControl w:val="0"/>
        <w:tabs>
          <w:tab w:val="left" w:pos="720"/>
        </w:tabs>
        <w:spacing w:after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630B4" w:rsidRDefault="00C06492" w:rsidP="003337DC">
      <w:pPr>
        <w:widowControl w:val="0"/>
        <w:tabs>
          <w:tab w:val="left" w:pos="720"/>
        </w:tabs>
        <w:spacing w:after="0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  ЗАДАНИЕ</w:t>
      </w:r>
    </w:p>
    <w:p w:rsidR="00A630B4" w:rsidRPr="000441DA" w:rsidRDefault="001761FD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A630B4"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а разработку проектно-сметной документации</w:t>
      </w:r>
      <w:r w:rsidR="005F5C5C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(ПСД)</w:t>
      </w:r>
    </w:p>
    <w:p w:rsidR="00FB3B60" w:rsidRPr="00FB3B60" w:rsidRDefault="00FB3B60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для выполнения мероприятий по технологическому присоединению заявителей к электрическим сетям 10/</w:t>
      </w:r>
      <w:r w:rsidR="0024087E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6/</w:t>
      </w: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0,4 кВ для СП «</w:t>
      </w:r>
      <w:r w:rsidR="00AB445F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З</w:t>
      </w: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ЭС»</w:t>
      </w:r>
      <w:r w:rsidR="00AB445F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и СП «СЭС»</w:t>
      </w: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филиала АО «ДРСК» «Амурские Электрические сети»</w:t>
      </w:r>
    </w:p>
    <w:p w:rsidR="0022466A" w:rsidRDefault="00C06492" w:rsidP="003337DC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Объекты:</w:t>
      </w:r>
      <w:r w:rsidR="002246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AB445F" w:rsidRDefault="0022466A" w:rsidP="00AB445F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B445F" w:rsidRPr="00AB445F">
        <w:rPr>
          <w:rFonts w:ascii="Times New Roman" w:eastAsia="Times New Roman" w:hAnsi="Times New Roman" w:cs="Times New Roman"/>
          <w:sz w:val="26"/>
          <w:szCs w:val="26"/>
        </w:rPr>
        <w:t>КЛ-10 кВ, ТП-10/0,4 кВ, КЛ-0,4 кВ в г. Свободный (строительство), (АО "Амурстрой"), дог. ТП 2690</w:t>
      </w:r>
      <w:r w:rsidR="00AB445F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B445F" w:rsidRDefault="00AB445F" w:rsidP="00AB445F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AB445F">
        <w:rPr>
          <w:rFonts w:ascii="Times New Roman" w:eastAsia="Times New Roman" w:hAnsi="Times New Roman" w:cs="Times New Roman"/>
          <w:sz w:val="26"/>
          <w:szCs w:val="26"/>
        </w:rPr>
        <w:t>КЛ-10 кВ, ТП-10/0,4 кВ, КЛ-0,4 кВ в г. Свободный (строительство), (АО "Амурстрой"), дог. ТП 26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AB445F">
        <w:rPr>
          <w:rFonts w:ascii="Times New Roman" w:eastAsia="Times New Roman" w:hAnsi="Times New Roman" w:cs="Times New Roman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B445F" w:rsidRDefault="00AB445F" w:rsidP="00AB445F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AB445F">
        <w:rPr>
          <w:rFonts w:ascii="Times New Roman" w:eastAsia="Times New Roman" w:hAnsi="Times New Roman" w:cs="Times New Roman"/>
          <w:sz w:val="26"/>
          <w:szCs w:val="26"/>
        </w:rPr>
        <w:t>Реконструкция ВЛ-10 кВ в Свободненском</w:t>
      </w:r>
      <w:r w:rsidR="00250E07">
        <w:rPr>
          <w:rFonts w:ascii="Times New Roman" w:eastAsia="Times New Roman" w:hAnsi="Times New Roman" w:cs="Times New Roman"/>
          <w:sz w:val="26"/>
          <w:szCs w:val="26"/>
        </w:rPr>
        <w:t xml:space="preserve"> районе, (АОРТПЦ филиал ФГУП РТРС</w:t>
      </w:r>
      <w:r w:rsidRPr="00AB445F">
        <w:rPr>
          <w:rFonts w:ascii="Times New Roman" w:eastAsia="Times New Roman" w:hAnsi="Times New Roman" w:cs="Times New Roman"/>
          <w:sz w:val="26"/>
          <w:szCs w:val="26"/>
        </w:rPr>
        <w:t>); ВЛ-10 кВ в Свободненском районе (строительство), (</w:t>
      </w:r>
      <w:r w:rsidR="00250E07">
        <w:rPr>
          <w:rFonts w:ascii="Times New Roman" w:eastAsia="Times New Roman" w:hAnsi="Times New Roman" w:cs="Times New Roman"/>
          <w:sz w:val="26"/>
          <w:szCs w:val="26"/>
        </w:rPr>
        <w:t>АОРТПЦ филиал ФГУП РТРС</w:t>
      </w:r>
      <w:r w:rsidRPr="00AB445F">
        <w:rPr>
          <w:rFonts w:ascii="Times New Roman" w:eastAsia="Times New Roman" w:hAnsi="Times New Roman" w:cs="Times New Roman"/>
          <w:sz w:val="26"/>
          <w:szCs w:val="26"/>
        </w:rPr>
        <w:t>); ТП-10/0,4 кВ в Свободненском районе (строительство), (</w:t>
      </w:r>
      <w:r w:rsidR="00250E07">
        <w:rPr>
          <w:rFonts w:ascii="Times New Roman" w:eastAsia="Times New Roman" w:hAnsi="Times New Roman" w:cs="Times New Roman"/>
          <w:sz w:val="26"/>
          <w:szCs w:val="26"/>
        </w:rPr>
        <w:t>АОРТПЦ филиал ФГУП РТРС</w:t>
      </w:r>
      <w:r w:rsidRPr="00AB445F">
        <w:rPr>
          <w:rFonts w:ascii="Times New Roman" w:eastAsia="Times New Roman" w:hAnsi="Times New Roman" w:cs="Times New Roman"/>
          <w:sz w:val="26"/>
          <w:szCs w:val="26"/>
        </w:rPr>
        <w:t>); ВЛ-0,4 кВ в Свободненском районе (строительство), (</w:t>
      </w:r>
      <w:r w:rsidR="00250E07">
        <w:rPr>
          <w:rFonts w:ascii="Times New Roman" w:eastAsia="Times New Roman" w:hAnsi="Times New Roman" w:cs="Times New Roman"/>
          <w:sz w:val="26"/>
          <w:szCs w:val="26"/>
        </w:rPr>
        <w:t>АОРТПЦ филиал ФГУП РТРС</w:t>
      </w:r>
      <w:r w:rsidRPr="00AB445F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B445F" w:rsidRPr="00AB445F" w:rsidRDefault="00AB445F" w:rsidP="00AB445F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B445F">
        <w:rPr>
          <w:rFonts w:ascii="Times New Roman" w:eastAsia="Times New Roman" w:hAnsi="Times New Roman" w:cs="Times New Roman"/>
          <w:sz w:val="26"/>
          <w:szCs w:val="26"/>
        </w:rPr>
        <w:t>4. ВЛ-10 кВ в Свободненском районе (строительство), (ООО «Смена»);</w:t>
      </w:r>
    </w:p>
    <w:p w:rsidR="00AB445F" w:rsidRPr="00AB445F" w:rsidRDefault="00AB445F" w:rsidP="00AB445F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445F">
        <w:rPr>
          <w:rFonts w:ascii="Times New Roman" w:eastAsia="Times New Roman" w:hAnsi="Times New Roman" w:cs="Times New Roman"/>
          <w:sz w:val="26"/>
          <w:szCs w:val="26"/>
        </w:rPr>
        <w:t>5.</w:t>
      </w:r>
      <w:r w:rsidRPr="00AB44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B445F">
        <w:rPr>
          <w:rFonts w:ascii="Times New Roman" w:eastAsia="Times New Roman" w:hAnsi="Times New Roman" w:cs="Times New Roman"/>
          <w:bCs/>
          <w:sz w:val="26"/>
          <w:szCs w:val="26"/>
        </w:rPr>
        <w:t>ВЛ-10 кВ в с. Климоуцы, Свободненский район (строительство), (АОРТПЦ филиал ФГУП РТРС)</w:t>
      </w:r>
    </w:p>
    <w:p w:rsidR="00375B5B" w:rsidRPr="00AB445F" w:rsidRDefault="00AB445F" w:rsidP="00AB445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B44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Pr="00AB445F">
        <w:rPr>
          <w:rFonts w:ascii="Times New Roman" w:eastAsia="Times New Roman" w:hAnsi="Times New Roman" w:cs="Times New Roman"/>
          <w:sz w:val="26"/>
          <w:szCs w:val="26"/>
        </w:rPr>
        <w:t>Строительство ВЛЭП-10 кВ, ТП 10/0,4 кВ в пгт. Магдагачи (РТРС ФГУП). Реконструкция ЛЭП-10 кВ с установкой подкоса в пгт. Магдагачи (РТРС ФГУП);</w:t>
      </w:r>
    </w:p>
    <w:p w:rsidR="00AB445F" w:rsidRDefault="00AB445F" w:rsidP="00AB445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445F">
        <w:rPr>
          <w:rFonts w:ascii="Times New Roman" w:eastAsia="Times New Roman" w:hAnsi="Times New Roman" w:cs="Times New Roman"/>
          <w:sz w:val="26"/>
          <w:szCs w:val="26"/>
        </w:rPr>
        <w:t>7. Строительство ВЛЭП-6 кВ, ТП 6/0,4 кВ в п. Сиваки. Реконструкция ТП с прочими мероприятиями в п. Сиваки (РТРС ФГУП)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06492" w:rsidRPr="00C06492" w:rsidRDefault="00FB3B60" w:rsidP="003A59D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проектирования:</w:t>
      </w:r>
    </w:p>
    <w:p w:rsidR="00C06492" w:rsidRDefault="00FB3B60" w:rsidP="00C14C04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Инвестиционная программа АО «ДРСК» на 20</w:t>
      </w:r>
      <w:r w:rsid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F6C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183BA0" w:rsidRPr="00C06492" w:rsidRDefault="00183BA0" w:rsidP="00C14C04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 Договора на технологическое присоединение к электрическим сетям АО «ДРСК».</w:t>
      </w:r>
    </w:p>
    <w:p w:rsidR="007B5C23" w:rsidRDefault="00C06492" w:rsidP="00153EE3">
      <w:pPr>
        <w:widowControl w:val="0"/>
        <w:tabs>
          <w:tab w:val="left" w:pos="0"/>
        </w:tabs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</w:p>
    <w:p w:rsidR="00FB3B60" w:rsidRDefault="00153EE3" w:rsidP="003337DC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C06492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проектируемого объекта:</w:t>
      </w:r>
    </w:p>
    <w:p w:rsidR="001866B2" w:rsidRPr="00A84014" w:rsidRDefault="00A84014" w:rsidP="00BC7588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№1.</w:t>
      </w:r>
      <w:r w:rsidR="00AB44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сновные характеристики.</w:t>
      </w:r>
      <w:r w:rsidR="00AB44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 «ЗЭС» </w:t>
      </w:r>
    </w:p>
    <w:tbl>
      <w:tblPr>
        <w:tblW w:w="10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667"/>
        <w:gridCol w:w="72"/>
        <w:gridCol w:w="6714"/>
        <w:gridCol w:w="23"/>
      </w:tblGrid>
      <w:tr w:rsidR="00FB3B60" w:rsidRPr="00BC7588" w:rsidTr="00250E07">
        <w:trPr>
          <w:trHeight w:val="238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Значение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250E07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ВЛ</w:t>
            </w:r>
            <w:r w:rsidR="00FB3B60"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10 кВ</w:t>
            </w:r>
          </w:p>
        </w:tc>
      </w:tr>
      <w:tr w:rsidR="00FB3B60" w:rsidRPr="00BC7588" w:rsidTr="00250E07">
        <w:trPr>
          <w:trHeight w:val="633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Протяженность </w:t>
            </w:r>
            <w:r w:rsidR="00250E0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км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250E0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BC7588" w:rsidTr="00250E07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</w:t>
            </w:r>
            <w:r w:rsidR="00250E0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включая рекомендации по типу опор и изоляции 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 расчете ВЛ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проводов и тросов, вибрация.</w:t>
            </w:r>
          </w:p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ж/б опорах. </w:t>
            </w:r>
          </w:p>
        </w:tc>
      </w:tr>
      <w:tr w:rsidR="00250E07" w:rsidRPr="00BC7588" w:rsidTr="00250E07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Передаваемая мощность 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250E07" w:rsidRPr="00BC7588" w:rsidTr="00250E07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250E07" w:rsidRPr="00BC7588" w:rsidTr="00250E07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250E07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ВЛ</w:t>
            </w: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0,4 кВ</w:t>
            </w:r>
          </w:p>
        </w:tc>
      </w:tr>
      <w:tr w:rsidR="00250E07" w:rsidRPr="00BC7588" w:rsidTr="00250E07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ВЛ, км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0,035 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км; определить в проектной документации</w:t>
            </w:r>
          </w:p>
        </w:tc>
      </w:tr>
      <w:tr w:rsidR="00250E07" w:rsidRPr="00BC7588" w:rsidTr="00250E07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ВЛ, включая рекомендации по типу опор и изоляции 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 расчете ВЛ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Сети электроснабжения выполнить самонесущим изолированным проводом СИП (сечение определить проектом) на ж/б опорах.</w:t>
            </w:r>
          </w:p>
        </w:tc>
      </w:tr>
      <w:tr w:rsidR="00250E07" w:rsidRPr="00BC7588" w:rsidTr="00250E07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Передаваемая мощность 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250E07" w:rsidRPr="00BC7588" w:rsidTr="00250E07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250E07" w:rsidRPr="00BC7588" w:rsidTr="00250E07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250E07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ТП 10/0,4 кВ</w:t>
            </w:r>
          </w:p>
        </w:tc>
      </w:tr>
      <w:tr w:rsidR="00250E07" w:rsidRPr="00BC7588" w:rsidTr="00250E07">
        <w:trPr>
          <w:gridAfter w:val="1"/>
          <w:wAfter w:w="23" w:type="dxa"/>
          <w:trHeight w:val="450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ТП 10/0,4 кВ, шт.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</w:tr>
      <w:tr w:rsidR="00250E07" w:rsidRPr="00BC7588" w:rsidTr="00250E07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Тип ТП 10/0,4 кВ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250E07" w:rsidRPr="00BC7588" w:rsidTr="00250E07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Мощность ТП 10/0,4 кВ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E07" w:rsidRPr="00BC7588" w:rsidRDefault="00250E07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AF593C" w:rsidRPr="00BC7588" w:rsidTr="008428FE">
        <w:trPr>
          <w:gridAfter w:val="1"/>
          <w:wAfter w:w="23" w:type="dxa"/>
          <w:jc w:val="center"/>
        </w:trPr>
        <w:tc>
          <w:tcPr>
            <w:tcW w:w="9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AF593C" w:rsidRDefault="00AF593C" w:rsidP="00AF5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AF593C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КЛ 10 кВ</w:t>
            </w:r>
          </w:p>
        </w:tc>
      </w:tr>
      <w:tr w:rsidR="00AF593C" w:rsidRPr="00BC7588" w:rsidTr="00250E07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КЛ (основное питание), км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F593C" w:rsidP="00AF5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Ориентировочно 0,205 км, определить в проектной документации</w:t>
            </w:r>
          </w:p>
        </w:tc>
      </w:tr>
      <w:tr w:rsidR="00AF593C" w:rsidRPr="00BC7588" w:rsidTr="00250E07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КЛ (резервное питание), км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F593C" w:rsidP="00AF5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Ориентировочно 0,48 км, определить в проектной документации</w:t>
            </w:r>
          </w:p>
        </w:tc>
      </w:tr>
      <w:tr w:rsidR="00AF593C" w:rsidRPr="00BC7588" w:rsidTr="00250E07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особенности КЛ, включая рекомендации по типу и изоляции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43D3D" w:rsidP="00A43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 расчете КЛ и их элементов должны учитываться климатические условия, степень агрессивного воздействия окружающей среды. Сети электроснабжения выполнить кабелем расчетного сечения (марку и сечение определить проектом)</w:t>
            </w:r>
          </w:p>
        </w:tc>
      </w:tr>
      <w:tr w:rsidR="00AF593C" w:rsidRPr="00BC7588" w:rsidTr="00250E07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Передаваемая мощность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43D3D" w:rsidP="00A43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</w:t>
            </w:r>
          </w:p>
        </w:tc>
      </w:tr>
      <w:tr w:rsidR="00AF593C" w:rsidRPr="00BC7588" w:rsidTr="00250E07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искусственные и естественные преграды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43D3D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AF593C" w:rsidRPr="00BC7588" w:rsidTr="00250E07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3C" w:rsidRPr="00BC7588" w:rsidRDefault="00AF593C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3C" w:rsidRPr="00BC7588" w:rsidRDefault="00A43D3D" w:rsidP="00250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 нормативам для коммунальной и бытовой нагрузки </w:t>
            </w:r>
          </w:p>
        </w:tc>
      </w:tr>
    </w:tbl>
    <w:p w:rsidR="007B5C23" w:rsidRDefault="007B5C23" w:rsidP="001761FD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Cs w:val="20"/>
          <w:lang w:eastAsia="ru-RU"/>
        </w:rPr>
      </w:pPr>
    </w:p>
    <w:p w:rsidR="0024087E" w:rsidRDefault="0024087E" w:rsidP="0024087E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087E" w:rsidRDefault="0024087E" w:rsidP="0024087E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087E" w:rsidRDefault="0024087E" w:rsidP="0024087E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087E" w:rsidRDefault="0024087E" w:rsidP="0024087E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087E" w:rsidRDefault="0024087E" w:rsidP="0024087E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739"/>
        <w:gridCol w:w="6714"/>
      </w:tblGrid>
      <w:tr w:rsidR="00F91991" w:rsidRPr="00BC7588" w:rsidTr="00F91991">
        <w:trPr>
          <w:jc w:val="center"/>
        </w:trPr>
        <w:tc>
          <w:tcPr>
            <w:tcW w:w="9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AF593C" w:rsidRDefault="00F91991" w:rsidP="00F919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AF593C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lastRenderedPageBreak/>
              <w:t xml:space="preserve">КЛ </w:t>
            </w: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0,4</w:t>
            </w:r>
            <w:r w:rsidRPr="00AF593C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кВ</w:t>
            </w:r>
          </w:p>
        </w:tc>
      </w:tr>
      <w:tr w:rsidR="00F91991" w:rsidRPr="00BC7588" w:rsidTr="00F91991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КЛ (основное питание), км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919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Ориентировочно 0,25 км, определить в проектной документации</w:t>
            </w:r>
          </w:p>
        </w:tc>
      </w:tr>
      <w:tr w:rsidR="00F91991" w:rsidRPr="00BC7588" w:rsidTr="00F91991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КЛ (резервное питание), км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Ориентировочно 0,25 км, определить в проектной документации</w:t>
            </w:r>
          </w:p>
        </w:tc>
      </w:tr>
      <w:tr w:rsidR="00F91991" w:rsidRPr="00BC7588" w:rsidTr="00F91991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особенности КЛ, включая рекомендации по типу и изоляции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 расчете КЛ и их элементов должны учитываться климатические условия, степень агрессивного воздействия окружающей среды. Сети электроснабжения выполнить кабелем расчетного сечения (марку и сечение определить проектом)</w:t>
            </w:r>
          </w:p>
        </w:tc>
      </w:tr>
      <w:tr w:rsidR="00F91991" w:rsidRPr="00BC7588" w:rsidTr="00F91991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Передаваемая мощность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</w:t>
            </w:r>
          </w:p>
        </w:tc>
      </w:tr>
      <w:tr w:rsidR="00F91991" w:rsidRPr="00BC7588" w:rsidTr="00F91991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искусственные и естественные преграды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91991" w:rsidRPr="00BC7588" w:rsidTr="00F91991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991" w:rsidRPr="00BC7588" w:rsidRDefault="00F91991" w:rsidP="00F01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 нормативам для коммунальной и бытовой нагрузки </w:t>
            </w:r>
          </w:p>
        </w:tc>
      </w:tr>
    </w:tbl>
    <w:p w:rsidR="00F91991" w:rsidRDefault="00F91991" w:rsidP="0024087E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087E" w:rsidRPr="00A84014" w:rsidRDefault="0024087E" w:rsidP="0024087E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Основные характеристики. СП «СЭС» </w:t>
      </w:r>
    </w:p>
    <w:tbl>
      <w:tblPr>
        <w:tblW w:w="10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667"/>
        <w:gridCol w:w="72"/>
        <w:gridCol w:w="6714"/>
        <w:gridCol w:w="23"/>
      </w:tblGrid>
      <w:tr w:rsidR="0024087E" w:rsidRPr="00BC7588" w:rsidTr="007572B5">
        <w:trPr>
          <w:trHeight w:val="238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Значение</w:t>
            </w:r>
          </w:p>
        </w:tc>
      </w:tr>
      <w:tr w:rsidR="0024087E" w:rsidRPr="00BC7588" w:rsidTr="007572B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ВЛ</w:t>
            </w: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10 кВ</w:t>
            </w:r>
          </w:p>
        </w:tc>
      </w:tr>
      <w:tr w:rsidR="0024087E" w:rsidRPr="00BC7588" w:rsidTr="007572B5">
        <w:trPr>
          <w:trHeight w:val="633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Протяженность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км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24087E" w:rsidRPr="00BC7588" w:rsidTr="007572B5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включая рекомендации по типу опор и изоляции 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 расчете ВЛ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ж/б опорах. </w:t>
            </w:r>
          </w:p>
        </w:tc>
      </w:tr>
      <w:tr w:rsidR="0024087E" w:rsidRPr="00BC7588" w:rsidTr="007572B5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Передаваемая мощность 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24087E" w:rsidRPr="00BC7588" w:rsidTr="007572B5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24087E" w:rsidRPr="00BC7588" w:rsidTr="007572B5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24087E" w:rsidRPr="00BC7588" w:rsidTr="007572B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ВЛ</w:t>
            </w: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6</w:t>
            </w: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кВ</w:t>
            </w:r>
          </w:p>
        </w:tc>
      </w:tr>
      <w:tr w:rsidR="0024087E" w:rsidRPr="00BC7588" w:rsidTr="00CE6CE9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Протяженность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км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24087E" w:rsidRPr="00BC7588" w:rsidTr="00CE6CE9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включая рекомендации по типу опор и изоляции 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 расчете ВЛ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ж/б опорах. </w:t>
            </w:r>
          </w:p>
        </w:tc>
      </w:tr>
      <w:tr w:rsidR="0024087E" w:rsidRPr="00BC7588" w:rsidTr="007572B5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Передаваемая мощность 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24087E" w:rsidRPr="00BC7588" w:rsidTr="007572B5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24087E" w:rsidRPr="00BC7588" w:rsidTr="007572B5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24087E" w:rsidRPr="00BC7588" w:rsidTr="007572B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lastRenderedPageBreak/>
              <w:t>ТП 10/0,4 кВ</w:t>
            </w:r>
          </w:p>
        </w:tc>
      </w:tr>
      <w:tr w:rsidR="0024087E" w:rsidRPr="00BC7588" w:rsidTr="007572B5">
        <w:trPr>
          <w:gridAfter w:val="1"/>
          <w:wAfter w:w="23" w:type="dxa"/>
          <w:trHeight w:val="450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ТП 10/0,4 кВ, шт.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24087E" w:rsidRPr="00BC7588" w:rsidTr="007572B5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Тип ТП 10/0,4 кВ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24087E" w:rsidRPr="00BC7588" w:rsidTr="007572B5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Мощность ТП 10/0,4 кВ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757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24087E" w:rsidRPr="00BC7588" w:rsidTr="00F72FFE">
        <w:trPr>
          <w:gridAfter w:val="1"/>
          <w:wAfter w:w="23" w:type="dxa"/>
          <w:jc w:val="center"/>
        </w:trPr>
        <w:tc>
          <w:tcPr>
            <w:tcW w:w="9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ТП </w:t>
            </w: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6</w:t>
            </w: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/0,4 кВ</w:t>
            </w:r>
          </w:p>
        </w:tc>
      </w:tr>
      <w:tr w:rsidR="0024087E" w:rsidRPr="00BC7588" w:rsidTr="007572B5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ТП 6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/0,4 кВ, шт.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24087E" w:rsidRPr="00BC7588" w:rsidTr="007572B5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Тип ТП 6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/0,4 кВ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24087E" w:rsidRPr="00BC7588" w:rsidTr="007572B5">
        <w:trPr>
          <w:gridAfter w:val="1"/>
          <w:wAfter w:w="23" w:type="dxa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Мощность ТП 6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/0,4 кВ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7E" w:rsidRPr="00BC7588" w:rsidRDefault="0024087E" w:rsidP="0024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</w:tbl>
    <w:p w:rsidR="0024087E" w:rsidRDefault="0024087E" w:rsidP="001761FD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Cs w:val="20"/>
          <w:lang w:eastAsia="ru-RU"/>
        </w:rPr>
      </w:pPr>
    </w:p>
    <w:p w:rsidR="00775FB2" w:rsidRPr="00C06492" w:rsidRDefault="00153EE3" w:rsidP="003A59D3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Срок разработки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ПСД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775FB2" w:rsidRPr="00C06492" w:rsidRDefault="00775FB2" w:rsidP="00C14C04">
      <w:pPr>
        <w:widowControl w:val="0"/>
        <w:shd w:val="clear" w:color="auto" w:fill="FFFFFF"/>
        <w:spacing w:after="0" w:line="240" w:lineRule="auto"/>
        <w:ind w:left="29" w:firstLine="39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Начало проектирования </w:t>
      </w:r>
      <w:r w:rsidR="008A2A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Pr="00C064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A2A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25.12</w:t>
      </w:r>
      <w:r w:rsidRPr="00C064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8A2A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2018 г.</w:t>
      </w:r>
      <w:r w:rsidRPr="00C064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775FB2" w:rsidRPr="00C06492" w:rsidRDefault="009767D4" w:rsidP="00C14C04">
      <w:pPr>
        <w:widowControl w:val="0"/>
        <w:shd w:val="clear" w:color="auto" w:fill="FFFFFF"/>
        <w:spacing w:after="0" w:line="240" w:lineRule="auto"/>
        <w:ind w:left="29" w:firstLine="39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Окончание </w:t>
      </w:r>
      <w:r w:rsidR="00775FB2"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="00A00E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01</w:t>
      </w:r>
      <w:r w:rsidR="008C69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2408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="00A00E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.201</w:t>
      </w:r>
      <w:r w:rsidR="002408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</w:t>
      </w:r>
    </w:p>
    <w:p w:rsidR="007B5C23" w:rsidRDefault="007B5C23" w:rsidP="003A59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Pr="00C06492" w:rsidRDefault="00153EE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Вид строительства и этапы разработки 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ПСД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строительства – новое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</w:t>
      </w:r>
      <w:r w:rsidR="005407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 кВ</w:t>
      </w:r>
      <w:r w:rsidR="002408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ВЛ-6 кВ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; </w:t>
      </w:r>
      <w:r w:rsidR="002501C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 и реконструкция</w:t>
      </w:r>
      <w:r w:rsidR="002501C0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B22EE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ТП 10/0,4 кВ</w:t>
      </w:r>
      <w:r w:rsidR="002408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ТП 6/0,4 кВ</w:t>
      </w:r>
      <w:r w:rsidR="00FB22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FB22EE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</w:t>
      </w:r>
      <w:r w:rsidR="005407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501C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реконструкция</w:t>
      </w:r>
      <w:r w:rsidR="002501C0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B22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ВЛ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0,4 кВ</w:t>
      </w:r>
      <w:r w:rsidR="00AD6D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до границ земельного участка заявителя.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Этапы разработки проекта: Разработк</w:t>
      </w:r>
      <w:r w:rsidR="005F4BC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документации, выполнить в один этап. </w:t>
      </w:r>
    </w:p>
    <w:p w:rsidR="005F4BC1" w:rsidRPr="006A1806" w:rsidRDefault="00153EE3" w:rsidP="001536BD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Разработать и 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выдать </w:t>
      </w:r>
      <w:r w:rsidR="000A48AC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рабочую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документацию в объеме, достаточном для организации закупок подрядных работ и оборудования.</w:t>
      </w:r>
    </w:p>
    <w:p w:rsidR="005F4BC1" w:rsidRPr="006A180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Итогом проектных работ является утверждение Заказчиком рабочей 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проектно-сметной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</w:t>
      </w:r>
      <w:bookmarkStart w:id="0" w:name="_GoBack"/>
      <w:bookmarkEnd w:id="0"/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ции обеспечивающую реализацию принятых в </w:t>
      </w:r>
      <w:r w:rsidR="005F4BC1" w:rsidRPr="00A513F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 технических решений объекта, необходимых для производства строительно-монтажных и пусконаладочных работ.</w:t>
      </w:r>
    </w:p>
    <w:p w:rsidR="006F40A3" w:rsidRPr="006F40A3" w:rsidRDefault="00153EE3" w:rsidP="001536B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before="15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6F40A3" w:rsidRP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составе ПСД выполнить: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0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трассы ВЛ с расстановкой опор;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C2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Ведомость и схемы пересечений;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Схемы закрепления опор в грунте;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.4. Схема узлов крепления СИП;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.5. Конструктивно-строительные решения по ТП;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.6. Мероприятия по защите ВЛ от грозовых перенапряжений;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.7. Схемы заземления элементов опор заземляющих устройств ВЛ;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.8. Спецификация материалов, изделий, конструкций и оборудования;</w:t>
      </w:r>
    </w:p>
    <w:p w:rsidR="00E132B6" w:rsidRPr="00E132B6" w:rsidRDefault="00153EE3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>.9. 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Краткая пояснительная записка с описанием строительных и электротехнических решений;</w:t>
      </w:r>
    </w:p>
    <w:p w:rsidR="006F40A3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386828">
        <w:rPr>
          <w:rFonts w:ascii="Times New Roman" w:eastAsia="Times New Roman" w:hAnsi="Times New Roman" w:cs="Times New Roman"/>
          <w:sz w:val="26"/>
          <w:szCs w:val="26"/>
          <w:lang w:eastAsia="ru-RU"/>
        </w:rPr>
        <w:t>. Локально-сметные расчёты;</w:t>
      </w:r>
    </w:p>
    <w:p w:rsidR="00CC0FBE" w:rsidRDefault="00386828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6.11. </w:t>
      </w:r>
      <w:r w:rsidR="0024087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опографическую съёмку (в случае необходимости получения технических условий на пересечение (параллельное следование) через искусственные и естественные</w:t>
      </w:r>
      <w:r w:rsidR="00CC0F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преграды в требуемом масштабе);</w:t>
      </w:r>
    </w:p>
    <w:p w:rsidR="00386828" w:rsidRDefault="00CC0FBE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6.12. </w:t>
      </w:r>
      <w:r w:rsidRPr="003C2A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организации строительства (ПОС) со сроками выполнения строительно-монтажных работ (СМР).</w:t>
      </w:r>
      <w:r w:rsidR="00386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86828" w:rsidRDefault="00386828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3EE3" w:rsidRDefault="00153EE3" w:rsidP="001536BD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разработке ПСД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153EE3" w:rsidRPr="00BF27D7" w:rsidRDefault="00153EE3" w:rsidP="00A40E23">
      <w:pPr>
        <w:widowControl w:val="0"/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F27D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Основные нормативно-технические документы (НТД), определяющие требования к рабочему проекту: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Положение о составе разделов проектной документации и требования к их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содержанию (Утв. Постановлением Правительства </w:t>
      </w:r>
      <w:r w:rsidRPr="00951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РФ № 87 от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16.02.2008 г.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2. ГОСТ Р 21.1101-2009. Основные требования к проектной и рабочей документации.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3. ФЗ-123 «Технический регламент о требованиях пожарной безопасности» от 22.07.2008 г.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ПУЭ и ПТЭ (действующие издания);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Нормы технологического проектирования ПС переменного тока с высшим 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 СО 153-34.20.122-2006;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C0FBE">
        <w:rPr>
          <w:rFonts w:ascii="Times New Roman" w:eastAsia="Times New Roman" w:hAnsi="Times New Roman" w:cs="Times New Roman"/>
          <w:sz w:val="26"/>
          <w:szCs w:val="26"/>
          <w:lang w:eastAsia="ru-RU"/>
        </w:rPr>
        <w:t>6. 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Нормы технологического проектирования ВЛ электропередачи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ГОСТ 12.1.051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7. СНиП 11-01-95 в части, не противоречащей федеральным законам и постановлениям Правительства Российской Федерации;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hyperlink r:id="rId8" w:tooltip="Утверждена решением Совета директоров ОАО " w:history="1"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 xml:space="preserve">Техническая политика </w:t>
        </w:r>
        <w:r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П</w:t>
        </w:r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АО «РАО ЭС Востока» на период до 2020 года</w:t>
        </w:r>
      </w:hyperlink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p w:rsidR="00153EE3" w:rsidRPr="00C06492" w:rsidRDefault="00153EE3" w:rsidP="00A40E23">
      <w:pPr>
        <w:widowControl w:val="0"/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Техническая политика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АО «РАО Энергетические системы Востока» (введено в действие Приказом АО «ДРСК» № 13 от 21.01.2015 г. «О присоединении АО «ДРСК» к Технической политике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 «РАО ЭС Востока» в области оснащения объектов энергетики инженерно-техническими средствами охраны);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10. «Уточнение карт климатического районирования территории Амурской области. Еврейской автономной области, Алданского и Нерюнгринского районов республики Саха (Якутия) 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 Воейкова» Федеральной службы России по гидрометеорологии  и мониторингу окружающей среды;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A10666" w:rsidRDefault="00A10666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0666" w:rsidRDefault="00A10666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 Требования к </w:t>
      </w:r>
      <w:r w:rsidR="00EC4E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участнику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7B307B" w:rsidRPr="00E82C85" w:rsidRDefault="007B307B" w:rsidP="007B307B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200A2F">
        <w:rPr>
          <w:rFonts w:ascii="Times New Roman" w:hAnsi="Times New Roman" w:cs="Times New Roman"/>
          <w:sz w:val="26"/>
          <w:szCs w:val="26"/>
        </w:rPr>
        <w:t xml:space="preserve">.1. </w:t>
      </w:r>
      <w:r w:rsidRPr="00E82C85">
        <w:rPr>
          <w:rFonts w:ascii="Times New Roman" w:hAnsi="Times New Roman" w:cs="Times New Roman"/>
          <w:spacing w:val="-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регулируемой организации (СРО), </w:t>
      </w:r>
      <w:r w:rsidRPr="008C79FA">
        <w:rPr>
          <w:rFonts w:ascii="Times New Roman" w:hAnsi="Times New Roman" w:cs="Times New Roman"/>
          <w:sz w:val="26"/>
          <w:szCs w:val="26"/>
        </w:rPr>
        <w:t>осуществляющих деятельность в области инженерных изысканий и в области архитектурно-строительного проектирования, зарегистрированной в установленном порядке в любом субъекте РФ (с учетом исключений, предусмотренных законодательством Российской Федерации).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2C85">
        <w:rPr>
          <w:rFonts w:ascii="Times New Roman" w:hAnsi="Times New Roman" w:cs="Times New Roman"/>
          <w:spacing w:val="-1"/>
          <w:sz w:val="26"/>
          <w:szCs w:val="26"/>
        </w:rPr>
        <w:t>Членство в СРО не требуется унитарным предприятиям, государственным и муниципальным учреждениям, юрлицам с госучастием в случаях, которые перечислены в ч. 2.1 ст. 41 и ч. 4.1 ст. 48 ГрК РФ;</w:t>
      </w:r>
    </w:p>
    <w:p w:rsidR="007B307B" w:rsidRPr="00E82C85" w:rsidRDefault="007B307B" w:rsidP="007B307B">
      <w:pPr>
        <w:widowControl w:val="0"/>
        <w:tabs>
          <w:tab w:val="left" w:pos="567"/>
          <w:tab w:val="left" w:pos="851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>8.2.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7B307B" w:rsidRPr="00E82C85" w:rsidRDefault="007B307B" w:rsidP="007B307B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>8.3.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7B307B" w:rsidRPr="00E82C85" w:rsidRDefault="007B307B" w:rsidP="007B307B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82C85">
        <w:rPr>
          <w:rFonts w:ascii="Times New Roman" w:hAnsi="Times New Roman" w:cs="Times New Roman"/>
          <w:sz w:val="26"/>
          <w:szCs w:val="26"/>
        </w:rPr>
        <w:t xml:space="preserve">8.4. Соответствие требованиям, установленным в пунктах 8.1-8.3 настоящего технического задания подтверждается путем предоставления Участником в составе заявки заверенной Участником копии действующей выписки из реестра членов СРО по форме, которая утверждена Приказом Ростехнадзора от 16.02.2017 № 58 (содержащую сведения об уровне ответственности участника по компенсационному </w:t>
      </w:r>
      <w:r w:rsidRPr="00E82C85">
        <w:rPr>
          <w:rFonts w:ascii="Times New Roman" w:hAnsi="Times New Roman" w:cs="Times New Roman"/>
          <w:sz w:val="26"/>
          <w:szCs w:val="26"/>
        </w:rPr>
        <w:lastRenderedPageBreak/>
        <w:t>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:rsidR="00D6162E" w:rsidRDefault="007B307B" w:rsidP="007B307B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>8.5. Весь комплекс проектных работ должен выполнятся силами Участника</w:t>
      </w:r>
      <w:r w:rsidR="00A00EC3">
        <w:rPr>
          <w:rFonts w:ascii="Times New Roman" w:hAnsi="Times New Roman" w:cs="Times New Roman"/>
          <w:spacing w:val="-1"/>
          <w:sz w:val="26"/>
          <w:szCs w:val="26"/>
        </w:rPr>
        <w:t>.</w:t>
      </w:r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</w:p>
    <w:p w:rsidR="00A00EC3" w:rsidRPr="005D316B" w:rsidRDefault="00A00EC3" w:rsidP="007B307B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8.6. Для выполнения изыскательских работ Участник, при письменном согласовании с Заказчиком может привлечь субподрядную организацию, отвечающую требованиям п.8.1-8.4.</w:t>
      </w:r>
    </w:p>
    <w:p w:rsidR="00C06492" w:rsidRDefault="00A10666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C06492"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Требования к выполнению сметных расчетов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составе ПСД</w:t>
      </w:r>
      <w:r w:rsidR="00C06492"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9.1.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9.1.1. «Порядок определения стоимости проектных работ», решение Совета директоров АО «ДРСК» о присоединении от 23.04.2014 (протокол № 6) и приказ              АО «ДРСК» о принятии в работу от 30.04.2014 № 134;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9.1.2. 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9.1.3. 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9.1.4. 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9.1.5.</w:t>
      </w:r>
      <w:r w:rsidRPr="00361F60">
        <w:t> </w:t>
      </w: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9.2. При составлении смет руководствоваться МДС 81-35.2004 «Методика определения стоимости строительной продукции на территории Российской Федерации». 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9.3. 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метода;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9.4.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9.5.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 </w:t>
      </w:r>
    </w:p>
    <w:p w:rsidR="00887392" w:rsidRPr="00361F60" w:rsidRDefault="00887392" w:rsidP="00887392">
      <w:pPr>
        <w:widowControl w:val="0"/>
        <w:tabs>
          <w:tab w:val="left" w:pos="0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9.6. 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</w:t>
      </w: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9.6.1. Индексы для воздушных и кабельных линий применяются в соответствии с индексами по объектам строительства: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медными жилами;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9.6.2. Индексы для КТП, ПС применяются в соответствии с индексом «Прочие объекты».</w:t>
      </w:r>
    </w:p>
    <w:p w:rsidR="00887392" w:rsidRPr="00361F60" w:rsidRDefault="00887392" w:rsidP="00887392">
      <w:pPr>
        <w:tabs>
          <w:tab w:val="left" w:pos="0"/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9.7. 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887392" w:rsidRPr="00361F60" w:rsidRDefault="00887392" w:rsidP="00887392">
      <w:pPr>
        <w:tabs>
          <w:tab w:val="left" w:pos="0"/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9.8.</w:t>
      </w: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  <w:t>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«ДРСК»;</w:t>
      </w:r>
    </w:p>
    <w:p w:rsidR="00887392" w:rsidRPr="00361F60" w:rsidRDefault="00887392" w:rsidP="00887392">
      <w:pPr>
        <w:pStyle w:val="aff9"/>
        <w:tabs>
          <w:tab w:val="left" w:pos="0"/>
        </w:tabs>
        <w:autoSpaceDE w:val="0"/>
        <w:autoSpaceDN w:val="0"/>
        <w:adjustRightInd w:val="0"/>
        <w:spacing w:before="60" w:after="0" w:line="240" w:lineRule="auto"/>
        <w:ind w:left="0"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9.9. </w:t>
      </w:r>
      <w:r w:rsidRPr="00361F60">
        <w:rPr>
          <w:rFonts w:ascii="Times New Roman" w:hAnsi="Times New Roman"/>
          <w:sz w:val="26"/>
          <w:szCs w:val="26"/>
        </w:rPr>
        <w:t>Определение текущей цены по прайс-листам осуществляется на основе исходных данных, получаемых от подрядной организации, а также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МТР.</w:t>
      </w:r>
    </w:p>
    <w:p w:rsidR="00887392" w:rsidRPr="00361F60" w:rsidRDefault="00887392" w:rsidP="00887392">
      <w:pPr>
        <w:tabs>
          <w:tab w:val="left" w:pos="0"/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9.10. При использовании в сметах коэффициентов и лимитированных затрат, указывать обоснование</w:t>
      </w:r>
      <w:r w:rsidRPr="00361F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из технической части, вводных указаний сборников или других нормативных документов и приложений к ним.</w:t>
      </w:r>
    </w:p>
    <w:p w:rsidR="00887392" w:rsidRPr="00361F60" w:rsidRDefault="00887392" w:rsidP="00887392">
      <w:pPr>
        <w:tabs>
          <w:tab w:val="left" w:pos="0"/>
          <w:tab w:val="left" w:pos="993"/>
        </w:tabs>
        <w:autoSpaceDE w:val="0"/>
        <w:autoSpaceDN w:val="0"/>
        <w:adjustRightInd w:val="0"/>
        <w:spacing w:before="60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9.11. Прогнозная стоимость строительства формируется с учетом индексов-дефляторов Минэкономразвития РФ. </w:t>
      </w:r>
    </w:p>
    <w:p w:rsidR="00887392" w:rsidRPr="00361F60" w:rsidRDefault="00887392" w:rsidP="00887392">
      <w:pPr>
        <w:pStyle w:val="aff9"/>
        <w:numPr>
          <w:ilvl w:val="1"/>
          <w:numId w:val="39"/>
        </w:numPr>
        <w:tabs>
          <w:tab w:val="left" w:pos="0"/>
        </w:tabs>
        <w:autoSpaceDE w:val="0"/>
        <w:autoSpaceDN w:val="0"/>
        <w:adjustRightInd w:val="0"/>
        <w:spacing w:before="60" w:after="0" w:line="240" w:lineRule="auto"/>
        <w:ind w:left="0"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bookmarkStart w:id="1" w:name="_Ref508615427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  <w:bookmarkEnd w:id="1"/>
    </w:p>
    <w:p w:rsidR="00887392" w:rsidRPr="00361F60" w:rsidRDefault="00887392" w:rsidP="00887392">
      <w:pPr>
        <w:pStyle w:val="aff9"/>
        <w:numPr>
          <w:ilvl w:val="1"/>
          <w:numId w:val="39"/>
        </w:numPr>
        <w:tabs>
          <w:tab w:val="left" w:pos="0"/>
        </w:tabs>
        <w:autoSpaceDE w:val="0"/>
        <w:autoSpaceDN w:val="0"/>
        <w:adjustRightInd w:val="0"/>
        <w:spacing w:before="60" w:after="0" w:line="240" w:lineRule="auto"/>
        <w:ind w:left="0"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>Сметную документацию предоставлять в формате MS Excel, либо другом числовом формате, совместимом с MS Excel и в формате «Гранд СМЕТА» (или в формате программы «WIN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1930FB" w:rsidRDefault="00A10666" w:rsidP="001536BD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10</w:t>
      </w:r>
      <w:r w:rsidR="001930FB" w:rsidRPr="001930FB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. Особые условия:</w:t>
      </w:r>
    </w:p>
    <w:p w:rsidR="001930FB" w:rsidRPr="001930FB" w:rsidRDefault="00A10666" w:rsidP="00200A2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.1. </w:t>
      </w:r>
      <w:r w:rsidR="001930FB" w:rsidRP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C06492" w:rsidRPr="00C06492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Подрядчик в день завершения работ, указанный в календарном плане, направляет в филиал АО «ДРСК» Акт сдачи-приемки выполненных работ с приложением </w:t>
      </w:r>
      <w:r w:rsidR="005171B0" w:rsidRPr="005171B0">
        <w:rPr>
          <w:rFonts w:ascii="Times New Roman" w:hAnsi="Times New Roman" w:cs="Times New Roman"/>
          <w:sz w:val="26"/>
          <w:szCs w:val="26"/>
        </w:rPr>
        <w:t>3 (трех)</w:t>
      </w:r>
      <w:r w:rsidR="005171B0">
        <w:rPr>
          <w:sz w:val="26"/>
          <w:szCs w:val="26"/>
        </w:rPr>
        <w:t xml:space="preserve">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экземпляров ПСД 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(оригиналы)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бумажном виде и 1 экземпляр в электронном виде (на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17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диске).</w:t>
      </w:r>
    </w:p>
    <w:p w:rsidR="00A4462D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Использование форматов при передаче документации в электронном виде:</w:t>
      </w:r>
      <w:r w:rsidR="00A4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</w:t>
      </w:r>
    </w:p>
    <w:p w:rsidR="001866B2" w:rsidRPr="00C06492" w:rsidRDefault="001866B2" w:rsidP="00BC758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№2.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Форматы предоставления документации</w:t>
      </w:r>
    </w:p>
    <w:tbl>
      <w:tblPr>
        <w:tblpPr w:leftFromText="180" w:rightFromText="180" w:vertAnchor="text" w:horzAnchor="margin" w:tblpY="176"/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5103"/>
        <w:gridCol w:w="1275"/>
      </w:tblGrid>
      <w:tr w:rsidR="005171B0" w:rsidRPr="005171B0" w:rsidTr="002415F5">
        <w:trPr>
          <w:trHeight w:val="233"/>
        </w:trPr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Используемое приложение</w:t>
            </w:r>
          </w:p>
        </w:tc>
        <w:tc>
          <w:tcPr>
            <w:tcW w:w="1275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Текстовая часть, описания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Word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MS Excel</w:t>
            </w:r>
            <w:r w:rsidR="004A1C2F"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.doc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Чертежи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Visio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  <w:tr w:rsidR="00D6162E" w:rsidRPr="005171B0" w:rsidTr="00D6162E">
        <w:trPr>
          <w:trHeight w:val="562"/>
        </w:trPr>
        <w:tc>
          <w:tcPr>
            <w:tcW w:w="2943" w:type="dxa"/>
            <w:vAlign w:val="center"/>
          </w:tcPr>
          <w:p w:rsidR="00D6162E" w:rsidRPr="005171B0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архив</w:t>
            </w:r>
          </w:p>
        </w:tc>
        <w:tc>
          <w:tcPr>
            <w:tcW w:w="5103" w:type="dxa"/>
            <w:vAlign w:val="center"/>
          </w:tcPr>
          <w:p w:rsidR="00D6162E" w:rsidRPr="004A1C2F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</w:p>
        </w:tc>
        <w:tc>
          <w:tcPr>
            <w:tcW w:w="1275" w:type="dxa"/>
            <w:vAlign w:val="center"/>
          </w:tcPr>
          <w:p w:rsidR="00D6162E" w:rsidRPr="004A1C2F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формате программ: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</w:t>
            </w:r>
            <w:r w:rsidR="00367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675D0" w:rsidRPr="00804A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3675D0" w:rsidRPr="0020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 СМЕТА</w:t>
            </w:r>
          </w:p>
        </w:tc>
        <w:tc>
          <w:tcPr>
            <w:tcW w:w="1275" w:type="dxa"/>
          </w:tcPr>
          <w:p w:rsidR="005171B0" w:rsidRPr="004A1C2F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</w:tbl>
    <w:p w:rsidR="004B0105" w:rsidRDefault="004B0105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37AE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Проектная организация получает все необходимые согласования, разрешения и заключения с Природоохранными органами; Администрациями районов, городов и сел; с владельцами подземных и надземных коммуникаций; с ГКУ  «Амурупрадор»; с ОАО «РЖД»</w:t>
      </w:r>
      <w:r w:rsidR="002408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т.п.</w:t>
      </w:r>
    </w:p>
    <w:p w:rsidR="00C06492" w:rsidRPr="00C06492" w:rsidRDefault="00A10666" w:rsidP="001C5247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:rsidR="00C06492" w:rsidRPr="00C06492" w:rsidRDefault="00A10666" w:rsidP="001C5247">
      <w:pPr>
        <w:widowControl w:val="0"/>
        <w:tabs>
          <w:tab w:val="left" w:pos="130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Исходные данные, предоставляемые Заказчиком:</w:t>
      </w:r>
    </w:p>
    <w:p w:rsidR="007B5C23" w:rsidRDefault="00C06492" w:rsidP="001C5247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-  месторасполож</w:t>
      </w:r>
      <w:r w:rsidR="00A10666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ение объекта.</w:t>
      </w:r>
    </w:p>
    <w:p w:rsidR="00A10666" w:rsidRPr="007B5C23" w:rsidRDefault="00A10666" w:rsidP="001536BD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305CB1" w:rsidRDefault="007B5C2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Заказчик: </w:t>
      </w:r>
      <w:r w:rsidR="00C06492" w:rsidRPr="00305CB1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«Дальневосточная распределительная сетевая компания».</w:t>
      </w:r>
    </w:p>
    <w:p w:rsidR="00C06492" w:rsidRPr="00C06492" w:rsidRDefault="00C06492" w:rsidP="001536BD">
      <w:pPr>
        <w:widowControl w:val="0"/>
        <w:shd w:val="clear" w:color="auto" w:fill="FFFFFF"/>
        <w:tabs>
          <w:tab w:val="left" w:pos="989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675D0" w:rsidRPr="007F3B99" w:rsidRDefault="003675D0" w:rsidP="003675D0">
      <w:pPr>
        <w:widowControl w:val="0"/>
        <w:spacing w:after="0" w:line="240" w:lineRule="auto"/>
        <w:ind w:left="360"/>
        <w:rPr>
          <w:rFonts w:ascii="Calibri" w:eastAsia="Times New Roman" w:hAnsi="Calibri"/>
          <w:i/>
          <w:sz w:val="24"/>
          <w:szCs w:val="24"/>
        </w:rPr>
      </w:pPr>
      <w:r w:rsidRPr="007F3B99">
        <w:rPr>
          <w:rFonts w:ascii="Times New Roman" w:eastAsia="Times New Roman" w:hAnsi="Times New Roman"/>
          <w:i/>
          <w:sz w:val="26"/>
          <w:szCs w:val="26"/>
          <w:lang w:eastAsia="ru-RU"/>
        </w:rPr>
        <w:t>Приложение:</w:t>
      </w:r>
    </w:p>
    <w:p w:rsidR="003675D0" w:rsidRPr="007F3B99" w:rsidRDefault="003675D0" w:rsidP="003675D0">
      <w:pPr>
        <w:pStyle w:val="aff9"/>
        <w:widowControl w:val="0"/>
        <w:spacing w:after="0" w:line="240" w:lineRule="auto"/>
        <w:ind w:left="284"/>
        <w:rPr>
          <w:rFonts w:eastAsia="Times New Roman"/>
          <w:i/>
          <w:sz w:val="24"/>
          <w:szCs w:val="24"/>
        </w:rPr>
      </w:pPr>
      <w:r w:rsidRPr="007F3B99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1. </w:t>
      </w:r>
      <w:r w:rsidR="007B307B">
        <w:rPr>
          <w:rFonts w:ascii="Times New Roman" w:eastAsia="Times New Roman" w:hAnsi="Times New Roman"/>
          <w:i/>
          <w:sz w:val="26"/>
          <w:szCs w:val="26"/>
        </w:rPr>
        <w:t xml:space="preserve">«Методические рекомендации» на </w:t>
      </w:r>
      <w:r w:rsidR="0024087E">
        <w:rPr>
          <w:rFonts w:ascii="Times New Roman" w:eastAsia="Times New Roman" w:hAnsi="Times New Roman"/>
          <w:i/>
          <w:sz w:val="26"/>
          <w:szCs w:val="26"/>
        </w:rPr>
        <w:t>294</w:t>
      </w:r>
      <w:r w:rsidRPr="007F3B99">
        <w:rPr>
          <w:rFonts w:ascii="Times New Roman" w:eastAsia="Times New Roman" w:hAnsi="Times New Roman"/>
          <w:i/>
          <w:sz w:val="26"/>
          <w:szCs w:val="26"/>
        </w:rPr>
        <w:t xml:space="preserve"> л.</w:t>
      </w:r>
      <w:r w:rsidRPr="007F3B99">
        <w:rPr>
          <w:rFonts w:eastAsia="Times New Roman"/>
          <w:i/>
          <w:sz w:val="24"/>
          <w:szCs w:val="24"/>
        </w:rPr>
        <w:t xml:space="preserve"> </w:t>
      </w:r>
    </w:p>
    <w:p w:rsidR="003675D0" w:rsidRPr="007F3B99" w:rsidRDefault="003675D0" w:rsidP="003675D0">
      <w:pPr>
        <w:widowControl w:val="0"/>
        <w:shd w:val="clear" w:color="auto" w:fill="FFFFFF"/>
        <w:tabs>
          <w:tab w:val="left" w:pos="709"/>
          <w:tab w:val="left" w:pos="251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3B9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   </w:t>
      </w:r>
    </w:p>
    <w:p w:rsidR="00F364E1" w:rsidRDefault="00E10107" w:rsidP="003337DC">
      <w:pPr>
        <w:widowControl w:val="0"/>
        <w:shd w:val="clear" w:color="auto" w:fill="FFFFFF"/>
        <w:tabs>
          <w:tab w:val="left" w:pos="5482"/>
        </w:tabs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336A5C" w:rsidRDefault="00336A5C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4E032C" w:rsidRPr="001866B2" w:rsidRDefault="00DD613B" w:rsidP="000D7ECF">
      <w:pPr>
        <w:widowControl w:val="0"/>
        <w:shd w:val="clear" w:color="auto" w:fill="FFFFFF"/>
        <w:tabs>
          <w:tab w:val="left" w:pos="694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Н</w:t>
      </w:r>
      <w:r w:rsidR="005171B0" w:rsidRPr="005171B0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ачальник</w:t>
      </w:r>
      <w:r w:rsidR="005E4601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 </w:t>
      </w:r>
      <w:r w:rsidR="005171B0" w:rsidRPr="001866B2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ОКСиИ</w:t>
      </w:r>
      <w:r w:rsidR="005171B0" w:rsidRPr="001866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                                          </w:t>
      </w:r>
      <w:r w:rsidR="00CA41E1" w:rsidRPr="001866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</w:t>
      </w:r>
      <w:r w:rsidR="00C57238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</w:t>
      </w:r>
      <w:r w:rsidR="001C7427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</w:t>
      </w:r>
      <w:r w:rsidR="00200A2F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</w:t>
      </w:r>
      <w:r w:rsidR="000D7ECF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И.Н. Соловьева</w:t>
      </w:r>
    </w:p>
    <w:p w:rsidR="005171B0" w:rsidRPr="001866B2" w:rsidRDefault="005171B0" w:rsidP="000D7EC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</w:p>
    <w:p w:rsidR="005171B0" w:rsidRPr="005171B0" w:rsidRDefault="006E5345" w:rsidP="000D7ECF">
      <w:pPr>
        <w:widowControl w:val="0"/>
        <w:shd w:val="clear" w:color="auto" w:fill="FFFFFF"/>
        <w:tabs>
          <w:tab w:val="left" w:pos="737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5171B0" w:rsidRPr="005171B0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ачальник СПРиТП                                   </w:t>
      </w:r>
      <w:r w:rsidR="00647825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 </w:t>
      </w:r>
      <w:r w:rsidR="00647825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</w:t>
      </w:r>
      <w:r w:rsidR="00EF712C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С.Л. Попов</w:t>
      </w:r>
    </w:p>
    <w:p w:rsidR="005171B0" w:rsidRPr="005171B0" w:rsidRDefault="005171B0" w:rsidP="000D7ECF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171B0" w:rsidRPr="005171B0" w:rsidRDefault="00DD613B" w:rsidP="000D7ECF">
      <w:pPr>
        <w:widowControl w:val="0"/>
        <w:shd w:val="clear" w:color="auto" w:fill="FFFFFF"/>
        <w:tabs>
          <w:tab w:val="left" w:pos="6946"/>
        </w:tabs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="005171B0" w:rsidRPr="005171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ь</w:t>
      </w:r>
      <w:r w:rsidR="000973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ГРП                                                                   </w:t>
      </w:r>
      <w:r w:rsidR="00EB54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973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  <w:t>Т.Г. Соловьева</w:t>
      </w:r>
    </w:p>
    <w:p w:rsidR="005171B0" w:rsidRPr="005171B0" w:rsidRDefault="005171B0" w:rsidP="000D7ECF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</w:pP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B1282" w:rsidSect="000F6C13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C0F" w:rsidRDefault="00D36C0F" w:rsidP="00A40E23">
      <w:pPr>
        <w:spacing w:after="0" w:line="240" w:lineRule="auto"/>
      </w:pPr>
      <w:r>
        <w:separator/>
      </w:r>
    </w:p>
  </w:endnote>
  <w:endnote w:type="continuationSeparator" w:id="0">
    <w:p w:rsidR="00D36C0F" w:rsidRDefault="00D36C0F" w:rsidP="00A4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C0F" w:rsidRDefault="00D36C0F" w:rsidP="00A40E23">
      <w:pPr>
        <w:spacing w:after="0" w:line="240" w:lineRule="auto"/>
      </w:pPr>
      <w:r>
        <w:separator/>
      </w:r>
    </w:p>
  </w:footnote>
  <w:footnote w:type="continuationSeparator" w:id="0">
    <w:p w:rsidR="00D36C0F" w:rsidRDefault="00D36C0F" w:rsidP="00A40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4A0106"/>
    <w:multiLevelType w:val="multilevel"/>
    <w:tmpl w:val="DBDC38D2"/>
    <w:lvl w:ilvl="0">
      <w:start w:val="9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4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5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E45FF3"/>
    <w:multiLevelType w:val="hybridMultilevel"/>
    <w:tmpl w:val="6526E3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0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280A9F"/>
    <w:multiLevelType w:val="multilevel"/>
    <w:tmpl w:val="69E63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0F06A9"/>
    <w:multiLevelType w:val="multilevel"/>
    <w:tmpl w:val="7CB6E3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34" w15:restartNumberingAfterBreak="0">
    <w:nsid w:val="757A240D"/>
    <w:multiLevelType w:val="multilevel"/>
    <w:tmpl w:val="5D6EB3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35" w15:restartNumberingAfterBreak="0">
    <w:nsid w:val="7EC3420B"/>
    <w:multiLevelType w:val="multilevel"/>
    <w:tmpl w:val="5734CE38"/>
    <w:lvl w:ilvl="0">
      <w:start w:val="8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7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8"/>
  </w:num>
  <w:num w:numId="4">
    <w:abstractNumId w:val="6"/>
  </w:num>
  <w:num w:numId="5">
    <w:abstractNumId w:val="0"/>
  </w:num>
  <w:num w:numId="6">
    <w:abstractNumId w:val="10"/>
  </w:num>
  <w:num w:numId="7">
    <w:abstractNumId w:val="18"/>
  </w:num>
  <w:num w:numId="8">
    <w:abstractNumId w:val="17"/>
  </w:num>
  <w:num w:numId="9">
    <w:abstractNumId w:val="36"/>
  </w:num>
  <w:num w:numId="10">
    <w:abstractNumId w:val="30"/>
  </w:num>
  <w:num w:numId="11">
    <w:abstractNumId w:val="4"/>
  </w:num>
  <w:num w:numId="12">
    <w:abstractNumId w:val="26"/>
  </w:num>
  <w:num w:numId="13">
    <w:abstractNumId w:val="24"/>
  </w:num>
  <w:num w:numId="14">
    <w:abstractNumId w:val="29"/>
  </w:num>
  <w:num w:numId="15">
    <w:abstractNumId w:val="23"/>
  </w:num>
  <w:num w:numId="16">
    <w:abstractNumId w:val="12"/>
  </w:num>
  <w:num w:numId="17">
    <w:abstractNumId w:val="20"/>
  </w:num>
  <w:num w:numId="18">
    <w:abstractNumId w:val="15"/>
  </w:num>
  <w:num w:numId="19">
    <w:abstractNumId w:val="9"/>
  </w:num>
  <w:num w:numId="20">
    <w:abstractNumId w:val="37"/>
  </w:num>
  <w:num w:numId="21">
    <w:abstractNumId w:val="8"/>
  </w:num>
  <w:num w:numId="22">
    <w:abstractNumId w:val="16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"/>
  </w:num>
  <w:num w:numId="31">
    <w:abstractNumId w:val="13"/>
  </w:num>
  <w:num w:numId="32">
    <w:abstractNumId w:val="22"/>
  </w:num>
  <w:num w:numId="33">
    <w:abstractNumId w:val="7"/>
  </w:num>
  <w:num w:numId="34">
    <w:abstractNumId w:val="31"/>
  </w:num>
  <w:num w:numId="35">
    <w:abstractNumId w:val="27"/>
  </w:num>
  <w:num w:numId="36">
    <w:abstractNumId w:val="34"/>
  </w:num>
  <w:num w:numId="37">
    <w:abstractNumId w:val="33"/>
  </w:num>
  <w:num w:numId="38">
    <w:abstractNumId w:val="35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92"/>
    <w:rsid w:val="00010E4C"/>
    <w:rsid w:val="00021139"/>
    <w:rsid w:val="000238C7"/>
    <w:rsid w:val="0002613F"/>
    <w:rsid w:val="00033753"/>
    <w:rsid w:val="00041FE7"/>
    <w:rsid w:val="000441DA"/>
    <w:rsid w:val="00046292"/>
    <w:rsid w:val="00050E66"/>
    <w:rsid w:val="000579D2"/>
    <w:rsid w:val="000678A8"/>
    <w:rsid w:val="00076E77"/>
    <w:rsid w:val="00090110"/>
    <w:rsid w:val="000907E3"/>
    <w:rsid w:val="00095378"/>
    <w:rsid w:val="00097086"/>
    <w:rsid w:val="000973C9"/>
    <w:rsid w:val="000A1E34"/>
    <w:rsid w:val="000A3B4C"/>
    <w:rsid w:val="000A417E"/>
    <w:rsid w:val="000A48AC"/>
    <w:rsid w:val="000A5F8D"/>
    <w:rsid w:val="000A7339"/>
    <w:rsid w:val="000A782B"/>
    <w:rsid w:val="000A7E3C"/>
    <w:rsid w:val="000B23DA"/>
    <w:rsid w:val="000B3A22"/>
    <w:rsid w:val="000B7A42"/>
    <w:rsid w:val="000C1549"/>
    <w:rsid w:val="000C2FB3"/>
    <w:rsid w:val="000D0745"/>
    <w:rsid w:val="000D7ECF"/>
    <w:rsid w:val="000E472A"/>
    <w:rsid w:val="000E472C"/>
    <w:rsid w:val="000F6008"/>
    <w:rsid w:val="000F6C13"/>
    <w:rsid w:val="00102D7C"/>
    <w:rsid w:val="00125211"/>
    <w:rsid w:val="00145CD2"/>
    <w:rsid w:val="001536BD"/>
    <w:rsid w:val="00153EE3"/>
    <w:rsid w:val="00154E7C"/>
    <w:rsid w:val="0015516F"/>
    <w:rsid w:val="0016346A"/>
    <w:rsid w:val="00163D9D"/>
    <w:rsid w:val="00174ABF"/>
    <w:rsid w:val="001761FD"/>
    <w:rsid w:val="00180F73"/>
    <w:rsid w:val="00183BA0"/>
    <w:rsid w:val="001866B2"/>
    <w:rsid w:val="00190A78"/>
    <w:rsid w:val="001928BB"/>
    <w:rsid w:val="0019295D"/>
    <w:rsid w:val="001930FB"/>
    <w:rsid w:val="001A1F9F"/>
    <w:rsid w:val="001A3C24"/>
    <w:rsid w:val="001A4D25"/>
    <w:rsid w:val="001A7199"/>
    <w:rsid w:val="001B4FF3"/>
    <w:rsid w:val="001C5247"/>
    <w:rsid w:val="001C608C"/>
    <w:rsid w:val="001C7427"/>
    <w:rsid w:val="001D47F9"/>
    <w:rsid w:val="001F4624"/>
    <w:rsid w:val="00200A2F"/>
    <w:rsid w:val="002066C1"/>
    <w:rsid w:val="00207524"/>
    <w:rsid w:val="00213E5D"/>
    <w:rsid w:val="00224440"/>
    <w:rsid w:val="0022466A"/>
    <w:rsid w:val="00237DC8"/>
    <w:rsid w:val="0024087E"/>
    <w:rsid w:val="002415F5"/>
    <w:rsid w:val="002453A2"/>
    <w:rsid w:val="0024688C"/>
    <w:rsid w:val="002501C0"/>
    <w:rsid w:val="002506C7"/>
    <w:rsid w:val="00250E07"/>
    <w:rsid w:val="002538E8"/>
    <w:rsid w:val="0025463B"/>
    <w:rsid w:val="00262ABF"/>
    <w:rsid w:val="00262C9A"/>
    <w:rsid w:val="002718A4"/>
    <w:rsid w:val="00273BAD"/>
    <w:rsid w:val="00274AB6"/>
    <w:rsid w:val="002757A9"/>
    <w:rsid w:val="0028528E"/>
    <w:rsid w:val="002950D2"/>
    <w:rsid w:val="002A14E7"/>
    <w:rsid w:val="002B0135"/>
    <w:rsid w:val="002B2A1D"/>
    <w:rsid w:val="002B3579"/>
    <w:rsid w:val="002C79E2"/>
    <w:rsid w:val="002D027D"/>
    <w:rsid w:val="002D2483"/>
    <w:rsid w:val="002D2F70"/>
    <w:rsid w:val="002D345E"/>
    <w:rsid w:val="002F2640"/>
    <w:rsid w:val="00304C80"/>
    <w:rsid w:val="00305CB1"/>
    <w:rsid w:val="00314671"/>
    <w:rsid w:val="00321B91"/>
    <w:rsid w:val="003337DC"/>
    <w:rsid w:val="0033499A"/>
    <w:rsid w:val="00335F3D"/>
    <w:rsid w:val="00336A5C"/>
    <w:rsid w:val="00336BF6"/>
    <w:rsid w:val="00361F60"/>
    <w:rsid w:val="003675D0"/>
    <w:rsid w:val="00375B5B"/>
    <w:rsid w:val="00386828"/>
    <w:rsid w:val="00386F39"/>
    <w:rsid w:val="0039206C"/>
    <w:rsid w:val="00393131"/>
    <w:rsid w:val="003960DD"/>
    <w:rsid w:val="003A2C84"/>
    <w:rsid w:val="003A59D3"/>
    <w:rsid w:val="003A646C"/>
    <w:rsid w:val="003B17F7"/>
    <w:rsid w:val="003B32F5"/>
    <w:rsid w:val="003B3B08"/>
    <w:rsid w:val="003B3D76"/>
    <w:rsid w:val="003B484B"/>
    <w:rsid w:val="003B6A31"/>
    <w:rsid w:val="003B7ECD"/>
    <w:rsid w:val="003C0315"/>
    <w:rsid w:val="003C3189"/>
    <w:rsid w:val="003D0608"/>
    <w:rsid w:val="003D3F74"/>
    <w:rsid w:val="003D4008"/>
    <w:rsid w:val="003E0F46"/>
    <w:rsid w:val="003F2A94"/>
    <w:rsid w:val="0042087A"/>
    <w:rsid w:val="0042144E"/>
    <w:rsid w:val="00422762"/>
    <w:rsid w:val="0044628B"/>
    <w:rsid w:val="00463725"/>
    <w:rsid w:val="0048466B"/>
    <w:rsid w:val="0049190C"/>
    <w:rsid w:val="004A1C2F"/>
    <w:rsid w:val="004A5897"/>
    <w:rsid w:val="004B0105"/>
    <w:rsid w:val="004B1282"/>
    <w:rsid w:val="004B2EA5"/>
    <w:rsid w:val="004B36B0"/>
    <w:rsid w:val="004B4705"/>
    <w:rsid w:val="004C7547"/>
    <w:rsid w:val="004D0C19"/>
    <w:rsid w:val="004D5DB5"/>
    <w:rsid w:val="004E032C"/>
    <w:rsid w:val="004E5A0F"/>
    <w:rsid w:val="004E65B6"/>
    <w:rsid w:val="004F2181"/>
    <w:rsid w:val="004F7FFB"/>
    <w:rsid w:val="005015EA"/>
    <w:rsid w:val="00511B09"/>
    <w:rsid w:val="00512107"/>
    <w:rsid w:val="00513185"/>
    <w:rsid w:val="00514A95"/>
    <w:rsid w:val="005171B0"/>
    <w:rsid w:val="00525632"/>
    <w:rsid w:val="00527242"/>
    <w:rsid w:val="00527CCD"/>
    <w:rsid w:val="005314B8"/>
    <w:rsid w:val="00540775"/>
    <w:rsid w:val="00550D5D"/>
    <w:rsid w:val="0055483C"/>
    <w:rsid w:val="005550BB"/>
    <w:rsid w:val="00567184"/>
    <w:rsid w:val="00592D93"/>
    <w:rsid w:val="0059650E"/>
    <w:rsid w:val="00597A47"/>
    <w:rsid w:val="005A736A"/>
    <w:rsid w:val="005B1DD8"/>
    <w:rsid w:val="005C727B"/>
    <w:rsid w:val="005D1E54"/>
    <w:rsid w:val="005D316B"/>
    <w:rsid w:val="005D42B0"/>
    <w:rsid w:val="005E01C9"/>
    <w:rsid w:val="005E4601"/>
    <w:rsid w:val="005E7D79"/>
    <w:rsid w:val="005F3EAA"/>
    <w:rsid w:val="005F4BC1"/>
    <w:rsid w:val="005F5C5C"/>
    <w:rsid w:val="005F6258"/>
    <w:rsid w:val="00633ED3"/>
    <w:rsid w:val="00647825"/>
    <w:rsid w:val="006533B7"/>
    <w:rsid w:val="00676876"/>
    <w:rsid w:val="006803D4"/>
    <w:rsid w:val="00680F92"/>
    <w:rsid w:val="006824D2"/>
    <w:rsid w:val="006A1806"/>
    <w:rsid w:val="006B08E2"/>
    <w:rsid w:val="006B1965"/>
    <w:rsid w:val="006C0B60"/>
    <w:rsid w:val="006D09A6"/>
    <w:rsid w:val="006E5345"/>
    <w:rsid w:val="006F0408"/>
    <w:rsid w:val="006F40A3"/>
    <w:rsid w:val="007003B2"/>
    <w:rsid w:val="00702551"/>
    <w:rsid w:val="007110E7"/>
    <w:rsid w:val="00712C9D"/>
    <w:rsid w:val="00717164"/>
    <w:rsid w:val="0072439F"/>
    <w:rsid w:val="00735868"/>
    <w:rsid w:val="00744D14"/>
    <w:rsid w:val="0074522A"/>
    <w:rsid w:val="007537AE"/>
    <w:rsid w:val="00757BE9"/>
    <w:rsid w:val="00763E7F"/>
    <w:rsid w:val="0077317B"/>
    <w:rsid w:val="00775FB2"/>
    <w:rsid w:val="007804D2"/>
    <w:rsid w:val="0078699E"/>
    <w:rsid w:val="00790471"/>
    <w:rsid w:val="00797BE6"/>
    <w:rsid w:val="007A4A53"/>
    <w:rsid w:val="007A4F81"/>
    <w:rsid w:val="007B1B0B"/>
    <w:rsid w:val="007B307B"/>
    <w:rsid w:val="007B5C23"/>
    <w:rsid w:val="007C0A2C"/>
    <w:rsid w:val="007C50CE"/>
    <w:rsid w:val="007F3B99"/>
    <w:rsid w:val="0080029C"/>
    <w:rsid w:val="00824743"/>
    <w:rsid w:val="00843864"/>
    <w:rsid w:val="008616C1"/>
    <w:rsid w:val="00863B62"/>
    <w:rsid w:val="008642E7"/>
    <w:rsid w:val="008653FD"/>
    <w:rsid w:val="00881371"/>
    <w:rsid w:val="00882563"/>
    <w:rsid w:val="00884944"/>
    <w:rsid w:val="00887392"/>
    <w:rsid w:val="008A2A3E"/>
    <w:rsid w:val="008B4199"/>
    <w:rsid w:val="008B6836"/>
    <w:rsid w:val="008C69AC"/>
    <w:rsid w:val="008E0494"/>
    <w:rsid w:val="008E4979"/>
    <w:rsid w:val="008E690F"/>
    <w:rsid w:val="008E6B4B"/>
    <w:rsid w:val="008E704E"/>
    <w:rsid w:val="008F310D"/>
    <w:rsid w:val="00900125"/>
    <w:rsid w:val="009153C9"/>
    <w:rsid w:val="009341F9"/>
    <w:rsid w:val="00934DF0"/>
    <w:rsid w:val="00944E80"/>
    <w:rsid w:val="00951321"/>
    <w:rsid w:val="009609E7"/>
    <w:rsid w:val="0097347D"/>
    <w:rsid w:val="0097446E"/>
    <w:rsid w:val="009767D4"/>
    <w:rsid w:val="00982E08"/>
    <w:rsid w:val="00983378"/>
    <w:rsid w:val="009939BB"/>
    <w:rsid w:val="009A04B4"/>
    <w:rsid w:val="009A164B"/>
    <w:rsid w:val="009B66E2"/>
    <w:rsid w:val="009B7EA6"/>
    <w:rsid w:val="009C0877"/>
    <w:rsid w:val="009D10A8"/>
    <w:rsid w:val="009F5D60"/>
    <w:rsid w:val="00A00EC3"/>
    <w:rsid w:val="00A041A7"/>
    <w:rsid w:val="00A05596"/>
    <w:rsid w:val="00A0796E"/>
    <w:rsid w:val="00A10666"/>
    <w:rsid w:val="00A20581"/>
    <w:rsid w:val="00A23B4A"/>
    <w:rsid w:val="00A26246"/>
    <w:rsid w:val="00A34BD6"/>
    <w:rsid w:val="00A36145"/>
    <w:rsid w:val="00A40E23"/>
    <w:rsid w:val="00A43D3D"/>
    <w:rsid w:val="00A4462D"/>
    <w:rsid w:val="00A513FA"/>
    <w:rsid w:val="00A56BBE"/>
    <w:rsid w:val="00A612DE"/>
    <w:rsid w:val="00A630B4"/>
    <w:rsid w:val="00A7109A"/>
    <w:rsid w:val="00A72A68"/>
    <w:rsid w:val="00A816D6"/>
    <w:rsid w:val="00A84014"/>
    <w:rsid w:val="00AB445F"/>
    <w:rsid w:val="00AB6BBE"/>
    <w:rsid w:val="00AC6137"/>
    <w:rsid w:val="00AD3A8D"/>
    <w:rsid w:val="00AD4C79"/>
    <w:rsid w:val="00AD6D2C"/>
    <w:rsid w:val="00AE5BA7"/>
    <w:rsid w:val="00AF1803"/>
    <w:rsid w:val="00AF3F2F"/>
    <w:rsid w:val="00AF593C"/>
    <w:rsid w:val="00B25D64"/>
    <w:rsid w:val="00B26C09"/>
    <w:rsid w:val="00B33C5B"/>
    <w:rsid w:val="00B34571"/>
    <w:rsid w:val="00B43492"/>
    <w:rsid w:val="00B52FEA"/>
    <w:rsid w:val="00B72B02"/>
    <w:rsid w:val="00B80AAC"/>
    <w:rsid w:val="00B90DDC"/>
    <w:rsid w:val="00B92673"/>
    <w:rsid w:val="00B93060"/>
    <w:rsid w:val="00BA2B5A"/>
    <w:rsid w:val="00BA3A81"/>
    <w:rsid w:val="00BB0401"/>
    <w:rsid w:val="00BB1A79"/>
    <w:rsid w:val="00BB42E1"/>
    <w:rsid w:val="00BB71C0"/>
    <w:rsid w:val="00BC0A10"/>
    <w:rsid w:val="00BC375F"/>
    <w:rsid w:val="00BC3FD2"/>
    <w:rsid w:val="00BC7588"/>
    <w:rsid w:val="00BD00CB"/>
    <w:rsid w:val="00BD68AD"/>
    <w:rsid w:val="00BE5FDB"/>
    <w:rsid w:val="00BF27D7"/>
    <w:rsid w:val="00BF57F8"/>
    <w:rsid w:val="00C0272B"/>
    <w:rsid w:val="00C02887"/>
    <w:rsid w:val="00C06492"/>
    <w:rsid w:val="00C13325"/>
    <w:rsid w:val="00C14C04"/>
    <w:rsid w:val="00C161BB"/>
    <w:rsid w:val="00C2396B"/>
    <w:rsid w:val="00C43D9B"/>
    <w:rsid w:val="00C47AB4"/>
    <w:rsid w:val="00C57238"/>
    <w:rsid w:val="00C61B38"/>
    <w:rsid w:val="00C671C3"/>
    <w:rsid w:val="00C72337"/>
    <w:rsid w:val="00CA2A46"/>
    <w:rsid w:val="00CA41E1"/>
    <w:rsid w:val="00CC0FBE"/>
    <w:rsid w:val="00CD0AB1"/>
    <w:rsid w:val="00CD4D15"/>
    <w:rsid w:val="00CE2536"/>
    <w:rsid w:val="00CE33D7"/>
    <w:rsid w:val="00CE3B36"/>
    <w:rsid w:val="00CF307C"/>
    <w:rsid w:val="00CF7F3B"/>
    <w:rsid w:val="00D02558"/>
    <w:rsid w:val="00D10080"/>
    <w:rsid w:val="00D31822"/>
    <w:rsid w:val="00D33E56"/>
    <w:rsid w:val="00D36C0F"/>
    <w:rsid w:val="00D40CF4"/>
    <w:rsid w:val="00D42DE2"/>
    <w:rsid w:val="00D54CD2"/>
    <w:rsid w:val="00D6162E"/>
    <w:rsid w:val="00D73EA5"/>
    <w:rsid w:val="00D761F6"/>
    <w:rsid w:val="00D829CC"/>
    <w:rsid w:val="00D83A31"/>
    <w:rsid w:val="00D84656"/>
    <w:rsid w:val="00D8476C"/>
    <w:rsid w:val="00D85F81"/>
    <w:rsid w:val="00D860A7"/>
    <w:rsid w:val="00D912AE"/>
    <w:rsid w:val="00D9577E"/>
    <w:rsid w:val="00DA3917"/>
    <w:rsid w:val="00DB6670"/>
    <w:rsid w:val="00DC6005"/>
    <w:rsid w:val="00DC6817"/>
    <w:rsid w:val="00DD0079"/>
    <w:rsid w:val="00DD2554"/>
    <w:rsid w:val="00DD613B"/>
    <w:rsid w:val="00DE1D60"/>
    <w:rsid w:val="00DE6778"/>
    <w:rsid w:val="00DF0EED"/>
    <w:rsid w:val="00DF333C"/>
    <w:rsid w:val="00DF4B32"/>
    <w:rsid w:val="00DF6B3F"/>
    <w:rsid w:val="00E013C9"/>
    <w:rsid w:val="00E10107"/>
    <w:rsid w:val="00E132B6"/>
    <w:rsid w:val="00E13BE9"/>
    <w:rsid w:val="00E22D18"/>
    <w:rsid w:val="00E24253"/>
    <w:rsid w:val="00E40913"/>
    <w:rsid w:val="00E42A26"/>
    <w:rsid w:val="00E61EAB"/>
    <w:rsid w:val="00E65B3E"/>
    <w:rsid w:val="00E7031D"/>
    <w:rsid w:val="00E759BC"/>
    <w:rsid w:val="00E80D49"/>
    <w:rsid w:val="00E8108C"/>
    <w:rsid w:val="00E8250D"/>
    <w:rsid w:val="00E90F69"/>
    <w:rsid w:val="00E94783"/>
    <w:rsid w:val="00E9540A"/>
    <w:rsid w:val="00E958D0"/>
    <w:rsid w:val="00EA3B29"/>
    <w:rsid w:val="00EA47AA"/>
    <w:rsid w:val="00EA665E"/>
    <w:rsid w:val="00EB5465"/>
    <w:rsid w:val="00EB6ADA"/>
    <w:rsid w:val="00EB7A11"/>
    <w:rsid w:val="00EC1F32"/>
    <w:rsid w:val="00EC4EDC"/>
    <w:rsid w:val="00EC4EF8"/>
    <w:rsid w:val="00EC5B20"/>
    <w:rsid w:val="00ED609E"/>
    <w:rsid w:val="00EE6D1B"/>
    <w:rsid w:val="00EF712C"/>
    <w:rsid w:val="00F00502"/>
    <w:rsid w:val="00F00F3C"/>
    <w:rsid w:val="00F06522"/>
    <w:rsid w:val="00F105BB"/>
    <w:rsid w:val="00F14AA8"/>
    <w:rsid w:val="00F15BC9"/>
    <w:rsid w:val="00F15F70"/>
    <w:rsid w:val="00F339DF"/>
    <w:rsid w:val="00F364E1"/>
    <w:rsid w:val="00F437A1"/>
    <w:rsid w:val="00F54031"/>
    <w:rsid w:val="00F5590B"/>
    <w:rsid w:val="00F6163E"/>
    <w:rsid w:val="00F72BCD"/>
    <w:rsid w:val="00F77678"/>
    <w:rsid w:val="00F82F94"/>
    <w:rsid w:val="00F91991"/>
    <w:rsid w:val="00FB22EE"/>
    <w:rsid w:val="00FB3B60"/>
    <w:rsid w:val="00FB509C"/>
    <w:rsid w:val="00FC191C"/>
    <w:rsid w:val="00FF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68B8A"/>
  <w15:docId w15:val="{1F7CA9D3-3479-4EA6-916E-1CF451C4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Заголовок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sk.ru/norm/6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42D06-C647-41E7-BF04-02C15974E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2880</Words>
  <Characters>16419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Шурыгин Алексей Сергеевич</dc:creator>
  <cp:lastModifiedBy>Мешков Станислав Юрьевич</cp:lastModifiedBy>
  <cp:revision>12</cp:revision>
  <cp:lastPrinted>2018-11-20T06:39:00Z</cp:lastPrinted>
  <dcterms:created xsi:type="dcterms:W3CDTF">2018-10-04T06:28:00Z</dcterms:created>
  <dcterms:modified xsi:type="dcterms:W3CDTF">2018-11-27T03:58:00Z</dcterms:modified>
</cp:coreProperties>
</file>