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81E46">
        <w:rPr>
          <w:rFonts w:ascii="Times New Roman" w:hAnsi="Times New Roman"/>
          <w:bCs w:val="0"/>
          <w:caps/>
          <w:sz w:val="28"/>
          <w:szCs w:val="28"/>
        </w:rPr>
        <w:t>662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381E46" w:rsidRPr="00381E46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</w:t>
      </w:r>
      <w:proofErr w:type="spellStart"/>
      <w:r w:rsidR="00381E46" w:rsidRPr="00381E46">
        <w:rPr>
          <w:b/>
          <w:bCs/>
          <w:iCs/>
          <w:color w:val="000000" w:themeColor="text1"/>
          <w:szCs w:val="28"/>
        </w:rPr>
        <w:t>Некрасовка</w:t>
      </w:r>
      <w:proofErr w:type="spellEnd"/>
      <w:r w:rsidR="00381E46" w:rsidRPr="00381E46">
        <w:rPr>
          <w:b/>
          <w:bCs/>
          <w:iCs/>
          <w:color w:val="000000" w:themeColor="text1"/>
          <w:szCs w:val="28"/>
        </w:rPr>
        <w:t>, г. Хабаровск</w:t>
      </w:r>
      <w:r w:rsidR="00381E46">
        <w:rPr>
          <w:b/>
          <w:bCs/>
          <w:iCs/>
          <w:color w:val="000000" w:themeColor="text1"/>
          <w:szCs w:val="28"/>
        </w:rPr>
        <w:t xml:space="preserve">, </w:t>
      </w:r>
      <w:proofErr w:type="gramStart"/>
      <w:r w:rsidR="00381E46">
        <w:rPr>
          <w:b/>
          <w:bCs/>
          <w:iCs/>
          <w:color w:val="000000" w:themeColor="text1"/>
          <w:szCs w:val="28"/>
        </w:rPr>
        <w:t>с</w:t>
      </w:r>
      <w:proofErr w:type="gramEnd"/>
      <w:r w:rsidR="00381E46">
        <w:rPr>
          <w:b/>
          <w:bCs/>
          <w:iCs/>
          <w:color w:val="000000" w:themeColor="text1"/>
          <w:szCs w:val="28"/>
        </w:rPr>
        <w:t xml:space="preserve">. </w:t>
      </w:r>
      <w:proofErr w:type="gramStart"/>
      <w:r w:rsidR="00381E46">
        <w:rPr>
          <w:b/>
          <w:bCs/>
          <w:iCs/>
          <w:color w:val="000000" w:themeColor="text1"/>
          <w:szCs w:val="28"/>
        </w:rPr>
        <w:t>Виноградовка</w:t>
      </w:r>
      <w:proofErr w:type="gramEnd"/>
      <w:r w:rsidR="00381E46">
        <w:rPr>
          <w:b/>
          <w:bCs/>
          <w:iCs/>
          <w:color w:val="000000" w:themeColor="text1"/>
          <w:szCs w:val="28"/>
        </w:rPr>
        <w:t>)», ЛОТ № 2157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31806</w:t>
            </w:r>
            <w:r w:rsidR="00381E46">
              <w:rPr>
                <w:b/>
                <w:i/>
                <w:sz w:val="24"/>
                <w:szCs w:val="24"/>
              </w:rPr>
              <w:t>985492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81476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14766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ED4EF9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381E46" w:rsidRPr="00381E46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</w:t>
      </w:r>
      <w:proofErr w:type="spellStart"/>
      <w:r w:rsidR="00381E46" w:rsidRPr="00381E46">
        <w:rPr>
          <w:b/>
          <w:bCs/>
          <w:snapToGrid w:val="0"/>
          <w:sz w:val="26"/>
          <w:szCs w:val="26"/>
        </w:rPr>
        <w:t>Некрасовка</w:t>
      </w:r>
      <w:proofErr w:type="spellEnd"/>
      <w:r w:rsidR="00381E46" w:rsidRPr="00381E46">
        <w:rPr>
          <w:b/>
          <w:bCs/>
          <w:snapToGrid w:val="0"/>
          <w:sz w:val="26"/>
          <w:szCs w:val="26"/>
        </w:rPr>
        <w:t>, г. Хабаровск</w:t>
      </w:r>
      <w:r w:rsidR="00381E46">
        <w:rPr>
          <w:b/>
          <w:bCs/>
          <w:snapToGrid w:val="0"/>
          <w:sz w:val="26"/>
          <w:szCs w:val="26"/>
        </w:rPr>
        <w:t xml:space="preserve">, </w:t>
      </w:r>
      <w:proofErr w:type="gramStart"/>
      <w:r w:rsidR="00381E46">
        <w:rPr>
          <w:b/>
          <w:bCs/>
          <w:snapToGrid w:val="0"/>
          <w:sz w:val="26"/>
          <w:szCs w:val="26"/>
        </w:rPr>
        <w:t>с</w:t>
      </w:r>
      <w:proofErr w:type="gramEnd"/>
      <w:r w:rsidR="00381E46">
        <w:rPr>
          <w:b/>
          <w:bCs/>
          <w:snapToGrid w:val="0"/>
          <w:sz w:val="26"/>
          <w:szCs w:val="26"/>
        </w:rPr>
        <w:t xml:space="preserve">. </w:t>
      </w:r>
      <w:proofErr w:type="gramStart"/>
      <w:r w:rsidR="00381E46">
        <w:rPr>
          <w:b/>
          <w:bCs/>
          <w:snapToGrid w:val="0"/>
          <w:sz w:val="26"/>
          <w:szCs w:val="26"/>
        </w:rPr>
        <w:t>Виноградовка</w:t>
      </w:r>
      <w:proofErr w:type="gramEnd"/>
      <w:r w:rsidR="00381E46">
        <w:rPr>
          <w:b/>
          <w:bCs/>
          <w:snapToGrid w:val="0"/>
          <w:sz w:val="26"/>
          <w:szCs w:val="26"/>
        </w:rPr>
        <w:t xml:space="preserve">)», </w:t>
      </w:r>
      <w:r w:rsidR="00381E46" w:rsidRPr="00381E46">
        <w:rPr>
          <w:bCs/>
          <w:snapToGrid w:val="0"/>
          <w:sz w:val="26"/>
          <w:szCs w:val="26"/>
        </w:rPr>
        <w:t>ЛОТ № 2157</w:t>
      </w:r>
    </w:p>
    <w:p w:rsidR="00381E46" w:rsidRDefault="00381E46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D4EF9" w:rsidRPr="00ED4EF9" w:rsidRDefault="00ED4EF9" w:rsidP="00ED4EF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D4EF9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D4EF9" w:rsidRPr="00ED4EF9" w:rsidRDefault="00ED4EF9" w:rsidP="00ED4EF9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D4EF9">
        <w:rPr>
          <w:bCs/>
          <w:i/>
          <w:iCs/>
          <w:snapToGrid/>
          <w:sz w:val="26"/>
          <w:szCs w:val="26"/>
        </w:rPr>
        <w:t>Об отклонении заявки ООО "ДАЛЬЭНЕРГОТЕХСТРОЙ"</w:t>
      </w:r>
    </w:p>
    <w:p w:rsidR="00ED4EF9" w:rsidRPr="00ED4EF9" w:rsidRDefault="00ED4EF9" w:rsidP="00ED4EF9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D4EF9">
        <w:rPr>
          <w:bCs/>
          <w:i/>
          <w:iCs/>
          <w:snapToGrid/>
          <w:sz w:val="26"/>
          <w:szCs w:val="26"/>
        </w:rPr>
        <w:t>Об отклонении заявки ООО 'Амур-ЭП'</w:t>
      </w:r>
    </w:p>
    <w:p w:rsidR="00ED4EF9" w:rsidRPr="00ED4EF9" w:rsidRDefault="00ED4EF9" w:rsidP="00ED4EF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D4EF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D4EF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D4EF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D4EF9" w:rsidRPr="00ED4EF9" w:rsidRDefault="00ED4EF9" w:rsidP="00ED4EF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D4EF9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D4EF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D4EF9">
        <w:rPr>
          <w:bCs/>
          <w:i/>
          <w:iCs/>
          <w:snapToGrid/>
          <w:sz w:val="26"/>
          <w:szCs w:val="26"/>
        </w:rPr>
        <w:t xml:space="preserve"> заявок</w:t>
      </w:r>
    </w:p>
    <w:p w:rsidR="00ED4EF9" w:rsidRPr="00ED4EF9" w:rsidRDefault="00ED4EF9" w:rsidP="00ED4EF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D4EF9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ED4EF9" w:rsidRPr="00ED4EF9" w:rsidRDefault="00ED4EF9" w:rsidP="00ED4EF9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ED4EF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D4EF9" w:rsidRPr="00ED4EF9" w:rsidRDefault="00ED4EF9" w:rsidP="00ED4EF9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ED4EF9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686"/>
        <w:gridCol w:w="1559"/>
        <w:gridCol w:w="1559"/>
        <w:gridCol w:w="941"/>
      </w:tblGrid>
      <w:tr w:rsidR="00ED4EF9" w:rsidRPr="00ED4EF9" w:rsidTr="00B34D6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D4EF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ED4EF9" w:rsidRPr="00ED4EF9" w:rsidTr="00B34D6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D4EF9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15.10.2018 07:48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НаноЭлектроМонтаж</w:t>
            </w:r>
            <w:proofErr w:type="spellEnd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 xml:space="preserve">ИНН/КПП 7736584929/773601001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5 602 246.85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6 610 651.28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ED4EF9" w:rsidRPr="00ED4EF9" w:rsidTr="00B34D6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D4EF9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15.10.2018 08:38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'Амур-ЭП'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 xml:space="preserve">ИНН/КПП 2724046821/272401001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5 692 918.00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6 717 643.24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ED4EF9" w:rsidRPr="00ED4EF9" w:rsidTr="00B34D6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D4EF9">
              <w:rPr>
                <w:rFonts w:eastAsiaTheme="minorEastAsia"/>
                <w:snapToGrid/>
                <w:sz w:val="26"/>
                <w:szCs w:val="26"/>
              </w:rPr>
              <w:lastRenderedPageBreak/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15.10.2018 08:59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"ДАЛЬЭНЕРГОТЕХСТРОЙ"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 xml:space="preserve">ИНН/КПП 2723147224/272301001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>ОГРН 1122723001103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5 480 000.00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6 466 400.00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ED4EF9" w:rsidRPr="00ED4EF9" w:rsidTr="00B34D6A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D4EF9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15.10.2018 08:59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АО "</w:t>
            </w:r>
            <w:proofErr w:type="spellStart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Востоксельэлектросетьстрой</w:t>
            </w:r>
            <w:proofErr w:type="spellEnd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 xml:space="preserve">ИНН/КПП 2702011141/272501001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5 470 000.00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6 454 600.00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ED4EF9" w:rsidRPr="00ED4EF9" w:rsidRDefault="00ED4EF9" w:rsidP="00ED4EF9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ED4EF9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ED4EF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"ДАЛЬЭНЕРГОТЕХСТРОЙ" </w:t>
      </w:r>
      <w:r w:rsidRPr="00ED4EF9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б</w:t>
      </w:r>
      <w:proofErr w:type="gramStart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,в</w:t>
      </w:r>
      <w:proofErr w:type="spellEnd"/>
      <w:proofErr w:type="gramEnd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» п. 2.4.2.3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D4EF9" w:rsidRPr="00ED4EF9" w:rsidTr="00B34D6A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ED4EF9" w:rsidRDefault="00ED4EF9" w:rsidP="00ED4EF9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ED4EF9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ED4EF9" w:rsidRPr="00ED4EF9" w:rsidTr="00B34D6A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ED4EF9" w:rsidRDefault="00ED4EF9" w:rsidP="00ED4EF9">
            <w:pPr>
              <w:tabs>
                <w:tab w:val="left" w:pos="567"/>
                <w:tab w:val="left" w:pos="993"/>
                <w:tab w:val="left" w:pos="1512"/>
              </w:tabs>
              <w:autoSpaceDE w:val="0"/>
              <w:autoSpaceDN w:val="0"/>
              <w:spacing w:line="240" w:lineRule="auto"/>
              <w:ind w:firstLine="0"/>
              <w:rPr>
                <w:rFonts w:eastAsia="Lucida Sans Unicode"/>
                <w:snapToGrid/>
                <w:kern w:val="1"/>
                <w:sz w:val="26"/>
                <w:szCs w:val="26"/>
                <w:lang w:eastAsia="en-US"/>
              </w:rPr>
            </w:pPr>
            <w:r w:rsidRPr="00ED4EF9">
              <w:rPr>
                <w:rFonts w:eastAsia="Lucida Sans Unicode"/>
                <w:snapToGrid/>
                <w:kern w:val="1"/>
                <w:sz w:val="26"/>
                <w:szCs w:val="26"/>
              </w:rPr>
              <w:t xml:space="preserve">1. </w:t>
            </w:r>
            <w:proofErr w:type="gramStart"/>
            <w:r w:rsidRPr="00ED4EF9">
              <w:rPr>
                <w:rFonts w:eastAsia="Lucida Sans Unicode"/>
                <w:snapToGrid/>
                <w:kern w:val="1"/>
                <w:sz w:val="26"/>
                <w:szCs w:val="26"/>
              </w:rPr>
              <w:t>Для выполнения изыскательских (кадастровых) работ Участником привлекается  субподрядчик ООО "</w:t>
            </w:r>
            <w:proofErr w:type="spellStart"/>
            <w:r w:rsidRPr="00ED4EF9">
              <w:rPr>
                <w:rFonts w:eastAsia="Lucida Sans Unicode"/>
                <w:snapToGrid/>
                <w:kern w:val="1"/>
                <w:sz w:val="26"/>
                <w:szCs w:val="26"/>
              </w:rPr>
              <w:t>Актис</w:t>
            </w:r>
            <w:proofErr w:type="spellEnd"/>
            <w:r w:rsidRPr="00ED4EF9">
              <w:rPr>
                <w:rFonts w:eastAsia="Lucida Sans Unicode"/>
                <w:snapToGrid/>
                <w:kern w:val="1"/>
                <w:sz w:val="26"/>
                <w:szCs w:val="26"/>
              </w:rPr>
              <w:t xml:space="preserve"> капитал" в объеме 1%. Это подтверждается представленными в составе Заявки Планом распределения объемов выполнения работ между генеральным подрядчиком и субподрядчиками, что не соответствует п.2.2.3.1 Документации о закупке, в котором установлено следующее требование:</w:t>
            </w:r>
            <w:proofErr w:type="gramEnd"/>
            <w:r w:rsidRPr="00ED4EF9">
              <w:rPr>
                <w:snapToGrid/>
                <w:sz w:val="26"/>
                <w:szCs w:val="26"/>
              </w:rPr>
              <w:t xml:space="preserve"> «</w:t>
            </w:r>
            <w:r w:rsidRPr="00ED4EF9">
              <w:rPr>
                <w:sz w:val="26"/>
                <w:szCs w:val="26"/>
              </w:rPr>
              <w:t>Подача заявок генеральным подрядчиком не допускается. В случае подачи заявки генеральным подрядчиком, она не будут рассматриваться по существу и будет отклонена от дальнейшего рассмотрения».</w:t>
            </w:r>
          </w:p>
        </w:tc>
      </w:tr>
      <w:tr w:rsidR="00ED4EF9" w:rsidRPr="00ED4EF9" w:rsidTr="00B34D6A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ED4EF9" w:rsidRDefault="00ED4EF9" w:rsidP="00ED4E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color w:val="000000"/>
                <w:sz w:val="26"/>
                <w:szCs w:val="26"/>
              </w:rPr>
            </w:pPr>
            <w:r w:rsidRPr="00ED4EF9">
              <w:rPr>
                <w:bCs/>
                <w:snapToGrid/>
                <w:color w:val="000000"/>
                <w:sz w:val="26"/>
                <w:szCs w:val="26"/>
              </w:rPr>
              <w:t>2. Участником не предоставлена копия СРО в области инженерных изысканий на привлекаемую организацию ООО «</w:t>
            </w:r>
            <w:proofErr w:type="spellStart"/>
            <w:r w:rsidRPr="00ED4EF9">
              <w:rPr>
                <w:bCs/>
                <w:snapToGrid/>
                <w:color w:val="000000"/>
                <w:sz w:val="26"/>
                <w:szCs w:val="26"/>
              </w:rPr>
              <w:t>АктисКапиал</w:t>
            </w:r>
            <w:proofErr w:type="spellEnd"/>
            <w:r w:rsidRPr="00ED4EF9">
              <w:rPr>
                <w:bCs/>
                <w:snapToGrid/>
                <w:color w:val="000000"/>
                <w:sz w:val="26"/>
                <w:szCs w:val="26"/>
              </w:rPr>
              <w:t>», что не соответствует требованиям пунктов 4.1, 4.4 Технического задания, в котором установлено следующее требование: «В случае отсутствия возможности самостоятельного выполнения кадастровых и проектно-изыскательских работ, Участник должен представить копию СРО привлекаемой организации, соответствующего требованиям пункта 4.1 ТЗ.»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ED4EF9" w:rsidRPr="00ED4EF9" w:rsidRDefault="00ED4EF9" w:rsidP="00ED4EF9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ED4EF9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ED4EF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'Амур-ЭП' </w:t>
      </w:r>
      <w:r w:rsidRPr="00ED4EF9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б</w:t>
      </w:r>
      <w:proofErr w:type="gramStart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,в</w:t>
      </w:r>
      <w:proofErr w:type="spellEnd"/>
      <w:proofErr w:type="gramEnd"/>
      <w:r w:rsidRPr="00ED4EF9">
        <w:rPr>
          <w:rFonts w:eastAsiaTheme="minorHAnsi"/>
          <w:bCs/>
          <w:iCs/>
          <w:snapToGrid/>
          <w:sz w:val="26"/>
          <w:szCs w:val="26"/>
          <w:lang w:eastAsia="en-US"/>
        </w:rPr>
        <w:t>» п. 2.4.2.3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D4EF9" w:rsidRPr="00ED4EF9" w:rsidTr="00B34D6A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ED4EF9" w:rsidRDefault="00ED4EF9" w:rsidP="00ED4EF9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ED4EF9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ED4EF9" w:rsidRPr="00ED4EF9" w:rsidTr="00B34D6A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В электронном сейфе закупки на ЭТП у Участника отсутствуют следующие документы: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>Письмо о подаче оферты, согласно требованиям п. 2.1.1.1 «б»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>Техническое предложение на выполнение работ согласно требованиям п. 2.1.1.1 «в»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>График выполнения работ согласно требованиям п. 2.1.1.1 «г»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>Сводная таблица стоимости работ согласно требованиям п. 2.1.1.1 «д»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>Анкета Участника запроса цен согласно требованиям п. 2.1.1.1 «е»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 xml:space="preserve">справка о материально-технических ресурсах согласно требованиям п. </w:t>
            </w:r>
            <w:r w:rsidRPr="00ED4EF9">
              <w:rPr>
                <w:bCs/>
                <w:snapToGrid/>
                <w:sz w:val="26"/>
                <w:szCs w:val="26"/>
              </w:rPr>
              <w:lastRenderedPageBreak/>
              <w:t>2.2.6.1 «д»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>•</w:t>
            </w:r>
            <w:r w:rsidRPr="00ED4EF9">
              <w:rPr>
                <w:bCs/>
                <w:snapToGrid/>
                <w:sz w:val="26"/>
                <w:szCs w:val="26"/>
              </w:rPr>
              <w:tab/>
              <w:t>справка о кадровых ресурсах согласно требованиям п. 2.2.6.1 «е» Документации о закупке;</w:t>
            </w:r>
          </w:p>
          <w:p w:rsidR="00ED4EF9" w:rsidRPr="00ED4EF9" w:rsidRDefault="00ED4EF9" w:rsidP="00ED4EF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ED4EF9">
              <w:rPr>
                <w:bCs/>
                <w:snapToGrid/>
                <w:sz w:val="26"/>
                <w:szCs w:val="26"/>
              </w:rPr>
              <w:t xml:space="preserve">Все указанные замечания  не соответствуют п. 2.3.1.3Документации о закупке в </w:t>
            </w:r>
            <w:proofErr w:type="gramStart"/>
            <w:r w:rsidRPr="00ED4EF9">
              <w:rPr>
                <w:bCs/>
                <w:snapToGrid/>
                <w:sz w:val="26"/>
                <w:szCs w:val="26"/>
              </w:rPr>
              <w:t>котором</w:t>
            </w:r>
            <w:proofErr w:type="gramEnd"/>
            <w:r w:rsidRPr="00ED4EF9">
              <w:rPr>
                <w:bCs/>
                <w:snapToGrid/>
                <w:sz w:val="26"/>
                <w:szCs w:val="26"/>
              </w:rPr>
              <w:t xml:space="preserve"> установлено следующее требование: Все требуемые документы в соответствии с условиями настоящей Документации о закупке должны быть предоставлены Участником через ЭТП в отсканированном виде в доступном для прочтения формате. При этом сканироваться документы должны после того, как они будут оформлены в соответствии с требованиями, указанными в настоящей Документации о закупке.</w:t>
            </w:r>
          </w:p>
        </w:tc>
      </w:tr>
      <w:tr w:rsidR="00ED4EF9" w:rsidRPr="00ED4EF9" w:rsidTr="00B34D6A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ED4EF9" w:rsidRDefault="00ED4EF9" w:rsidP="00ED4EF9">
            <w:pPr>
              <w:spacing w:before="60" w:line="240" w:lineRule="auto"/>
              <w:ind w:firstLine="720"/>
              <w:rPr>
                <w:snapToGrid/>
                <w:color w:val="000000"/>
                <w:sz w:val="26"/>
                <w:szCs w:val="26"/>
              </w:rPr>
            </w:pPr>
            <w:r w:rsidRPr="00ED4EF9">
              <w:rPr>
                <w:snapToGrid/>
                <w:sz w:val="26"/>
                <w:szCs w:val="26"/>
              </w:rPr>
              <w:lastRenderedPageBreak/>
              <w:t xml:space="preserve">2. </w:t>
            </w:r>
            <w:r w:rsidRPr="00ED4EF9">
              <w:rPr>
                <w:rFonts w:eastAsia="Calibri"/>
                <w:snapToGrid/>
                <w:sz w:val="26"/>
                <w:szCs w:val="26"/>
              </w:rPr>
              <w:t>Участником не представлены сметные расчеты, что не соответствует требованиям п. 4.9 Технического задания, в котором установлено следующее требование: «В составе заявки Участник предоставляет сметный расчет в объеме, не менее представленном Заказчиком, с учетом требований п.5 к настоящему техническому заданию. Кроме того, необходимо предоставить полный перечень материалов и оборудования, поставляемых в рамках исполнения договора, учтенных в сметной документации Участника по форме Приложения № 2 к настоящему техническому заданию».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D4EF9" w:rsidRPr="00ED4EF9" w:rsidRDefault="00ED4EF9" w:rsidP="00ED4EF9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ED4EF9">
        <w:rPr>
          <w:b/>
          <w:sz w:val="26"/>
          <w:szCs w:val="26"/>
        </w:rPr>
        <w:t>Признать</w:t>
      </w:r>
      <w:r w:rsidRPr="00ED4EF9">
        <w:rPr>
          <w:sz w:val="26"/>
          <w:szCs w:val="26"/>
        </w:rPr>
        <w:t xml:space="preserve"> заявки:</w:t>
      </w:r>
    </w:p>
    <w:p w:rsidR="00ED4EF9" w:rsidRPr="00ED4EF9" w:rsidRDefault="00ED4EF9" w:rsidP="00ED4EF9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ED4EF9">
        <w:rPr>
          <w:b/>
          <w:i/>
          <w:sz w:val="26"/>
          <w:szCs w:val="26"/>
        </w:rPr>
        <w:t>ООО "</w:t>
      </w:r>
      <w:proofErr w:type="spellStart"/>
      <w:r w:rsidRPr="00ED4EF9">
        <w:rPr>
          <w:b/>
          <w:i/>
          <w:sz w:val="26"/>
          <w:szCs w:val="26"/>
        </w:rPr>
        <w:t>НаноЭлектроМонтаж</w:t>
      </w:r>
      <w:proofErr w:type="spellEnd"/>
      <w:r w:rsidRPr="00ED4EF9">
        <w:rPr>
          <w:b/>
          <w:i/>
          <w:sz w:val="26"/>
          <w:szCs w:val="26"/>
        </w:rPr>
        <w:t>"</w:t>
      </w:r>
      <w:r w:rsidRPr="00ED4EF9">
        <w:rPr>
          <w:sz w:val="26"/>
          <w:szCs w:val="26"/>
        </w:rPr>
        <w:t xml:space="preserve"> ИНН/КПП 7736584929/773601001 ОГРН 5087746234703</w:t>
      </w:r>
    </w:p>
    <w:p w:rsidR="00ED4EF9" w:rsidRPr="00ED4EF9" w:rsidRDefault="00ED4EF9" w:rsidP="00ED4EF9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ED4EF9">
        <w:rPr>
          <w:b/>
          <w:i/>
          <w:sz w:val="26"/>
          <w:szCs w:val="26"/>
        </w:rPr>
        <w:t>АО "</w:t>
      </w:r>
      <w:proofErr w:type="spellStart"/>
      <w:r w:rsidRPr="00ED4EF9">
        <w:rPr>
          <w:b/>
          <w:i/>
          <w:sz w:val="26"/>
          <w:szCs w:val="26"/>
        </w:rPr>
        <w:t>Востоксельэлектросетьстрой</w:t>
      </w:r>
      <w:proofErr w:type="spellEnd"/>
      <w:r w:rsidRPr="00ED4EF9">
        <w:rPr>
          <w:b/>
          <w:i/>
          <w:sz w:val="26"/>
          <w:szCs w:val="26"/>
        </w:rPr>
        <w:t>"</w:t>
      </w:r>
      <w:r w:rsidRPr="00ED4EF9">
        <w:rPr>
          <w:sz w:val="26"/>
          <w:szCs w:val="26"/>
        </w:rPr>
        <w:t xml:space="preserve"> ИНН/КПП 2702011141/272501001 ОГРН 1022701403944</w:t>
      </w:r>
    </w:p>
    <w:p w:rsidR="00ED4EF9" w:rsidRPr="00ED4EF9" w:rsidRDefault="00ED4EF9" w:rsidP="00ED4EF9">
      <w:pPr>
        <w:tabs>
          <w:tab w:val="right" w:pos="426"/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ED4EF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4EF9" w:rsidRDefault="00ED4EF9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ED4EF9" w:rsidRDefault="00ED4EF9" w:rsidP="00ED4EF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ED4EF9" w:rsidRPr="00ED4EF9" w:rsidRDefault="00ED4EF9" w:rsidP="00ED4EF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ED4EF9">
        <w:rPr>
          <w:sz w:val="26"/>
          <w:szCs w:val="26"/>
        </w:rPr>
        <w:t xml:space="preserve">Утвердить </w:t>
      </w:r>
      <w:proofErr w:type="spellStart"/>
      <w:r w:rsidRPr="00ED4EF9">
        <w:rPr>
          <w:sz w:val="26"/>
          <w:szCs w:val="26"/>
        </w:rPr>
        <w:t>ранжировку</w:t>
      </w:r>
      <w:proofErr w:type="spellEnd"/>
      <w:r w:rsidRPr="00ED4EF9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516"/>
        <w:gridCol w:w="2552"/>
        <w:gridCol w:w="1476"/>
      </w:tblGrid>
      <w:tr w:rsidR="00ED4EF9" w:rsidRPr="00ED4EF9" w:rsidTr="00B34D6A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EF9" w:rsidRPr="00ED4EF9" w:rsidRDefault="00ED4EF9" w:rsidP="00ED4EF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D4EF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ED4EF9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ED4EF9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ED4EF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EF9" w:rsidRPr="00ED4EF9" w:rsidRDefault="00ED4EF9" w:rsidP="00ED4EF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D4EF9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EF9" w:rsidRPr="00ED4EF9" w:rsidRDefault="00ED4EF9" w:rsidP="00ED4EF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D4EF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D4EF9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D4EF9" w:rsidRPr="00ED4EF9" w:rsidTr="00B34D6A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D4EF9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АО "</w:t>
            </w:r>
            <w:proofErr w:type="spellStart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Востоксельэлектросетьстрой</w:t>
            </w:r>
            <w:proofErr w:type="spellEnd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 xml:space="preserve">ИНН/КПП 2702011141/272501001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>ОГРН 1022701403944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5 470 000.00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</w:pPr>
            <w:r w:rsidRPr="00ED4EF9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нет</w:t>
            </w:r>
          </w:p>
        </w:tc>
      </w:tr>
      <w:tr w:rsidR="00ED4EF9" w:rsidRPr="00ED4EF9" w:rsidTr="00B34D6A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D4EF9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НаноЭлектроМонтаж</w:t>
            </w:r>
            <w:proofErr w:type="spellEnd"/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 xml:space="preserve">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 xml:space="preserve">ИНН/КПП 7736584929/773601001 </w:t>
            </w:r>
            <w:r w:rsidRPr="00ED4EF9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br/>
              <w:t>ОГРН 5087746234703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5 602 246.85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EF9" w:rsidRPr="00ED4EF9" w:rsidRDefault="00ED4EF9" w:rsidP="00ED4EF9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ED4EF9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нет</w:t>
            </w:r>
          </w:p>
        </w:tc>
      </w:tr>
    </w:tbl>
    <w:p w:rsidR="00ED4EF9" w:rsidRDefault="00ED4EF9" w:rsidP="00ED4EF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ED4EF9" w:rsidRPr="00ED4EF9" w:rsidRDefault="00ED4EF9" w:rsidP="00C9672C">
      <w:pPr>
        <w:widowControl w:val="0"/>
        <w:numPr>
          <w:ilvl w:val="0"/>
          <w:numId w:val="4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200" w:line="240" w:lineRule="auto"/>
        <w:ind w:firstLine="426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proofErr w:type="gramStart"/>
      <w:r w:rsidRPr="00ED4EF9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ED4EF9">
        <w:rPr>
          <w:rFonts w:eastAsiaTheme="minorHAnsi"/>
          <w:sz w:val="26"/>
          <w:szCs w:val="26"/>
          <w:lang w:eastAsia="en-US"/>
        </w:rPr>
        <w:t xml:space="preserve"> закупки </w:t>
      </w:r>
      <w:r w:rsidRPr="00ED4EF9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ED4EF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</w:t>
      </w:r>
      <w:proofErr w:type="spellStart"/>
      <w:r w:rsidRPr="00ED4EF9">
        <w:rPr>
          <w:rFonts w:eastAsiaTheme="minorHAnsi"/>
          <w:b/>
          <w:bCs/>
          <w:i/>
          <w:iCs/>
          <w:sz w:val="26"/>
          <w:szCs w:val="26"/>
          <w:lang w:eastAsia="en-US"/>
        </w:rPr>
        <w:t>Некрасовка</w:t>
      </w:r>
      <w:proofErr w:type="spellEnd"/>
      <w:r w:rsidRPr="00ED4EF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г. Хабаровск, с. Виноградовка)»,  </w:t>
      </w:r>
      <w:r w:rsidRPr="00ED4EF9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</w:t>
      </w:r>
      <w:proofErr w:type="spellStart"/>
      <w:r w:rsidRPr="00ED4EF9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ED4EF9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ED4EF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bookmarkStart w:id="2" w:name="_GoBack"/>
      <w:bookmarkEnd w:id="2"/>
      <w:r w:rsidRPr="00ED4EF9">
        <w:rPr>
          <w:rFonts w:eastAsiaTheme="minorHAnsi"/>
          <w:b/>
          <w:i/>
          <w:snapToGrid/>
          <w:sz w:val="24"/>
          <w:szCs w:val="24"/>
          <w:lang w:eastAsia="en-US"/>
        </w:rPr>
        <w:t>АО "</w:t>
      </w:r>
      <w:proofErr w:type="spellStart"/>
      <w:r w:rsidRPr="00ED4EF9">
        <w:rPr>
          <w:rFonts w:eastAsiaTheme="minorHAnsi"/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ED4EF9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ED4EF9">
        <w:rPr>
          <w:rFonts w:eastAsiaTheme="minorHAnsi"/>
          <w:i/>
          <w:snapToGrid/>
          <w:sz w:val="24"/>
          <w:szCs w:val="24"/>
          <w:lang w:eastAsia="en-US"/>
        </w:rPr>
        <w:t xml:space="preserve">ИНН/КПП 2702011141/272501001 ОГРН 1022701403944 </w:t>
      </w:r>
      <w:r w:rsidRPr="00ED4EF9">
        <w:rPr>
          <w:rFonts w:eastAsiaTheme="minorHAnsi"/>
          <w:sz w:val="26"/>
          <w:szCs w:val="26"/>
          <w:lang w:eastAsia="en-US"/>
        </w:rPr>
        <w:t xml:space="preserve">на условиях: </w:t>
      </w:r>
      <w:proofErr w:type="gramEnd"/>
    </w:p>
    <w:p w:rsidR="00ED4EF9" w:rsidRPr="00ED4EF9" w:rsidRDefault="00ED4EF9" w:rsidP="00C9672C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 w:cstheme="minorBidi"/>
          <w:b/>
          <w:i/>
          <w:snapToGrid/>
          <w:sz w:val="26"/>
          <w:szCs w:val="26"/>
          <w:lang w:eastAsia="en-US"/>
        </w:rPr>
      </w:pPr>
      <w:r w:rsidRPr="00ED4EF9">
        <w:rPr>
          <w:rFonts w:eastAsiaTheme="minorHAnsi"/>
          <w:sz w:val="26"/>
          <w:szCs w:val="26"/>
          <w:u w:val="single"/>
          <w:lang w:eastAsia="en-US"/>
        </w:rPr>
        <w:t xml:space="preserve">Стоимость заявки: </w:t>
      </w:r>
      <w:r w:rsidRPr="00ED4EF9">
        <w:rPr>
          <w:rFonts w:eastAsiaTheme="minorHAnsi"/>
          <w:sz w:val="26"/>
          <w:szCs w:val="26"/>
          <w:lang w:eastAsia="en-US"/>
        </w:rPr>
        <w:t>5 470 000.00 руб. без НДС (6 454 600.00 руб. с НДС)</w:t>
      </w:r>
    </w:p>
    <w:p w:rsidR="00ED4EF9" w:rsidRPr="00ED4EF9" w:rsidRDefault="00ED4EF9" w:rsidP="00C9672C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ED4EF9">
        <w:rPr>
          <w:snapToGrid/>
          <w:sz w:val="26"/>
          <w:szCs w:val="26"/>
          <w:u w:val="single"/>
        </w:rPr>
        <w:lastRenderedPageBreak/>
        <w:t>Срок выполнения работ</w:t>
      </w:r>
      <w:r w:rsidRPr="00ED4EF9">
        <w:rPr>
          <w:snapToGrid/>
          <w:sz w:val="26"/>
          <w:szCs w:val="26"/>
        </w:rPr>
        <w:t>: с момента заключения договора до 15.02.2019</w:t>
      </w:r>
    </w:p>
    <w:p w:rsidR="00ED4EF9" w:rsidRPr="00ED4EF9" w:rsidRDefault="00ED4EF9" w:rsidP="00ED4EF9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ED4EF9">
        <w:rPr>
          <w:snapToGrid/>
          <w:sz w:val="26"/>
          <w:szCs w:val="26"/>
          <w:u w:val="single"/>
        </w:rPr>
        <w:t>Условия оплаты</w:t>
      </w:r>
      <w:r w:rsidRPr="00ED4EF9">
        <w:rPr>
          <w:b/>
          <w:i/>
          <w:snapToGrid/>
          <w:sz w:val="26"/>
          <w:szCs w:val="26"/>
        </w:rPr>
        <w:t>:</w:t>
      </w:r>
      <w:r w:rsidRPr="00ED4EF9">
        <w:rPr>
          <w:rFonts w:eastAsiaTheme="minorHAnsi"/>
          <w:snapToGrid/>
          <w:sz w:val="26"/>
          <w:szCs w:val="26"/>
          <w:lang w:eastAsia="en-US"/>
        </w:rPr>
        <w:t xml:space="preserve"> оплата выполненных работ осуществляется в течение 30 (тридцати) календарных дней </w:t>
      </w:r>
      <w:proofErr w:type="gramStart"/>
      <w:r w:rsidRPr="00ED4EF9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ED4EF9">
        <w:rPr>
          <w:rFonts w:eastAsiaTheme="minorHAns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ED4EF9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ED4EF9">
        <w:rPr>
          <w:rFonts w:eastAsiaTheme="minorHAns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ED4EF9" w:rsidRPr="00ED4EF9" w:rsidRDefault="00ED4EF9" w:rsidP="00ED4EF9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ED4EF9">
        <w:rPr>
          <w:snapToGrid/>
          <w:sz w:val="26"/>
          <w:szCs w:val="26"/>
          <w:u w:val="single"/>
        </w:rPr>
        <w:t>Гарантийные обязательства</w:t>
      </w:r>
      <w:r w:rsidRPr="00ED4EF9">
        <w:rPr>
          <w:snapToGrid/>
          <w:sz w:val="26"/>
          <w:szCs w:val="26"/>
        </w:rPr>
        <w:t>: Гарантия качества на все конструктивные элементы и работы, выполняемые на объекте, в том числе на используемые строительные материалы и оборудование составляют 60 месяцев с момента ввода объекта в эксплуатацию, при условии соблюдения Заказчиком правил эксплуатации сданного в эксплуатацию объекта.</w:t>
      </w:r>
    </w:p>
    <w:p w:rsidR="00ED4EF9" w:rsidRPr="00ED4EF9" w:rsidRDefault="00ED4EF9" w:rsidP="00ED4EF9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</w:p>
    <w:p w:rsidR="00ED4EF9" w:rsidRPr="00ED4EF9" w:rsidRDefault="00ED4EF9" w:rsidP="00ED4EF9">
      <w:pPr>
        <w:widowControl w:val="0"/>
        <w:numPr>
          <w:ilvl w:val="0"/>
          <w:numId w:val="4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200" w:line="240" w:lineRule="auto"/>
        <w:ind w:firstLine="426"/>
        <w:contextualSpacing/>
        <w:jc w:val="left"/>
        <w:rPr>
          <w:snapToGrid/>
          <w:sz w:val="26"/>
          <w:szCs w:val="26"/>
        </w:rPr>
      </w:pPr>
      <w:r w:rsidRPr="00ED4EF9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ED4EF9" w:rsidRDefault="00ED4EF9" w:rsidP="00ED4EF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381E4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381E46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D4EF9" w:rsidRDefault="00ED4EF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4637C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39" w:rsidRDefault="00266139" w:rsidP="00355095">
      <w:pPr>
        <w:spacing w:line="240" w:lineRule="auto"/>
      </w:pPr>
      <w:r>
        <w:separator/>
      </w:r>
    </w:p>
  </w:endnote>
  <w:endnote w:type="continuationSeparator" w:id="0">
    <w:p w:rsidR="00266139" w:rsidRDefault="002661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6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672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39" w:rsidRDefault="00266139" w:rsidP="00355095">
      <w:pPr>
        <w:spacing w:line="240" w:lineRule="auto"/>
      </w:pPr>
      <w:r>
        <w:separator/>
      </w:r>
    </w:p>
  </w:footnote>
  <w:footnote w:type="continuationSeparator" w:id="0">
    <w:p w:rsidR="00266139" w:rsidRDefault="002661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ED4EF9">
      <w:rPr>
        <w:i/>
        <w:sz w:val="20"/>
      </w:rPr>
      <w:t>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E7A3D"/>
    <w:multiLevelType w:val="hybridMultilevel"/>
    <w:tmpl w:val="6418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3350F4"/>
    <w:multiLevelType w:val="multilevel"/>
    <w:tmpl w:val="8B8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1"/>
  </w:num>
  <w:num w:numId="6">
    <w:abstractNumId w:val="4"/>
  </w:num>
  <w:num w:numId="7">
    <w:abstractNumId w:val="36"/>
  </w:num>
  <w:num w:numId="8">
    <w:abstractNumId w:val="26"/>
  </w:num>
  <w:num w:numId="9">
    <w:abstractNumId w:val="6"/>
  </w:num>
  <w:num w:numId="10">
    <w:abstractNumId w:val="35"/>
  </w:num>
  <w:num w:numId="11">
    <w:abstractNumId w:val="12"/>
  </w:num>
  <w:num w:numId="12">
    <w:abstractNumId w:val="21"/>
  </w:num>
  <w:num w:numId="13">
    <w:abstractNumId w:val="34"/>
  </w:num>
  <w:num w:numId="14">
    <w:abstractNumId w:val="30"/>
  </w:num>
  <w:num w:numId="15">
    <w:abstractNumId w:val="13"/>
  </w:num>
  <w:num w:numId="16">
    <w:abstractNumId w:val="37"/>
  </w:num>
  <w:num w:numId="17">
    <w:abstractNumId w:val="19"/>
  </w:num>
  <w:num w:numId="18">
    <w:abstractNumId w:val="8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1"/>
  </w:num>
  <w:num w:numId="37">
    <w:abstractNumId w:val="17"/>
  </w:num>
  <w:num w:numId="38">
    <w:abstractNumId w:val="27"/>
  </w:num>
  <w:num w:numId="39">
    <w:abstractNumId w:val="32"/>
  </w:num>
  <w:num w:numId="40">
    <w:abstractNumId w:val="16"/>
  </w:num>
  <w:num w:numId="41">
    <w:abstractNumId w:val="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165B7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66139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1E46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F0F5D"/>
    <w:rsid w:val="00807ED5"/>
    <w:rsid w:val="00814766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9672C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6CB3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51A8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4EF9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267A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185</cp:revision>
  <cp:lastPrinted>2018-11-01T23:58:00Z</cp:lastPrinted>
  <dcterms:created xsi:type="dcterms:W3CDTF">2015-03-25T00:17:00Z</dcterms:created>
  <dcterms:modified xsi:type="dcterms:W3CDTF">2018-11-06T01:18:00Z</dcterms:modified>
</cp:coreProperties>
</file>