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3830B5">
      <w:pPr>
        <w:keepNext/>
        <w:keepLines/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D46744A" wp14:editId="32E8036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3830B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3830B5">
      <w:pPr>
        <w:keepNext/>
        <w:keepLines/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3830B5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3830B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A46F45" w:rsidRPr="00C6739E" w:rsidRDefault="00A62A51" w:rsidP="003830B5">
      <w:pPr>
        <w:pStyle w:val="21"/>
        <w:keepNext/>
        <w:keepLines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bookmarkStart w:id="2" w:name="_Toc323988390"/>
      <w:r w:rsidR="00B364D6">
        <w:rPr>
          <w:b/>
          <w:bCs/>
          <w:szCs w:val="28"/>
        </w:rPr>
        <w:t>02</w:t>
      </w:r>
      <w:r w:rsidR="00351ADB" w:rsidRPr="00351ADB">
        <w:rPr>
          <w:b/>
          <w:bCs/>
          <w:szCs w:val="28"/>
        </w:rPr>
        <w:t>/</w:t>
      </w:r>
      <w:r w:rsidR="00057726">
        <w:rPr>
          <w:b/>
          <w:bCs/>
          <w:szCs w:val="28"/>
        </w:rPr>
        <w:t>М</w:t>
      </w:r>
      <w:r w:rsidR="00B364D6">
        <w:rPr>
          <w:b/>
          <w:bCs/>
          <w:szCs w:val="28"/>
        </w:rPr>
        <w:t>КС</w:t>
      </w:r>
      <w:r w:rsidR="00351ADB" w:rsidRPr="00351ADB">
        <w:rPr>
          <w:b/>
          <w:bCs/>
          <w:szCs w:val="28"/>
        </w:rPr>
        <w:t>-Р</w:t>
      </w:r>
    </w:p>
    <w:p w:rsidR="00B364D6" w:rsidRPr="00B364D6" w:rsidRDefault="00A46F45" w:rsidP="00B364D6">
      <w:pPr>
        <w:spacing w:line="240" w:lineRule="auto"/>
        <w:rPr>
          <w:b/>
          <w:i/>
          <w:sz w:val="26"/>
          <w:szCs w:val="26"/>
        </w:rPr>
      </w:pPr>
      <w:r w:rsidRPr="00D817D8">
        <w:rPr>
          <w:b/>
          <w:bCs/>
          <w:sz w:val="26"/>
          <w:szCs w:val="26"/>
        </w:rPr>
        <w:t xml:space="preserve">Закупочной </w:t>
      </w:r>
      <w:r w:rsidRPr="00B364D6">
        <w:rPr>
          <w:b/>
          <w:bCs/>
          <w:sz w:val="26"/>
          <w:szCs w:val="26"/>
        </w:rPr>
        <w:t>комиссии по рассмотрению заявок участников  открытого электронного запроса предложений</w:t>
      </w:r>
      <w:r w:rsidR="00057726" w:rsidRPr="00B364D6">
        <w:rPr>
          <w:bCs/>
          <w:sz w:val="26"/>
          <w:szCs w:val="26"/>
        </w:rPr>
        <w:t xml:space="preserve"> на право заключения договора поставки:</w:t>
      </w:r>
      <w:r w:rsidR="00057726" w:rsidRPr="00B364D6">
        <w:rPr>
          <w:b/>
          <w:bCs/>
          <w:sz w:val="26"/>
          <w:szCs w:val="26"/>
        </w:rPr>
        <w:t xml:space="preserve"> </w:t>
      </w:r>
      <w:r w:rsidR="00B364D6" w:rsidRPr="00B364D6">
        <w:rPr>
          <w:sz w:val="26"/>
          <w:szCs w:val="26"/>
        </w:rPr>
        <w:t>«</w:t>
      </w:r>
      <w:r w:rsidR="00B364D6" w:rsidRPr="00B364D6">
        <w:rPr>
          <w:rFonts w:eastAsiaTheme="minorHAnsi"/>
          <w:b/>
          <w:i/>
          <w:snapToGrid/>
          <w:sz w:val="26"/>
          <w:szCs w:val="26"/>
          <w:lang w:eastAsia="en-US"/>
        </w:rPr>
        <w:t>Железобетонные изделия подстанционные для нужд  филиала АО «ДРСК» «Амурские электрические сети</w:t>
      </w:r>
      <w:r w:rsidR="00B364D6" w:rsidRPr="00B364D6">
        <w:rPr>
          <w:rFonts w:eastAsiaTheme="minorHAnsi"/>
          <w:snapToGrid/>
          <w:sz w:val="26"/>
          <w:szCs w:val="26"/>
          <w:lang w:eastAsia="en-US"/>
        </w:rPr>
        <w:t xml:space="preserve">» </w:t>
      </w:r>
      <w:r w:rsidR="00B364D6" w:rsidRPr="00B364D6">
        <w:rPr>
          <w:rFonts w:eastAsiaTheme="minorHAnsi"/>
          <w:b/>
          <w:i/>
          <w:snapToGrid/>
          <w:sz w:val="26"/>
          <w:szCs w:val="26"/>
          <w:lang w:eastAsia="en-US"/>
        </w:rPr>
        <w:t>( лот 12.1)</w:t>
      </w:r>
    </w:p>
    <w:p w:rsidR="00B364D6" w:rsidRPr="00B364D6" w:rsidRDefault="00B364D6" w:rsidP="00B364D6">
      <w:pPr>
        <w:spacing w:line="240" w:lineRule="auto"/>
        <w:rPr>
          <w:color w:val="000000"/>
          <w:sz w:val="26"/>
          <w:szCs w:val="26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057726" w:rsidRPr="00B364D6" w:rsidTr="00864C40">
        <w:trPr>
          <w:trHeight w:val="307"/>
        </w:trPr>
        <w:tc>
          <w:tcPr>
            <w:tcW w:w="3369" w:type="dxa"/>
          </w:tcPr>
          <w:p w:rsidR="00057726" w:rsidRPr="00B364D6" w:rsidRDefault="00057726" w:rsidP="00864C4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B364D6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2551" w:type="dxa"/>
          </w:tcPr>
          <w:p w:rsidR="00057726" w:rsidRPr="00B364D6" w:rsidRDefault="00057726" w:rsidP="00864C40">
            <w:pPr>
              <w:spacing w:line="240" w:lineRule="auto"/>
              <w:ind w:right="317" w:firstLine="0"/>
              <w:rPr>
                <w:b/>
                <w:sz w:val="26"/>
                <w:szCs w:val="26"/>
              </w:rPr>
            </w:pPr>
            <w:r w:rsidRPr="00B364D6">
              <w:rPr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4111" w:type="dxa"/>
          </w:tcPr>
          <w:p w:rsidR="00057726" w:rsidRPr="00B364D6" w:rsidRDefault="00057726" w:rsidP="00864C4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4D6">
              <w:rPr>
                <w:rFonts w:ascii="Times New Roman" w:hAnsi="Times New Roman"/>
                <w:sz w:val="26"/>
                <w:szCs w:val="26"/>
              </w:rPr>
              <w:t>«</w:t>
            </w:r>
            <w:r w:rsidR="00B364D6" w:rsidRPr="00B3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1408">
              <w:rPr>
                <w:rFonts w:ascii="Times New Roman" w:hAnsi="Times New Roman"/>
                <w:sz w:val="26"/>
                <w:szCs w:val="26"/>
              </w:rPr>
              <w:t>13</w:t>
            </w:r>
            <w:r w:rsidR="00B364D6" w:rsidRPr="00B3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64D6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B364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364D6" w:rsidRPr="00B364D6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Pr="00B364D6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  <w:p w:rsidR="00057726" w:rsidRPr="00B364D6" w:rsidRDefault="00057726" w:rsidP="00864C40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44E3" w:rsidRPr="00B364D6" w:rsidRDefault="00ED44E3" w:rsidP="003830B5">
      <w:pPr>
        <w:pStyle w:val="21"/>
        <w:keepNext/>
        <w:keepLines/>
        <w:ind w:firstLine="0"/>
        <w:jc w:val="center"/>
        <w:rPr>
          <w:b/>
          <w:i/>
          <w:sz w:val="26"/>
          <w:szCs w:val="26"/>
        </w:rPr>
      </w:pPr>
    </w:p>
    <w:bookmarkEnd w:id="2"/>
    <w:p w:rsidR="00B364D6" w:rsidRPr="00B364D6" w:rsidRDefault="00A46F45" w:rsidP="00B364D6">
      <w:pPr>
        <w:spacing w:line="240" w:lineRule="auto"/>
        <w:rPr>
          <w:b/>
          <w:i/>
          <w:sz w:val="26"/>
          <w:szCs w:val="26"/>
        </w:rPr>
      </w:pPr>
      <w:r w:rsidRPr="00B364D6">
        <w:rPr>
          <w:b/>
          <w:sz w:val="26"/>
          <w:szCs w:val="26"/>
        </w:rPr>
        <w:t>Способ и предмет закупки:</w:t>
      </w:r>
      <w:r w:rsidRPr="00B364D6">
        <w:rPr>
          <w:sz w:val="26"/>
          <w:szCs w:val="26"/>
        </w:rPr>
        <w:t xml:space="preserve"> Открытый запрос предложений на право заключения договора </w:t>
      </w:r>
      <w:r w:rsidR="00057726" w:rsidRPr="00B364D6">
        <w:rPr>
          <w:bCs/>
          <w:sz w:val="26"/>
          <w:szCs w:val="26"/>
        </w:rPr>
        <w:t>поставки:</w:t>
      </w:r>
      <w:r w:rsidR="00057726" w:rsidRPr="00B364D6">
        <w:rPr>
          <w:b/>
          <w:bCs/>
          <w:sz w:val="26"/>
          <w:szCs w:val="26"/>
        </w:rPr>
        <w:t xml:space="preserve"> </w:t>
      </w:r>
      <w:r w:rsidR="00B364D6" w:rsidRPr="00B364D6">
        <w:rPr>
          <w:sz w:val="26"/>
          <w:szCs w:val="26"/>
        </w:rPr>
        <w:t>«</w:t>
      </w:r>
      <w:r w:rsidR="00B364D6" w:rsidRPr="00B364D6">
        <w:rPr>
          <w:rFonts w:eastAsiaTheme="minorHAnsi"/>
          <w:b/>
          <w:i/>
          <w:snapToGrid/>
          <w:sz w:val="26"/>
          <w:szCs w:val="26"/>
          <w:lang w:eastAsia="en-US"/>
        </w:rPr>
        <w:t>Железобетонные изделия подстанционные для нужд  филиала АО «ДРСК» «Амурские электрические сети</w:t>
      </w:r>
      <w:r w:rsidR="00B364D6" w:rsidRPr="00B364D6">
        <w:rPr>
          <w:rFonts w:eastAsiaTheme="minorHAnsi"/>
          <w:snapToGrid/>
          <w:sz w:val="26"/>
          <w:szCs w:val="26"/>
          <w:lang w:eastAsia="en-US"/>
        </w:rPr>
        <w:t xml:space="preserve">» </w:t>
      </w:r>
      <w:r w:rsidR="00B364D6" w:rsidRPr="00B364D6">
        <w:rPr>
          <w:rFonts w:eastAsiaTheme="minorHAnsi"/>
          <w:b/>
          <w:i/>
          <w:snapToGrid/>
          <w:sz w:val="26"/>
          <w:szCs w:val="26"/>
          <w:lang w:eastAsia="en-US"/>
        </w:rPr>
        <w:t>( лот 12.1)</w:t>
      </w:r>
    </w:p>
    <w:p w:rsidR="00B364D6" w:rsidRDefault="00B364D6" w:rsidP="00B364D6">
      <w:pPr>
        <w:spacing w:line="240" w:lineRule="auto"/>
        <w:rPr>
          <w:color w:val="000000"/>
          <w:sz w:val="26"/>
          <w:szCs w:val="26"/>
        </w:rPr>
      </w:pPr>
    </w:p>
    <w:p w:rsidR="003B0ACA" w:rsidRPr="00EE2806" w:rsidRDefault="003B0ACA" w:rsidP="003830B5">
      <w:pPr>
        <w:pStyle w:val="21"/>
        <w:keepNext/>
        <w:keepLines/>
        <w:ind w:firstLine="0"/>
        <w:rPr>
          <w:b/>
          <w:bCs/>
          <w:caps/>
          <w:sz w:val="24"/>
        </w:rPr>
      </w:pPr>
      <w:r w:rsidRPr="00EE2806">
        <w:rPr>
          <w:b/>
          <w:bCs/>
          <w:caps/>
          <w:sz w:val="24"/>
        </w:rPr>
        <w:t xml:space="preserve">ПРИСУТСТВОВАЛИ: </w:t>
      </w:r>
    </w:p>
    <w:p w:rsidR="003B0ACA" w:rsidRPr="00EE2806" w:rsidRDefault="00C65C47" w:rsidP="003830B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E2806">
        <w:rPr>
          <w:snapToGrid/>
          <w:sz w:val="24"/>
          <w:szCs w:val="24"/>
        </w:rPr>
        <w:t>Ч</w:t>
      </w:r>
      <w:r w:rsidR="003B0ACA" w:rsidRPr="00EE2806">
        <w:rPr>
          <w:snapToGrid/>
          <w:sz w:val="24"/>
          <w:szCs w:val="24"/>
        </w:rPr>
        <w:t>лен</w:t>
      </w:r>
      <w:r w:rsidRPr="00EE2806">
        <w:rPr>
          <w:snapToGrid/>
          <w:sz w:val="24"/>
          <w:szCs w:val="24"/>
        </w:rPr>
        <w:t>ы</w:t>
      </w:r>
      <w:r w:rsidR="003B0ACA" w:rsidRPr="00EE2806">
        <w:rPr>
          <w:snapToGrid/>
          <w:sz w:val="24"/>
          <w:szCs w:val="24"/>
        </w:rPr>
        <w:t xml:space="preserve"> постоянно действующей</w:t>
      </w:r>
      <w:r w:rsidR="00ED44E3" w:rsidRPr="00EE2806">
        <w:rPr>
          <w:snapToGrid/>
          <w:sz w:val="24"/>
          <w:szCs w:val="24"/>
        </w:rPr>
        <w:t xml:space="preserve"> Закупочной комиссии АО «ДРСК» 1</w:t>
      </w:r>
      <w:r w:rsidR="003B0ACA" w:rsidRPr="00EE2806">
        <w:rPr>
          <w:snapToGrid/>
          <w:sz w:val="24"/>
          <w:szCs w:val="24"/>
        </w:rPr>
        <w:t xml:space="preserve"> уровня</w:t>
      </w:r>
    </w:p>
    <w:p w:rsidR="00EF54CA" w:rsidRDefault="00EF54CA" w:rsidP="003830B5">
      <w:pPr>
        <w:pStyle w:val="21"/>
        <w:keepNext/>
        <w:keepLines/>
        <w:ind w:firstLine="0"/>
        <w:rPr>
          <w:b/>
          <w:caps/>
          <w:sz w:val="24"/>
        </w:rPr>
      </w:pPr>
    </w:p>
    <w:p w:rsidR="007D7B16" w:rsidRPr="00EE2806" w:rsidRDefault="007D7B16" w:rsidP="003830B5">
      <w:pPr>
        <w:pStyle w:val="21"/>
        <w:keepNext/>
        <w:keepLines/>
        <w:ind w:firstLine="0"/>
        <w:rPr>
          <w:b/>
          <w:caps/>
          <w:sz w:val="24"/>
        </w:rPr>
      </w:pPr>
      <w:r w:rsidRPr="00EE280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364D6" w:rsidRPr="00B364D6" w:rsidRDefault="00B364D6" w:rsidP="00B364D6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D50C5C">
        <w:rPr>
          <w:bCs/>
          <w:i/>
          <w:iCs/>
          <w:sz w:val="24"/>
        </w:rPr>
        <w:t xml:space="preserve">О </w:t>
      </w:r>
      <w:r w:rsidRPr="00B364D6">
        <w:rPr>
          <w:bCs/>
          <w:i/>
          <w:iCs/>
          <w:sz w:val="26"/>
          <w:szCs w:val="26"/>
        </w:rPr>
        <w:t xml:space="preserve">рассмотрении результатов оценки заявок Участников </w:t>
      </w:r>
    </w:p>
    <w:p w:rsidR="00B364D6" w:rsidRPr="00B364D6" w:rsidRDefault="00B364D6" w:rsidP="00B364D6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364D6">
        <w:rPr>
          <w:bCs/>
          <w:i/>
          <w:iCs/>
          <w:sz w:val="26"/>
          <w:szCs w:val="26"/>
        </w:rPr>
        <w:t>О признании заявок участников соответствующими условиям запроса предложений</w:t>
      </w:r>
    </w:p>
    <w:p w:rsidR="00B364D6" w:rsidRPr="00B364D6" w:rsidRDefault="00B364D6" w:rsidP="00B364D6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364D6">
        <w:rPr>
          <w:bCs/>
          <w:i/>
          <w:iCs/>
          <w:sz w:val="26"/>
          <w:szCs w:val="26"/>
        </w:rPr>
        <w:t xml:space="preserve"> О проведении переторжки</w:t>
      </w:r>
    </w:p>
    <w:p w:rsidR="00897416" w:rsidRPr="00B364D6" w:rsidRDefault="00897416" w:rsidP="00897416">
      <w:pPr>
        <w:pStyle w:val="aa"/>
        <w:snapToGrid w:val="0"/>
        <w:spacing w:line="240" w:lineRule="auto"/>
        <w:ind w:firstLine="0"/>
        <w:rPr>
          <w:i/>
          <w:sz w:val="26"/>
          <w:szCs w:val="26"/>
        </w:rPr>
      </w:pPr>
    </w:p>
    <w:p w:rsidR="00855EA2" w:rsidRPr="00B364D6" w:rsidRDefault="00B364D6" w:rsidP="003830B5">
      <w:pPr>
        <w:keepNext/>
        <w:keepLines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По вопросу №1</w:t>
      </w:r>
    </w:p>
    <w:p w:rsidR="004366B4" w:rsidRPr="00B364D6" w:rsidRDefault="004366B4" w:rsidP="00EF7D58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snapToGrid/>
          <w:sz w:val="26"/>
          <w:szCs w:val="26"/>
        </w:rPr>
      </w:pPr>
      <w:r w:rsidRPr="00B364D6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366B4" w:rsidRPr="00B364D6" w:rsidRDefault="004366B4" w:rsidP="00EF7D58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B364D6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запроса предложений.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701"/>
        <w:gridCol w:w="2977"/>
        <w:gridCol w:w="1417"/>
        <w:gridCol w:w="1276"/>
        <w:gridCol w:w="709"/>
      </w:tblGrid>
      <w:tr w:rsidR="00B364D6" w:rsidRPr="003242C0" w:rsidTr="00B364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B364D6" w:rsidRPr="003242C0" w:rsidTr="00B364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29.08.2018 15:40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"ПромСтрой Групп"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6658434978/665801001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>ОГРН 1136658016770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6975000.00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8230500.00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B364D6" w:rsidRPr="003242C0" w:rsidTr="00B364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30.08.2018 12:09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 xml:space="preserve">Закрытое акционерное общество «Новации и бизнес в энергетике»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7424022191/742401001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>ОГРН 1057436009531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7001595.96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8261883.23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B364D6" w:rsidRPr="003242C0" w:rsidTr="00B364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31.08.2018 07:09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"РесурсИнвестСтрой"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3810320798/381201001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>ОГРН 1113850021713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7001012.00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8261194.16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B364D6" w:rsidRPr="003242C0" w:rsidTr="00B364D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31.08.2018 08:22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"НаноЭлектроМонтаж"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7736584929/773601001 </w:t>
            </w:r>
            <w:r w:rsidRPr="003242C0">
              <w:rPr>
                <w:rFonts w:eastAsiaTheme="minorEastAsia"/>
                <w:snapToGrid/>
                <w:sz w:val="24"/>
                <w:szCs w:val="24"/>
              </w:rPr>
              <w:br/>
              <w:t>ОГРН 5087746234703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7002200.00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8262596,00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D6" w:rsidRPr="003242C0" w:rsidRDefault="00B364D6" w:rsidP="006578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42C0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897416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EE2806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        </w:t>
      </w:r>
    </w:p>
    <w:p w:rsidR="00D54345" w:rsidRPr="00B364D6" w:rsidRDefault="00EE2806" w:rsidP="00EE2806">
      <w:pPr>
        <w:keepNext/>
        <w:keepLines/>
        <w:spacing w:line="240" w:lineRule="auto"/>
        <w:ind w:firstLine="0"/>
        <w:rPr>
          <w:b/>
          <w:sz w:val="26"/>
          <w:szCs w:val="26"/>
        </w:rPr>
      </w:pPr>
      <w:r w:rsidRPr="00EE2806">
        <w:rPr>
          <w:b/>
          <w:sz w:val="24"/>
          <w:szCs w:val="24"/>
        </w:rPr>
        <w:t xml:space="preserve">         </w:t>
      </w:r>
      <w:r w:rsidR="00D54345" w:rsidRPr="00EE2806">
        <w:rPr>
          <w:b/>
          <w:sz w:val="24"/>
          <w:szCs w:val="24"/>
        </w:rPr>
        <w:t xml:space="preserve">По </w:t>
      </w:r>
      <w:r w:rsidR="00D54345" w:rsidRPr="00B364D6">
        <w:rPr>
          <w:b/>
          <w:sz w:val="26"/>
          <w:szCs w:val="26"/>
        </w:rPr>
        <w:t xml:space="preserve">вопросу № </w:t>
      </w:r>
      <w:r w:rsidR="00B364D6" w:rsidRPr="00B364D6">
        <w:rPr>
          <w:b/>
          <w:sz w:val="26"/>
          <w:szCs w:val="26"/>
        </w:rPr>
        <w:t>2</w:t>
      </w:r>
    </w:p>
    <w:p w:rsidR="00897416" w:rsidRPr="00B364D6" w:rsidRDefault="00897416" w:rsidP="00897416">
      <w:pPr>
        <w:keepNext/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B364D6">
        <w:rPr>
          <w:snapToGrid/>
          <w:sz w:val="26"/>
          <w:szCs w:val="26"/>
        </w:rPr>
        <w:t xml:space="preserve">Признать заявки </w:t>
      </w:r>
      <w:r w:rsidR="00B364D6" w:rsidRPr="00B364D6">
        <w:rPr>
          <w:rFonts w:eastAsiaTheme="minorEastAsia"/>
          <w:b/>
          <w:i/>
          <w:sz w:val="26"/>
          <w:szCs w:val="26"/>
        </w:rPr>
        <w:t xml:space="preserve">ЗАО «Новации и бизнес в энергетике», </w:t>
      </w:r>
      <w:r w:rsidR="00B364D6" w:rsidRPr="00B364D6">
        <w:rPr>
          <w:b/>
          <w:i/>
          <w:sz w:val="26"/>
          <w:szCs w:val="26"/>
        </w:rPr>
        <w:t>ООО"</w:t>
      </w:r>
      <w:r w:rsidR="00B364D6" w:rsidRPr="00B364D6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B364D6" w:rsidRPr="00B364D6">
        <w:rPr>
          <w:rFonts w:eastAsiaTheme="minorEastAsia"/>
          <w:b/>
          <w:i/>
          <w:sz w:val="26"/>
          <w:szCs w:val="26"/>
        </w:rPr>
        <w:t>РесурсИнвестСтрой</w:t>
      </w:r>
      <w:r w:rsidR="00B364D6" w:rsidRPr="00B364D6">
        <w:rPr>
          <w:b/>
          <w:i/>
          <w:sz w:val="26"/>
          <w:szCs w:val="26"/>
        </w:rPr>
        <w:t>", ООО "</w:t>
      </w:r>
      <w:r w:rsidR="00B364D6" w:rsidRPr="00B364D6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B364D6" w:rsidRPr="00B364D6">
        <w:rPr>
          <w:rFonts w:eastAsiaTheme="minorEastAsia"/>
          <w:b/>
          <w:i/>
          <w:sz w:val="26"/>
          <w:szCs w:val="26"/>
        </w:rPr>
        <w:t>НаноЭлектроМонтаж</w:t>
      </w:r>
      <w:r w:rsidR="00B364D6" w:rsidRPr="00B364D6">
        <w:rPr>
          <w:b/>
          <w:i/>
          <w:sz w:val="26"/>
          <w:szCs w:val="26"/>
        </w:rPr>
        <w:t xml:space="preserve"> ",</w:t>
      </w:r>
      <w:r w:rsidR="00B364D6" w:rsidRPr="00B364D6">
        <w:rPr>
          <w:rFonts w:eastAsiaTheme="minorEastAsia"/>
          <w:b/>
          <w:i/>
          <w:sz w:val="26"/>
          <w:szCs w:val="26"/>
        </w:rPr>
        <w:t xml:space="preserve"> </w:t>
      </w:r>
      <w:r w:rsidR="00B364D6" w:rsidRPr="00B364D6">
        <w:rPr>
          <w:b/>
          <w:i/>
          <w:sz w:val="26"/>
          <w:szCs w:val="26"/>
        </w:rPr>
        <w:t>ООО «</w:t>
      </w:r>
      <w:r w:rsidR="00B364D6" w:rsidRPr="00B364D6">
        <w:rPr>
          <w:rFonts w:eastAsiaTheme="minorEastAsia"/>
          <w:b/>
          <w:i/>
          <w:sz w:val="26"/>
          <w:szCs w:val="26"/>
        </w:rPr>
        <w:t>ПромСтрой Групп</w:t>
      </w:r>
      <w:r w:rsidR="00B364D6" w:rsidRPr="00B364D6">
        <w:rPr>
          <w:b/>
          <w:i/>
          <w:sz w:val="26"/>
          <w:szCs w:val="26"/>
        </w:rPr>
        <w:t xml:space="preserve">»  </w:t>
      </w:r>
      <w:r w:rsidR="00B364D6" w:rsidRPr="00B364D6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364D6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97416" w:rsidRPr="00B364D6" w:rsidRDefault="00897416" w:rsidP="003830B5">
      <w:pPr>
        <w:keepNext/>
        <w:keepLines/>
        <w:spacing w:line="240" w:lineRule="auto"/>
        <w:rPr>
          <w:b/>
          <w:sz w:val="26"/>
          <w:szCs w:val="26"/>
        </w:rPr>
      </w:pPr>
    </w:p>
    <w:p w:rsidR="00EE2806" w:rsidRPr="00B364D6" w:rsidRDefault="00EE2806" w:rsidP="00EE2806">
      <w:pPr>
        <w:keepNext/>
        <w:keepLines/>
        <w:spacing w:line="240" w:lineRule="auto"/>
        <w:ind w:firstLine="0"/>
        <w:rPr>
          <w:b/>
          <w:sz w:val="26"/>
          <w:szCs w:val="26"/>
        </w:rPr>
      </w:pPr>
      <w:r w:rsidRPr="00B364D6">
        <w:rPr>
          <w:b/>
          <w:sz w:val="26"/>
          <w:szCs w:val="26"/>
        </w:rPr>
        <w:t xml:space="preserve">        По вопросу № </w:t>
      </w:r>
      <w:r w:rsidR="00B364D6" w:rsidRPr="00B364D6">
        <w:rPr>
          <w:b/>
          <w:sz w:val="26"/>
          <w:szCs w:val="26"/>
        </w:rPr>
        <w:t>3</w:t>
      </w:r>
    </w:p>
    <w:tbl>
      <w:tblPr>
        <w:tblW w:w="7079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700"/>
        <w:gridCol w:w="4117"/>
      </w:tblGrid>
      <w:tr w:rsidR="00EE2806" w:rsidRPr="00B364D6" w:rsidTr="00B364D6">
        <w:trPr>
          <w:trHeight w:val="302"/>
          <w:tblCellSpacing w:w="15" w:type="dxa"/>
        </w:trPr>
        <w:tc>
          <w:tcPr>
            <w:tcW w:w="9654" w:type="dxa"/>
          </w:tcPr>
          <w:p w:rsidR="00B364D6" w:rsidRPr="00B364D6" w:rsidRDefault="00B364D6" w:rsidP="00B364D6">
            <w:pPr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napToGrid/>
                <w:sz w:val="26"/>
                <w:szCs w:val="26"/>
              </w:rPr>
              <w:t>Провести переторжку;</w:t>
            </w:r>
          </w:p>
          <w:p w:rsidR="00B364D6" w:rsidRPr="00B364D6" w:rsidRDefault="00B364D6" w:rsidP="00B364D6">
            <w:pPr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napToGrid/>
                <w:sz w:val="26"/>
                <w:szCs w:val="26"/>
                <w:shd w:val="clear" w:color="auto" w:fill="FFFF99"/>
              </w:rPr>
            </w:pPr>
            <w:r w:rsidRPr="00B364D6">
              <w:rPr>
                <w:rFonts w:eastAsia="MS Mincho"/>
                <w:snapToGrid/>
                <w:sz w:val="26"/>
                <w:szCs w:val="26"/>
              </w:rPr>
              <w:t xml:space="preserve">Предметом переторжки является </w:t>
            </w:r>
            <w:r w:rsidRPr="00B364D6">
              <w:rPr>
                <w:rFonts w:eastAsia="MS Mincho"/>
                <w:b/>
                <w:i/>
                <w:snapToGrid/>
                <w:sz w:val="26"/>
                <w:szCs w:val="26"/>
              </w:rPr>
              <w:t>цена заявки</w:t>
            </w:r>
            <w:r w:rsidRPr="00B364D6">
              <w:rPr>
                <w:rFonts w:eastAsia="MS Mincho"/>
                <w:snapToGrid/>
                <w:sz w:val="26"/>
                <w:szCs w:val="26"/>
              </w:rPr>
              <w:t xml:space="preserve">. </w:t>
            </w:r>
          </w:p>
          <w:p w:rsidR="00B364D6" w:rsidRPr="00B364D6" w:rsidRDefault="00B364D6" w:rsidP="00B364D6">
            <w:pPr>
              <w:numPr>
                <w:ilvl w:val="0"/>
                <w:numId w:val="8"/>
              </w:numPr>
              <w:tabs>
                <w:tab w:val="left" w:pos="426"/>
                <w:tab w:val="left" w:pos="993"/>
              </w:tabs>
              <w:autoSpaceDE w:val="0"/>
              <w:autoSpaceDN w:val="0"/>
              <w:spacing w:line="240" w:lineRule="auto"/>
              <w:rPr>
                <w:rFonts w:eastAsia="MS Mincho"/>
                <w:snapToGrid/>
                <w:sz w:val="26"/>
                <w:szCs w:val="26"/>
                <w:shd w:val="clear" w:color="auto" w:fill="FFFF99"/>
              </w:rPr>
            </w:pPr>
            <w:r w:rsidRPr="00B364D6">
              <w:rPr>
                <w:rFonts w:eastAsia="MS Mincho"/>
                <w:snapToGrid/>
                <w:sz w:val="26"/>
                <w:szCs w:val="26"/>
              </w:rPr>
              <w:t xml:space="preserve">Допустить к участию в переторжке заявки следующих Участников: </w:t>
            </w:r>
          </w:p>
          <w:tbl>
            <w:tblPr>
              <w:tblW w:w="4945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2"/>
              <w:gridCol w:w="3969"/>
              <w:gridCol w:w="1707"/>
              <w:gridCol w:w="1393"/>
              <w:gridCol w:w="1703"/>
            </w:tblGrid>
            <w:tr w:rsidR="00B364D6" w:rsidRPr="00B364D6" w:rsidTr="00B364D6">
              <w:trPr>
                <w:trHeight w:val="1576"/>
                <w:tblHeader/>
              </w:trPr>
              <w:tc>
                <w:tcPr>
                  <w:tcW w:w="370" w:type="pct"/>
                </w:tcPr>
                <w:p w:rsidR="00B364D6" w:rsidRPr="00B364D6" w:rsidRDefault="00B364D6" w:rsidP="00B364D6">
                  <w:pPr>
                    <w:keepNext/>
                    <w:spacing w:line="240" w:lineRule="auto"/>
                    <w:ind w:left="-81" w:firstLine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364D6">
                    <w:rPr>
                      <w:b/>
                      <w:i/>
                      <w:sz w:val="26"/>
                      <w:szCs w:val="26"/>
                    </w:rPr>
                    <w:t>Номер</w:t>
                  </w:r>
                </w:p>
                <w:p w:rsidR="00B364D6" w:rsidRPr="00B364D6" w:rsidRDefault="00B364D6" w:rsidP="00B364D6">
                  <w:pPr>
                    <w:keepNext/>
                    <w:spacing w:line="240" w:lineRule="auto"/>
                    <w:ind w:left="-81" w:firstLine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364D6">
                    <w:rPr>
                      <w:b/>
                      <w:i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2094" w:type="pct"/>
                </w:tcPr>
                <w:p w:rsidR="00B364D6" w:rsidRPr="00B364D6" w:rsidRDefault="00B364D6" w:rsidP="00B364D6">
                  <w:pPr>
                    <w:keepNext/>
                    <w:spacing w:line="240" w:lineRule="auto"/>
                    <w:ind w:left="57" w:right="57" w:firstLine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364D6">
                    <w:rPr>
                      <w:b/>
                      <w:i/>
                      <w:sz w:val="26"/>
                      <w:szCs w:val="26"/>
                    </w:rPr>
                    <w:t>Наименование и адрес Участника</w:t>
                  </w:r>
                </w:p>
              </w:tc>
              <w:tc>
                <w:tcPr>
                  <w:tcW w:w="901" w:type="pct"/>
                </w:tcPr>
                <w:p w:rsidR="00B364D6" w:rsidRPr="00B364D6" w:rsidRDefault="00B364D6" w:rsidP="00B364D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364D6">
                    <w:rPr>
                      <w:b/>
                      <w:bCs/>
                      <w:i/>
                      <w:sz w:val="26"/>
                      <w:szCs w:val="26"/>
                    </w:rPr>
                    <w:t>Цена заявки на участие в запросе предложений, руб.  без НДС</w:t>
                  </w:r>
                </w:p>
              </w:tc>
              <w:tc>
                <w:tcPr>
                  <w:tcW w:w="735" w:type="pct"/>
                </w:tcPr>
                <w:p w:rsidR="00B364D6" w:rsidRPr="00B364D6" w:rsidRDefault="00B364D6" w:rsidP="00B364D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364D6">
                    <w:rPr>
                      <w:b/>
                      <w:i/>
                      <w:sz w:val="26"/>
                      <w:szCs w:val="26"/>
                    </w:rPr>
                    <w:t>Балл по итоговой предпочтительности</w:t>
                  </w:r>
                </w:p>
                <w:p w:rsidR="00B364D6" w:rsidRPr="00B364D6" w:rsidRDefault="00B364D6" w:rsidP="00B364D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99" w:type="pct"/>
                </w:tcPr>
                <w:p w:rsidR="00B364D6" w:rsidRPr="00B364D6" w:rsidRDefault="00B364D6" w:rsidP="00B364D6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B364D6">
                    <w:rPr>
                      <w:b/>
                      <w:i/>
                      <w:sz w:val="26"/>
                      <w:szCs w:val="26"/>
                    </w:rPr>
                    <w:t>Возможность применения приоритета в соответствии с 925-ПП</w:t>
                  </w:r>
                </w:p>
                <w:p w:rsidR="00B364D6" w:rsidRPr="00B364D6" w:rsidRDefault="00B364D6" w:rsidP="00B364D6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</w:p>
              </w:tc>
            </w:tr>
            <w:tr w:rsidR="00B364D6" w:rsidRPr="00B364D6" w:rsidTr="00B364D6">
              <w:trPr>
                <w:trHeight w:val="378"/>
              </w:trPr>
              <w:tc>
                <w:tcPr>
                  <w:tcW w:w="370" w:type="pct"/>
                </w:tcPr>
                <w:p w:rsidR="00B364D6" w:rsidRPr="00411DA8" w:rsidRDefault="00B364D6" w:rsidP="00B364D6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4" w:type="pct"/>
                </w:tcPr>
                <w:p w:rsidR="00B364D6" w:rsidRPr="003E5D42" w:rsidRDefault="00B364D6" w:rsidP="00B364D6">
                  <w:pPr>
                    <w:spacing w:line="240" w:lineRule="auto"/>
                    <w:ind w:left="-88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sz w:val="26"/>
                      <w:szCs w:val="26"/>
                    </w:rPr>
                    <w:t xml:space="preserve">ООО 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«Р</w:t>
                  </w: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есурсИнвестСтро</w:t>
                  </w:r>
                  <w:r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й</w:t>
                  </w:r>
                  <w:r w:rsidRPr="003E5D42">
                    <w:rPr>
                      <w:b/>
                      <w:i/>
                      <w:sz w:val="26"/>
                      <w:szCs w:val="26"/>
                    </w:rPr>
                    <w:t xml:space="preserve"> " </w:t>
                  </w:r>
                  <w:r w:rsidRPr="003E5D42">
                    <w:rPr>
                      <w:b/>
                      <w:i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901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7 001 012.00</w:t>
                  </w:r>
                </w:p>
              </w:tc>
              <w:tc>
                <w:tcPr>
                  <w:tcW w:w="735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color w:val="000000"/>
                      <w:sz w:val="26"/>
                      <w:szCs w:val="26"/>
                    </w:rPr>
                    <w:t>0,501</w:t>
                  </w:r>
                </w:p>
              </w:tc>
              <w:tc>
                <w:tcPr>
                  <w:tcW w:w="899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  <w:tab w:val="left" w:pos="1592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color w:val="000000"/>
                      <w:sz w:val="26"/>
                      <w:szCs w:val="26"/>
                    </w:rPr>
                    <w:t>нет</w:t>
                  </w:r>
                </w:p>
              </w:tc>
            </w:tr>
            <w:tr w:rsidR="00B364D6" w:rsidRPr="00B364D6" w:rsidTr="00B364D6">
              <w:trPr>
                <w:trHeight w:val="330"/>
              </w:trPr>
              <w:tc>
                <w:tcPr>
                  <w:tcW w:w="370" w:type="pct"/>
                </w:tcPr>
                <w:p w:rsidR="00B364D6" w:rsidRPr="00411DA8" w:rsidRDefault="00B364D6" w:rsidP="00B364D6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4" w:type="pct"/>
                </w:tcPr>
                <w:p w:rsidR="00B364D6" w:rsidRPr="003E5D42" w:rsidRDefault="00B364D6" w:rsidP="0065786F">
                  <w:pPr>
                    <w:spacing w:line="240" w:lineRule="auto"/>
                    <w:ind w:left="36" w:firstLine="0"/>
                    <w:jc w:val="left"/>
                    <w:rPr>
                      <w:b/>
                      <w:i/>
                      <w:sz w:val="26"/>
                      <w:szCs w:val="26"/>
                    </w:rPr>
                  </w:pP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ЗАО «Новации и биз</w:t>
                  </w:r>
                  <w:r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нес в энергетике»</w:t>
                  </w:r>
                </w:p>
              </w:tc>
              <w:tc>
                <w:tcPr>
                  <w:tcW w:w="901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7 001 595.96</w:t>
                  </w:r>
                </w:p>
              </w:tc>
              <w:tc>
                <w:tcPr>
                  <w:tcW w:w="735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sz w:val="26"/>
                      <w:szCs w:val="26"/>
                    </w:rPr>
                    <w:t>0,500</w:t>
                  </w:r>
                </w:p>
              </w:tc>
              <w:tc>
                <w:tcPr>
                  <w:tcW w:w="899" w:type="pct"/>
                </w:tcPr>
                <w:p w:rsidR="00B364D6" w:rsidRPr="003E5D42" w:rsidRDefault="00B364D6" w:rsidP="0065786F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color w:val="000000"/>
                      <w:sz w:val="26"/>
                      <w:szCs w:val="26"/>
                    </w:rPr>
                    <w:t>нет</w:t>
                  </w:r>
                </w:p>
              </w:tc>
            </w:tr>
            <w:tr w:rsidR="00B364D6" w:rsidRPr="00B364D6" w:rsidTr="00B364D6">
              <w:trPr>
                <w:trHeight w:val="330"/>
              </w:trPr>
              <w:tc>
                <w:tcPr>
                  <w:tcW w:w="370" w:type="pct"/>
                </w:tcPr>
                <w:p w:rsidR="00B364D6" w:rsidRPr="00411DA8" w:rsidRDefault="00B364D6" w:rsidP="00B364D6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4" w:type="pct"/>
                </w:tcPr>
                <w:p w:rsidR="00B364D6" w:rsidRPr="003E5D42" w:rsidRDefault="00B364D6" w:rsidP="00B364D6">
                  <w:pPr>
                    <w:tabs>
                      <w:tab w:val="num" w:pos="2880"/>
                    </w:tabs>
                    <w:spacing w:line="240" w:lineRule="auto"/>
                    <w:ind w:firstLine="0"/>
                    <w:jc w:val="left"/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</w:pPr>
                  <w:r w:rsidRPr="003E5D42"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  <w:t>ООО «ПромСтрой Групп»</w:t>
                  </w:r>
                  <w:r w:rsidRPr="003E5D42"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  <w:tab/>
                  </w:r>
                </w:p>
              </w:tc>
              <w:tc>
                <w:tcPr>
                  <w:tcW w:w="901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</w:pP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6 975 000.00</w:t>
                  </w:r>
                </w:p>
              </w:tc>
              <w:tc>
                <w:tcPr>
                  <w:tcW w:w="735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sz w:val="26"/>
                      <w:szCs w:val="26"/>
                    </w:rPr>
                    <w:t>0,317</w:t>
                  </w:r>
                </w:p>
              </w:tc>
              <w:tc>
                <w:tcPr>
                  <w:tcW w:w="899" w:type="pct"/>
                </w:tcPr>
                <w:p w:rsidR="00B364D6" w:rsidRPr="003E5D42" w:rsidRDefault="00B364D6" w:rsidP="0065786F">
                  <w:pPr>
                    <w:rPr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color w:val="000000"/>
                      <w:sz w:val="26"/>
                      <w:szCs w:val="26"/>
                    </w:rPr>
                    <w:t>нет</w:t>
                  </w:r>
                </w:p>
              </w:tc>
            </w:tr>
            <w:tr w:rsidR="00B364D6" w:rsidRPr="00B364D6" w:rsidTr="00B364D6">
              <w:trPr>
                <w:trHeight w:val="330"/>
              </w:trPr>
              <w:tc>
                <w:tcPr>
                  <w:tcW w:w="370" w:type="pct"/>
                </w:tcPr>
                <w:p w:rsidR="00B364D6" w:rsidRPr="00411DA8" w:rsidRDefault="00B364D6" w:rsidP="00B364D6">
                  <w:pPr>
                    <w:pStyle w:val="aa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4" w:type="pct"/>
                </w:tcPr>
                <w:p w:rsidR="00B364D6" w:rsidRPr="003E5D42" w:rsidRDefault="00B364D6" w:rsidP="00B364D6">
                  <w:pPr>
                    <w:spacing w:line="240" w:lineRule="auto"/>
                    <w:ind w:left="36" w:firstLine="0"/>
                    <w:jc w:val="left"/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</w:pPr>
                  <w:r w:rsidRPr="003E5D42">
                    <w:rPr>
                      <w:b/>
                      <w:i/>
                      <w:sz w:val="26"/>
                      <w:szCs w:val="26"/>
                    </w:rPr>
                    <w:t>ООО "</w:t>
                  </w:r>
                  <w:r>
                    <w:rPr>
                      <w:rFonts w:eastAsiaTheme="minorHAnsi"/>
                      <w:b/>
                      <w:i/>
                      <w:sz w:val="26"/>
                      <w:szCs w:val="26"/>
                      <w:lang w:eastAsia="en-US"/>
                    </w:rPr>
                    <w:t>Н</w:t>
                  </w: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аноЭлектроМонтаж</w:t>
                  </w:r>
                  <w:r w:rsidRPr="003E5D42">
                    <w:rPr>
                      <w:b/>
                      <w:i/>
                      <w:sz w:val="26"/>
                      <w:szCs w:val="26"/>
                    </w:rPr>
                    <w:t xml:space="preserve"> " </w:t>
                  </w:r>
                  <w:r w:rsidRPr="003E5D42">
                    <w:rPr>
                      <w:b/>
                      <w:i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901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rFonts w:eastAsiaTheme="minorHAnsi"/>
                      <w:b/>
                      <w:i/>
                      <w:snapToGrid/>
                      <w:sz w:val="26"/>
                      <w:szCs w:val="26"/>
                      <w:lang w:eastAsia="en-US"/>
                    </w:rPr>
                  </w:pPr>
                  <w:r w:rsidRPr="003E5D42">
                    <w:rPr>
                      <w:rFonts w:eastAsiaTheme="minorEastAsia"/>
                      <w:b/>
                      <w:i/>
                      <w:sz w:val="26"/>
                      <w:szCs w:val="26"/>
                    </w:rPr>
                    <w:t>7 002 200.00</w:t>
                  </w:r>
                </w:p>
              </w:tc>
              <w:tc>
                <w:tcPr>
                  <w:tcW w:w="735" w:type="pct"/>
                </w:tcPr>
                <w:p w:rsidR="00B364D6" w:rsidRPr="003E5D42" w:rsidRDefault="00B364D6" w:rsidP="0065786F">
                  <w:pPr>
                    <w:pStyle w:val="af7"/>
                    <w:tabs>
                      <w:tab w:val="left" w:pos="467"/>
                    </w:tabs>
                    <w:spacing w:before="0" w:after="0"/>
                    <w:ind w:left="0" w:right="0"/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99" w:type="pct"/>
                </w:tcPr>
                <w:p w:rsidR="00B364D6" w:rsidRPr="003E5D42" w:rsidRDefault="00B364D6" w:rsidP="0065786F">
                  <w:pPr>
                    <w:rPr>
                      <w:sz w:val="26"/>
                      <w:szCs w:val="26"/>
                    </w:rPr>
                  </w:pPr>
                  <w:r w:rsidRPr="003E5D42">
                    <w:rPr>
                      <w:b/>
                      <w:i/>
                      <w:color w:val="000000"/>
                      <w:sz w:val="26"/>
                      <w:szCs w:val="26"/>
                    </w:rPr>
                    <w:t>нет</w:t>
                  </w:r>
                </w:p>
              </w:tc>
            </w:tr>
          </w:tbl>
          <w:p w:rsidR="00B364D6" w:rsidRPr="00B364D6" w:rsidRDefault="00B364D6" w:rsidP="00B364D6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hanging="436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z w:val="26"/>
                <w:szCs w:val="26"/>
              </w:rPr>
              <w:t xml:space="preserve">Определить форму переторжки: </w:t>
            </w:r>
            <w:r w:rsidRPr="00B364D6">
              <w:rPr>
                <w:rFonts w:eastAsia="MS Mincho"/>
                <w:b/>
                <w:sz w:val="26"/>
                <w:szCs w:val="26"/>
              </w:rPr>
              <w:t>очная</w:t>
            </w:r>
            <w:r w:rsidRPr="00B364D6">
              <w:rPr>
                <w:rFonts w:eastAsia="MS Mincho"/>
                <w:sz w:val="26"/>
                <w:szCs w:val="26"/>
              </w:rPr>
              <w:t xml:space="preserve">. </w:t>
            </w:r>
          </w:p>
          <w:p w:rsidR="00B364D6" w:rsidRPr="00B364D6" w:rsidRDefault="00B364D6" w:rsidP="00B364D6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z w:val="26"/>
                <w:szCs w:val="26"/>
              </w:rPr>
              <w:t xml:space="preserve">Процедура переторжки будет проводиться в соответствии с Регламентом Торговой площадки Системы </w:t>
            </w:r>
            <w:hyperlink r:id="rId10" w:history="1">
              <w:r w:rsidRPr="00B364D6">
                <w:rPr>
                  <w:rFonts w:eastAsia="MS Mincho"/>
                  <w:color w:val="0000FF"/>
                  <w:sz w:val="26"/>
                  <w:szCs w:val="26"/>
                  <w:u w:val="single"/>
                </w:rPr>
                <w:t>https://rushydro.roseltorg.ru</w:t>
              </w:r>
            </w:hyperlink>
            <w:r w:rsidRPr="00B364D6">
              <w:rPr>
                <w:rFonts w:eastAsia="MS Mincho"/>
                <w:snapToGrid/>
                <w:sz w:val="26"/>
                <w:szCs w:val="26"/>
              </w:rPr>
              <w:t>.</w:t>
            </w:r>
          </w:p>
          <w:p w:rsidR="00B364D6" w:rsidRPr="00B364D6" w:rsidRDefault="00B364D6" w:rsidP="00B364D6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z w:val="26"/>
                <w:szCs w:val="26"/>
              </w:rPr>
              <w:t>Установить шаг переторжки в размере от 0,1 до 1 % от начальной (максимальной) цены договора</w:t>
            </w:r>
            <w:r w:rsidRPr="00B364D6">
              <w:rPr>
                <w:snapToGrid/>
                <w:sz w:val="26"/>
                <w:szCs w:val="26"/>
              </w:rPr>
              <w:t xml:space="preserve"> без учета НДС</w:t>
            </w:r>
            <w:r w:rsidRPr="00B364D6">
              <w:rPr>
                <w:b/>
                <w:i/>
                <w:snapToGrid/>
                <w:sz w:val="26"/>
                <w:szCs w:val="26"/>
              </w:rPr>
              <w:t>;</w:t>
            </w:r>
            <w:r w:rsidRPr="00B364D6">
              <w:rPr>
                <w:rFonts w:eastAsia="MS Mincho"/>
                <w:sz w:val="26"/>
                <w:szCs w:val="26"/>
              </w:rPr>
              <w:t xml:space="preserve">. </w:t>
            </w:r>
          </w:p>
          <w:p w:rsidR="00B364D6" w:rsidRPr="00B364D6" w:rsidRDefault="00B364D6" w:rsidP="00B364D6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z w:val="26"/>
                <w:szCs w:val="26"/>
              </w:rPr>
              <w:t>Назначить переторжку на 15:00 часов местного (Амурского) времени (09:00 часов Московского времени) 1</w:t>
            </w:r>
            <w:r w:rsidR="00F81408">
              <w:rPr>
                <w:rFonts w:eastAsia="MS Mincho"/>
                <w:sz w:val="26"/>
                <w:szCs w:val="26"/>
              </w:rPr>
              <w:t>4</w:t>
            </w:r>
            <w:bookmarkStart w:id="3" w:name="_GoBack"/>
            <w:bookmarkEnd w:id="3"/>
            <w:r w:rsidRPr="00B364D6">
              <w:rPr>
                <w:rFonts w:eastAsia="MS Mincho"/>
                <w:sz w:val="26"/>
                <w:szCs w:val="26"/>
              </w:rPr>
              <w:t>.09.2018г.</w:t>
            </w:r>
          </w:p>
          <w:p w:rsidR="00B364D6" w:rsidRPr="00B364D6" w:rsidRDefault="00B364D6" w:rsidP="00B364D6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b/>
                <w:i/>
                <w:color w:val="FF0000"/>
                <w:sz w:val="26"/>
                <w:szCs w:val="26"/>
                <w:u w:val="single"/>
              </w:rPr>
              <w:t xml:space="preserve">Файл(ы) с новой ценой должны быть предоставлены в течение 24 часов с момента завершения процедуры переторжки на ЭТП путем изменения </w:t>
            </w:r>
            <w:r w:rsidRPr="00B364D6">
              <w:rPr>
                <w:rFonts w:eastAsia="MS Mincho"/>
                <w:b/>
                <w:i/>
                <w:color w:val="FF0000"/>
                <w:sz w:val="26"/>
                <w:szCs w:val="26"/>
                <w:u w:val="single"/>
              </w:rPr>
              <w:lastRenderedPageBreak/>
              <w:t>состава заявки</w:t>
            </w:r>
            <w:r w:rsidRPr="00B364D6">
              <w:rPr>
                <w:rFonts w:eastAsia="MS Mincho"/>
                <w:sz w:val="26"/>
                <w:szCs w:val="26"/>
              </w:rPr>
              <w:t>.</w:t>
            </w:r>
          </w:p>
          <w:p w:rsidR="00B364D6" w:rsidRPr="00B364D6" w:rsidRDefault="00B364D6" w:rsidP="00B364D6">
            <w:pPr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z w:val="26"/>
                <w:szCs w:val="26"/>
              </w:rPr>
              <w:t>Место</w:t>
            </w:r>
            <w:r w:rsidRPr="00B364D6">
              <w:rPr>
                <w:rFonts w:eastAsia="MS Mincho"/>
                <w:snapToGrid/>
                <w:sz w:val="26"/>
                <w:szCs w:val="26"/>
              </w:rPr>
              <w:t xml:space="preserve"> проведения переторжки: Единая электронная торговая площадка (АО «ЕЭТП»), по адресу в сети «Интернет»: </w:t>
            </w:r>
            <w:hyperlink r:id="rId11" w:history="1">
              <w:r w:rsidRPr="00B364D6">
                <w:rPr>
                  <w:rFonts w:eastAsia="MS Mincho"/>
                  <w:snapToGrid/>
                  <w:color w:val="0000FF"/>
                  <w:sz w:val="26"/>
                  <w:szCs w:val="26"/>
                  <w:u w:val="single"/>
                </w:rPr>
                <w:t>https://rushydro.roseltorg.ru</w:t>
              </w:r>
            </w:hyperlink>
            <w:r w:rsidRPr="00B364D6">
              <w:rPr>
                <w:rFonts w:eastAsia="MS Mincho"/>
                <w:snapToGrid/>
                <w:color w:val="0000FF"/>
                <w:sz w:val="26"/>
                <w:szCs w:val="26"/>
                <w:u w:val="single"/>
              </w:rPr>
              <w:t>.</w:t>
            </w:r>
          </w:p>
          <w:p w:rsidR="00B364D6" w:rsidRPr="00B364D6" w:rsidRDefault="00B364D6" w:rsidP="00B364D6">
            <w:pPr>
              <w:numPr>
                <w:ilvl w:val="0"/>
                <w:numId w:val="8"/>
              </w:numPr>
              <w:tabs>
                <w:tab w:val="left" w:pos="284"/>
                <w:tab w:val="left" w:pos="709"/>
                <w:tab w:val="left" w:pos="851"/>
              </w:tabs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napToGrid/>
                <w:sz w:val="26"/>
                <w:szCs w:val="26"/>
              </w:rPr>
            </w:pPr>
            <w:r w:rsidRPr="00B364D6">
              <w:rPr>
                <w:rFonts w:eastAsia="MS Mincho"/>
                <w:snapToGrid/>
                <w:sz w:val="26"/>
                <w:szCs w:val="26"/>
              </w:rPr>
              <w:t>Секретарю Закупочной комиссии уведомить участников, приглашенных к участию в переторжке, о принятом комиссией решении.</w:t>
            </w:r>
          </w:p>
          <w:p w:rsidR="00B364D6" w:rsidRPr="00B364D6" w:rsidRDefault="00B364D6" w:rsidP="00EE2806">
            <w:pPr>
              <w:ind w:firstLine="0"/>
              <w:rPr>
                <w:b/>
                <w:i/>
                <w:sz w:val="26"/>
                <w:szCs w:val="26"/>
              </w:rPr>
            </w:pPr>
          </w:p>
          <w:p w:rsidR="00B364D6" w:rsidRPr="00B364D6" w:rsidRDefault="00B364D6" w:rsidP="00EE2806">
            <w:pPr>
              <w:ind w:firstLine="0"/>
              <w:rPr>
                <w:b/>
                <w:i/>
                <w:sz w:val="26"/>
                <w:szCs w:val="26"/>
              </w:rPr>
            </w:pPr>
          </w:p>
          <w:p w:rsidR="00EE2806" w:rsidRPr="00B364D6" w:rsidRDefault="00EE2806" w:rsidP="00EE2806">
            <w:pPr>
              <w:ind w:firstLine="0"/>
              <w:rPr>
                <w:b/>
                <w:i/>
                <w:sz w:val="26"/>
                <w:szCs w:val="26"/>
              </w:rPr>
            </w:pPr>
            <w:r w:rsidRPr="00B364D6">
              <w:rPr>
                <w:b/>
                <w:i/>
                <w:sz w:val="26"/>
                <w:szCs w:val="26"/>
              </w:rPr>
              <w:t xml:space="preserve">Секретарь Закупочной комиссии </w:t>
            </w:r>
          </w:p>
          <w:p w:rsidR="00EE2806" w:rsidRPr="00B364D6" w:rsidRDefault="00EE2806" w:rsidP="00B364D6">
            <w:pPr>
              <w:ind w:firstLine="0"/>
              <w:rPr>
                <w:b/>
                <w:i/>
                <w:sz w:val="26"/>
                <w:szCs w:val="26"/>
              </w:rPr>
            </w:pPr>
            <w:r w:rsidRPr="00B364D6">
              <w:rPr>
                <w:b/>
                <w:i/>
                <w:sz w:val="26"/>
                <w:szCs w:val="26"/>
              </w:rPr>
              <w:t xml:space="preserve"> 1 уровня АО «ДРСК»   </w:t>
            </w:r>
            <w:r w:rsidRPr="00B364D6">
              <w:rPr>
                <w:b/>
                <w:i/>
                <w:sz w:val="26"/>
                <w:szCs w:val="26"/>
              </w:rPr>
              <w:tab/>
              <w:t xml:space="preserve">            ____________________</w:t>
            </w:r>
            <w:r w:rsidRPr="00B364D6">
              <w:rPr>
                <w:b/>
                <w:i/>
                <w:sz w:val="26"/>
                <w:szCs w:val="26"/>
              </w:rPr>
              <w:tab/>
            </w:r>
            <w:r w:rsidR="00B364D6">
              <w:rPr>
                <w:b/>
                <w:i/>
                <w:sz w:val="26"/>
                <w:szCs w:val="26"/>
              </w:rPr>
              <w:t>М.Г. Елисеева</w:t>
            </w:r>
          </w:p>
        </w:tc>
        <w:tc>
          <w:tcPr>
            <w:tcW w:w="4072" w:type="dxa"/>
          </w:tcPr>
          <w:p w:rsidR="00EE2806" w:rsidRPr="00B364D6" w:rsidRDefault="00EE2806" w:rsidP="003830B5">
            <w:pPr>
              <w:pStyle w:val="a7"/>
              <w:keepNext/>
              <w:keepLines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EE2806" w:rsidRPr="00D54345" w:rsidTr="00B364D6">
        <w:trPr>
          <w:trHeight w:val="386"/>
          <w:tblCellSpacing w:w="15" w:type="dxa"/>
        </w:trPr>
        <w:tc>
          <w:tcPr>
            <w:tcW w:w="9654" w:type="dxa"/>
          </w:tcPr>
          <w:p w:rsidR="00EE2806" w:rsidRDefault="00EE2806"/>
        </w:tc>
        <w:tc>
          <w:tcPr>
            <w:tcW w:w="4072" w:type="dxa"/>
          </w:tcPr>
          <w:p w:rsidR="00EE2806" w:rsidRPr="00D54345" w:rsidRDefault="00EE2806" w:rsidP="003830B5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EE2806" w:rsidP="003830B5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Терёшкина Г.М..</w:t>
      </w:r>
    </w:p>
    <w:p w:rsidR="00556F96" w:rsidRPr="00142092" w:rsidRDefault="00EE2806" w:rsidP="003830B5">
      <w:pPr>
        <w:pStyle w:val="a5"/>
        <w:keepNext/>
        <w:keepLines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(4162)397-260</w:t>
      </w:r>
    </w:p>
    <w:sectPr w:rsidR="00556F96" w:rsidRPr="00142092" w:rsidSect="00EE2806">
      <w:headerReference w:type="default" r:id="rId12"/>
      <w:footerReference w:type="default" r:id="rId13"/>
      <w:pgSz w:w="11906" w:h="16838"/>
      <w:pgMar w:top="426" w:right="566" w:bottom="709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B9" w:rsidRDefault="006A2BB9" w:rsidP="00355095">
      <w:pPr>
        <w:spacing w:line="240" w:lineRule="auto"/>
      </w:pPr>
      <w:r>
        <w:separator/>
      </w:r>
    </w:p>
  </w:endnote>
  <w:endnote w:type="continuationSeparator" w:id="0">
    <w:p w:rsidR="006A2BB9" w:rsidRDefault="006A2B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14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14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B9" w:rsidRDefault="006A2BB9" w:rsidP="00355095">
      <w:pPr>
        <w:spacing w:line="240" w:lineRule="auto"/>
      </w:pPr>
      <w:r>
        <w:separator/>
      </w:r>
    </w:p>
  </w:footnote>
  <w:footnote w:type="continuationSeparator" w:id="0">
    <w:p w:rsidR="006A2BB9" w:rsidRDefault="006A2B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 xml:space="preserve">закупка </w:t>
    </w:r>
    <w:r w:rsidR="00B364D6">
      <w:rPr>
        <w:i/>
        <w:sz w:val="20"/>
      </w:rPr>
      <w:t>12</w:t>
    </w:r>
    <w:r w:rsidR="002D2CD2" w:rsidRPr="002D2CD2">
      <w:rPr>
        <w:i/>
        <w:sz w:val="20"/>
      </w:rPr>
      <w:t>раздел</w:t>
    </w:r>
    <w:r w:rsidR="00897416">
      <w:rPr>
        <w:i/>
        <w:sz w:val="20"/>
      </w:rPr>
      <w:t xml:space="preserve"> 2.</w:t>
    </w:r>
    <w:r w:rsidR="002D2CD2" w:rsidRPr="002D2CD2">
      <w:rPr>
        <w:i/>
        <w:sz w:val="20"/>
      </w:rPr>
      <w:t xml:space="preserve"> </w:t>
    </w:r>
    <w:r w:rsidR="004366B4">
      <w:rPr>
        <w:i/>
        <w:sz w:val="20"/>
      </w:rPr>
      <w:t>1.</w:t>
    </w:r>
    <w:r w:rsidR="00897416">
      <w:rPr>
        <w:i/>
        <w:sz w:val="20"/>
      </w:rPr>
      <w:t>2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52F4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3F5E3BC6"/>
    <w:multiLevelType w:val="hybridMultilevel"/>
    <w:tmpl w:val="A86CA2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72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349A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9794C"/>
    <w:rsid w:val="002B7EC6"/>
    <w:rsid w:val="002C1708"/>
    <w:rsid w:val="002C52D3"/>
    <w:rsid w:val="002D2CD2"/>
    <w:rsid w:val="002E102F"/>
    <w:rsid w:val="002E1D13"/>
    <w:rsid w:val="002E4AAD"/>
    <w:rsid w:val="002E7FD7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30F84"/>
    <w:rsid w:val="00340BB7"/>
    <w:rsid w:val="00340D88"/>
    <w:rsid w:val="00346E08"/>
    <w:rsid w:val="00351ADB"/>
    <w:rsid w:val="00352406"/>
    <w:rsid w:val="0035472F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30B5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366B4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A6794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2E61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1659"/>
    <w:rsid w:val="00647DB2"/>
    <w:rsid w:val="006629E9"/>
    <w:rsid w:val="0067093E"/>
    <w:rsid w:val="0067734E"/>
    <w:rsid w:val="00680B61"/>
    <w:rsid w:val="00694200"/>
    <w:rsid w:val="006A2BB9"/>
    <w:rsid w:val="006B3625"/>
    <w:rsid w:val="006B405D"/>
    <w:rsid w:val="006B61F6"/>
    <w:rsid w:val="006C4321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7F1D3C"/>
    <w:rsid w:val="007F5D3B"/>
    <w:rsid w:val="00807ED5"/>
    <w:rsid w:val="00811283"/>
    <w:rsid w:val="00823F9A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7416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2A9"/>
    <w:rsid w:val="009972F3"/>
    <w:rsid w:val="009A26B7"/>
    <w:rsid w:val="009A27EE"/>
    <w:rsid w:val="009A652F"/>
    <w:rsid w:val="009A6ACF"/>
    <w:rsid w:val="009C4E61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2CAC"/>
    <w:rsid w:val="00A05A52"/>
    <w:rsid w:val="00A06B93"/>
    <w:rsid w:val="00A20713"/>
    <w:rsid w:val="00A210C9"/>
    <w:rsid w:val="00A37CBE"/>
    <w:rsid w:val="00A46F45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1D8F"/>
    <w:rsid w:val="00B330AD"/>
    <w:rsid w:val="00B33EBA"/>
    <w:rsid w:val="00B364D6"/>
    <w:rsid w:val="00B36C9E"/>
    <w:rsid w:val="00B46BA5"/>
    <w:rsid w:val="00B524D3"/>
    <w:rsid w:val="00B54AEB"/>
    <w:rsid w:val="00B57DE3"/>
    <w:rsid w:val="00B630C4"/>
    <w:rsid w:val="00B6781F"/>
    <w:rsid w:val="00B70130"/>
    <w:rsid w:val="00B75F53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64302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2AAF"/>
    <w:rsid w:val="00DB7664"/>
    <w:rsid w:val="00DC0650"/>
    <w:rsid w:val="00DC1C6E"/>
    <w:rsid w:val="00DC38D1"/>
    <w:rsid w:val="00DD1B34"/>
    <w:rsid w:val="00DD7574"/>
    <w:rsid w:val="00DE2BEB"/>
    <w:rsid w:val="00DE49F2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260FC"/>
    <w:rsid w:val="00E307C3"/>
    <w:rsid w:val="00E31C17"/>
    <w:rsid w:val="00E37636"/>
    <w:rsid w:val="00E37973"/>
    <w:rsid w:val="00E4536A"/>
    <w:rsid w:val="00E56AA3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1DDC"/>
    <w:rsid w:val="00EB1E23"/>
    <w:rsid w:val="00EB25E3"/>
    <w:rsid w:val="00EC703D"/>
    <w:rsid w:val="00ED0444"/>
    <w:rsid w:val="00ED2D65"/>
    <w:rsid w:val="00ED44E3"/>
    <w:rsid w:val="00ED4EDD"/>
    <w:rsid w:val="00ED72FB"/>
    <w:rsid w:val="00EE03E3"/>
    <w:rsid w:val="00EE2227"/>
    <w:rsid w:val="00EE2806"/>
    <w:rsid w:val="00EE38AB"/>
    <w:rsid w:val="00EE59FA"/>
    <w:rsid w:val="00EF4C8A"/>
    <w:rsid w:val="00EF52D6"/>
    <w:rsid w:val="00EF54CA"/>
    <w:rsid w:val="00EF7341"/>
    <w:rsid w:val="00EF7D58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1408"/>
    <w:rsid w:val="00F8370C"/>
    <w:rsid w:val="00F85317"/>
    <w:rsid w:val="00F86B5D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A360-FBC3-4C3B-BE4B-202F0934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137</cp:revision>
  <cp:lastPrinted>2018-09-11T06:41:00Z</cp:lastPrinted>
  <dcterms:created xsi:type="dcterms:W3CDTF">2015-02-16T03:49:00Z</dcterms:created>
  <dcterms:modified xsi:type="dcterms:W3CDTF">2018-09-13T00:46:00Z</dcterms:modified>
</cp:coreProperties>
</file>