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г.Владивосток,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по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_____________________В.А. Скаредин</w:t>
            </w:r>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AF6F25">
            <w:pPr>
              <w:tabs>
                <w:tab w:val="left" w:pos="900"/>
              </w:tabs>
              <w:ind w:left="332"/>
              <w:rPr>
                <w:b/>
                <w:sz w:val="26"/>
                <w:szCs w:val="26"/>
              </w:rPr>
            </w:pPr>
            <w:r w:rsidRPr="000B2DE3">
              <w:rPr>
                <w:b/>
                <w:i/>
                <w:sz w:val="26"/>
                <w:szCs w:val="26"/>
              </w:rPr>
              <w:t>«___» ______________  201</w:t>
            </w:r>
            <w:r w:rsidR="00AF6F25">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50665" w:rsidRPr="000B2DE3" w:rsidRDefault="00250665" w:rsidP="00250665">
      <w:pPr>
        <w:spacing w:before="60"/>
        <w:jc w:val="center"/>
        <w:rPr>
          <w:b/>
          <w:sz w:val="26"/>
          <w:szCs w:val="26"/>
        </w:rPr>
      </w:pPr>
      <w:r w:rsidRPr="000B2DE3">
        <w:rPr>
          <w:b/>
          <w:sz w:val="26"/>
          <w:szCs w:val="26"/>
        </w:rPr>
        <w:t>(</w:t>
      </w:r>
      <w:r>
        <w:rPr>
          <w:b/>
          <w:color w:val="0000FF"/>
          <w:sz w:val="26"/>
          <w:szCs w:val="26"/>
        </w:rPr>
        <w:t>Кировский район с. Павло-Федоровка</w:t>
      </w:r>
      <w:r w:rsidRPr="000B2DE3">
        <w:rPr>
          <w:b/>
          <w:sz w:val="26"/>
          <w:szCs w:val="26"/>
        </w:rPr>
        <w:t>)</w:t>
      </w:r>
    </w:p>
    <w:p w:rsidR="00250665" w:rsidRPr="000B2DE3" w:rsidRDefault="00250665" w:rsidP="00250665">
      <w:pPr>
        <w:spacing w:before="60"/>
        <w:jc w:val="center"/>
        <w:rPr>
          <w:b/>
          <w:sz w:val="26"/>
          <w:szCs w:val="26"/>
        </w:rPr>
      </w:pPr>
    </w:p>
    <w:p w:rsidR="00250665" w:rsidRPr="000B2DE3" w:rsidRDefault="00250665" w:rsidP="00250665">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250665" w:rsidRDefault="00250665" w:rsidP="00250665">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250665" w:rsidRDefault="00250665" w:rsidP="00250665">
      <w:pPr>
        <w:suppressAutoHyphens/>
        <w:ind w:right="-365" w:firstLine="709"/>
        <w:jc w:val="both"/>
        <w:rPr>
          <w:color w:val="0000FF"/>
          <w:sz w:val="26"/>
          <w:szCs w:val="26"/>
        </w:rPr>
      </w:pPr>
      <w:r>
        <w:rPr>
          <w:color w:val="0000FF"/>
          <w:sz w:val="26"/>
          <w:szCs w:val="26"/>
        </w:rPr>
        <w:t xml:space="preserve">- </w:t>
      </w:r>
      <w:r w:rsidRPr="00AA60F3">
        <w:rPr>
          <w:color w:val="0000FF"/>
          <w:sz w:val="26"/>
          <w:szCs w:val="26"/>
        </w:rPr>
        <w:t>Выполнение мероприятий по подключению заявителей по заключ</w:t>
      </w:r>
      <w:r>
        <w:rPr>
          <w:color w:val="0000FF"/>
          <w:sz w:val="26"/>
          <w:szCs w:val="26"/>
        </w:rPr>
        <w:t>енным договорам ТП с мощностью от</w:t>
      </w:r>
      <w:r w:rsidRPr="00AA60F3">
        <w:rPr>
          <w:color w:val="0000FF"/>
          <w:sz w:val="26"/>
          <w:szCs w:val="26"/>
        </w:rPr>
        <w:t xml:space="preserve"> 15 кВт</w:t>
      </w:r>
      <w:r>
        <w:rPr>
          <w:color w:val="0000FF"/>
          <w:sz w:val="26"/>
          <w:szCs w:val="26"/>
        </w:rPr>
        <w:t xml:space="preserve"> до 150 кВт ;</w:t>
      </w:r>
    </w:p>
    <w:p w:rsidR="00250665" w:rsidRPr="000B2DE3" w:rsidRDefault="00250665" w:rsidP="00250665">
      <w:pPr>
        <w:suppressAutoHyphens/>
        <w:ind w:right="-365" w:firstLine="709"/>
        <w:jc w:val="both"/>
        <w:rPr>
          <w:color w:val="0000FF"/>
          <w:sz w:val="26"/>
          <w:szCs w:val="26"/>
        </w:rPr>
      </w:pPr>
    </w:p>
    <w:p w:rsidR="00250665" w:rsidRPr="00662244" w:rsidRDefault="00250665" w:rsidP="00250665">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250665" w:rsidRPr="00390C93" w:rsidRDefault="00250665" w:rsidP="00250665">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w:t>
      </w:r>
      <w:r>
        <w:rPr>
          <w:color w:val="370FE1"/>
          <w:sz w:val="26"/>
          <w:szCs w:val="26"/>
        </w:rPr>
        <w:t>1</w:t>
      </w:r>
      <w:r w:rsidRPr="00390C93">
        <w:rPr>
          <w:color w:val="370FE1"/>
          <w:sz w:val="26"/>
          <w:szCs w:val="26"/>
        </w:rPr>
        <w:t xml:space="preserve">.  </w:t>
      </w:r>
      <w:r w:rsidRPr="000B28F4">
        <w:rPr>
          <w:color w:val="370FE1"/>
          <w:sz w:val="26"/>
          <w:szCs w:val="26"/>
        </w:rPr>
        <w:t>№18-1710 от 28.04.18</w:t>
      </w:r>
      <w:r w:rsidRPr="00390C93">
        <w:rPr>
          <w:color w:val="370FE1"/>
          <w:sz w:val="26"/>
          <w:szCs w:val="26"/>
        </w:rPr>
        <w:t>. (</w:t>
      </w:r>
      <w:r w:rsidRPr="000B28F4">
        <w:rPr>
          <w:color w:val="370FE1"/>
          <w:sz w:val="26"/>
          <w:szCs w:val="26"/>
        </w:rPr>
        <w:t>Ващенко В.В. КФХ</w:t>
      </w:r>
      <w:r w:rsidRPr="00390C93">
        <w:rPr>
          <w:color w:val="370FE1"/>
          <w:sz w:val="26"/>
          <w:szCs w:val="26"/>
        </w:rPr>
        <w:t xml:space="preserve">, </w:t>
      </w:r>
      <w:r w:rsidRPr="000B28F4">
        <w:rPr>
          <w:color w:val="370FE1"/>
          <w:sz w:val="26"/>
          <w:szCs w:val="26"/>
        </w:rPr>
        <w:t>Кировский р-н, с. Павло-Федоровка, примерно в 1200 м на юго-запад от ориентира по ул. Колхозная, д. 3</w:t>
      </w:r>
      <w:r w:rsidRPr="00390C93">
        <w:rPr>
          <w:color w:val="370FE1"/>
          <w:sz w:val="26"/>
          <w:szCs w:val="26"/>
        </w:rPr>
        <w:t xml:space="preserve">), </w:t>
      </w:r>
      <w:r>
        <w:rPr>
          <w:color w:val="370FE1"/>
          <w:sz w:val="26"/>
          <w:szCs w:val="26"/>
        </w:rPr>
        <w:t>25 кВт. 380 В;</w:t>
      </w:r>
      <w:r w:rsidRPr="00390C93">
        <w:rPr>
          <w:color w:val="370FE1"/>
          <w:sz w:val="26"/>
          <w:szCs w:val="26"/>
        </w:rPr>
        <w:t xml:space="preserve"> </w:t>
      </w:r>
    </w:p>
    <w:p w:rsidR="002579D4" w:rsidRDefault="002579D4" w:rsidP="002579D4">
      <w:pPr>
        <w:widowControl w:val="0"/>
        <w:tabs>
          <w:tab w:val="left" w:pos="993"/>
        </w:tabs>
        <w:ind w:firstLine="567"/>
        <w:contextualSpacing/>
        <w:jc w:val="both"/>
        <w:rPr>
          <w:color w:val="0000FF"/>
          <w:sz w:val="26"/>
          <w:szCs w:val="26"/>
        </w:rPr>
      </w:pPr>
    </w:p>
    <w:p w:rsidR="002579D4" w:rsidRPr="00662244" w:rsidRDefault="002579D4" w:rsidP="002579D4">
      <w:pPr>
        <w:tabs>
          <w:tab w:val="left" w:pos="993"/>
        </w:tabs>
        <w:suppressAutoHyphens/>
        <w:ind w:right="-16" w:firstLine="567"/>
        <w:jc w:val="both"/>
        <w:rPr>
          <w:b/>
          <w:sz w:val="26"/>
          <w:szCs w:val="26"/>
        </w:rPr>
      </w:pPr>
      <w:r w:rsidRPr="00662244">
        <w:rPr>
          <w:b/>
          <w:sz w:val="26"/>
          <w:szCs w:val="26"/>
        </w:rPr>
        <w:t>2. Наименование объектов</w:t>
      </w:r>
    </w:p>
    <w:p w:rsidR="002579D4" w:rsidRDefault="002579D4" w:rsidP="002579D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79D4" w:rsidRDefault="002579D4" w:rsidP="002579D4">
      <w:pPr>
        <w:tabs>
          <w:tab w:val="left" w:pos="993"/>
        </w:tabs>
        <w:suppressAutoHyphens/>
        <w:ind w:right="-16" w:firstLine="567"/>
        <w:jc w:val="both"/>
        <w:rPr>
          <w:b/>
          <w:color w:val="006600"/>
          <w:sz w:val="26"/>
          <w:szCs w:val="26"/>
        </w:rPr>
      </w:pPr>
    </w:p>
    <w:p w:rsidR="00250665" w:rsidRDefault="00250665" w:rsidP="00250665">
      <w:pPr>
        <w:tabs>
          <w:tab w:val="left" w:pos="993"/>
        </w:tabs>
        <w:suppressAutoHyphens/>
        <w:ind w:right="-16" w:firstLine="567"/>
        <w:jc w:val="both"/>
        <w:rPr>
          <w:b/>
          <w:color w:val="006600"/>
          <w:sz w:val="26"/>
          <w:szCs w:val="26"/>
        </w:rPr>
      </w:pPr>
    </w:p>
    <w:p w:rsidR="00250665" w:rsidRDefault="00250665" w:rsidP="00250665">
      <w:pPr>
        <w:tabs>
          <w:tab w:val="left" w:pos="993"/>
        </w:tabs>
        <w:suppressAutoHyphens/>
        <w:ind w:right="-16" w:firstLine="567"/>
        <w:jc w:val="both"/>
        <w:rPr>
          <w:color w:val="370FE1"/>
          <w:sz w:val="26"/>
          <w:szCs w:val="26"/>
        </w:rPr>
      </w:pPr>
      <w:r w:rsidRPr="002C046A">
        <w:rPr>
          <w:b/>
          <w:color w:val="370FE1"/>
          <w:sz w:val="26"/>
          <w:szCs w:val="26"/>
        </w:rPr>
        <w:t xml:space="preserve">2.1.     </w:t>
      </w:r>
      <w:r>
        <w:rPr>
          <w:b/>
          <w:color w:val="0000FF"/>
          <w:sz w:val="26"/>
          <w:szCs w:val="26"/>
        </w:rPr>
        <w:t>Кировский район с. Павло-Федоровка</w:t>
      </w:r>
    </w:p>
    <w:p w:rsidR="00250665" w:rsidRDefault="00250665" w:rsidP="00250665">
      <w:pPr>
        <w:tabs>
          <w:tab w:val="left" w:pos="993"/>
        </w:tabs>
        <w:suppressAutoHyphens/>
        <w:ind w:right="-16" w:firstLine="567"/>
        <w:jc w:val="both"/>
        <w:rPr>
          <w:color w:val="370FE1"/>
          <w:sz w:val="26"/>
          <w:szCs w:val="26"/>
        </w:rPr>
      </w:pPr>
      <w:r w:rsidRPr="00534E61">
        <w:rPr>
          <w:color w:val="370FE1"/>
          <w:sz w:val="26"/>
          <w:szCs w:val="26"/>
        </w:rPr>
        <w:t>2.</w:t>
      </w:r>
      <w:r>
        <w:rPr>
          <w:color w:val="370FE1"/>
          <w:sz w:val="26"/>
          <w:szCs w:val="26"/>
        </w:rPr>
        <w:t>1</w:t>
      </w:r>
      <w:r w:rsidRPr="00534E61">
        <w:rPr>
          <w:color w:val="370FE1"/>
          <w:sz w:val="26"/>
          <w:szCs w:val="26"/>
        </w:rPr>
        <w:t xml:space="preserve">.1.  Строительство </w:t>
      </w:r>
      <w:r>
        <w:rPr>
          <w:color w:val="370FE1"/>
          <w:sz w:val="26"/>
          <w:szCs w:val="26"/>
        </w:rPr>
        <w:t xml:space="preserve">СТП 40/10/0.4 кВ с заходами ВЛ-10 кВ </w:t>
      </w:r>
      <w:r w:rsidRPr="00534E61">
        <w:rPr>
          <w:color w:val="370FE1"/>
          <w:sz w:val="26"/>
          <w:szCs w:val="26"/>
        </w:rPr>
        <w:t xml:space="preserve">в </w:t>
      </w:r>
      <w:r>
        <w:rPr>
          <w:color w:val="370FE1"/>
          <w:sz w:val="26"/>
          <w:szCs w:val="26"/>
        </w:rPr>
        <w:t>Кировском районе с. Павло - Фёдоровка, ул. Колхозная, д.3 (ориентир) в 1200 м на юго-запад от (для потребителя Ващенко В.В. КФХ.).</w:t>
      </w:r>
    </w:p>
    <w:p w:rsidR="00250665" w:rsidRDefault="00250665" w:rsidP="00250665">
      <w:pPr>
        <w:tabs>
          <w:tab w:val="left" w:pos="993"/>
        </w:tabs>
        <w:suppressAutoHyphens/>
        <w:ind w:right="-16" w:firstLine="567"/>
        <w:jc w:val="both"/>
        <w:rPr>
          <w:b/>
          <w:sz w:val="26"/>
          <w:szCs w:val="26"/>
        </w:rPr>
      </w:pPr>
    </w:p>
    <w:p w:rsidR="002579D4" w:rsidRDefault="002579D4" w:rsidP="002579D4">
      <w:pPr>
        <w:tabs>
          <w:tab w:val="left" w:pos="993"/>
        </w:tabs>
        <w:suppressAutoHyphens/>
        <w:ind w:right="-16" w:firstLine="567"/>
        <w:jc w:val="both"/>
        <w:rPr>
          <w:b/>
          <w:sz w:val="26"/>
          <w:szCs w:val="26"/>
        </w:rPr>
      </w:pPr>
    </w:p>
    <w:p w:rsidR="002579D4" w:rsidRPr="000B2DE3" w:rsidRDefault="002579D4" w:rsidP="002579D4">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579D4" w:rsidRPr="006D727A" w:rsidRDefault="002579D4" w:rsidP="002579D4">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579D4" w:rsidRPr="007E5640" w:rsidRDefault="002579D4" w:rsidP="002579D4">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579D4" w:rsidRPr="00FC1573" w:rsidRDefault="002579D4" w:rsidP="002579D4">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2579D4" w:rsidRPr="00CC72A9" w:rsidRDefault="002579D4" w:rsidP="002579D4">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 xml:space="preserve">3.1.1.3.Согласование места размещения объекта с организациями-сетедержателями в </w:t>
      </w:r>
      <w:r>
        <w:rPr>
          <w:sz w:val="26"/>
          <w:szCs w:val="26"/>
        </w:rPr>
        <w:t>схеме границ земельного участка</w:t>
      </w:r>
      <w:r w:rsidRPr="00CC72A9">
        <w:rPr>
          <w:sz w:val="26"/>
          <w:szCs w:val="26"/>
        </w:rPr>
        <w:t>.</w:t>
      </w:r>
    </w:p>
    <w:p w:rsidR="002579D4" w:rsidRPr="00CC72A9" w:rsidRDefault="002579D4" w:rsidP="002579D4">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Default="002579D4" w:rsidP="002579D4">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2579D4" w:rsidRPr="00CC72A9" w:rsidRDefault="002579D4" w:rsidP="002579D4">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организациями-сетедержателями</w:t>
      </w:r>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Default="002579D4" w:rsidP="002579D4">
      <w:pPr>
        <w:widowControl w:val="0"/>
        <w:autoSpaceDE w:val="0"/>
        <w:autoSpaceDN w:val="0"/>
        <w:adjustRightInd w:val="0"/>
        <w:spacing w:line="270" w:lineRule="exact"/>
        <w:ind w:firstLine="709"/>
        <w:jc w:val="both"/>
        <w:rPr>
          <w:b/>
          <w:spacing w:val="-6"/>
          <w:sz w:val="26"/>
          <w:szCs w:val="26"/>
        </w:rPr>
      </w:pPr>
    </w:p>
    <w:p w:rsidR="002579D4" w:rsidRPr="00CC72A9" w:rsidRDefault="002579D4" w:rsidP="002579D4">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579D4" w:rsidRPr="00CC72A9" w:rsidRDefault="002579D4" w:rsidP="002579D4">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2579D4" w:rsidRPr="00CC72A9"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2579D4" w:rsidRPr="00CC72A9"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579D4" w:rsidRPr="007033F3" w:rsidRDefault="002579D4" w:rsidP="002579D4">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тся при выполнении работ по реконструкции существующих электросетевых объектов без изменения их местора</w:t>
      </w:r>
      <w:r w:rsidRPr="000B2DE3">
        <w:rPr>
          <w:color w:val="000000" w:themeColor="text1"/>
          <w:sz w:val="26"/>
          <w:szCs w:val="26"/>
        </w:rPr>
        <w:t>з</w:t>
      </w:r>
      <w:r w:rsidRPr="000B2DE3">
        <w:rPr>
          <w:color w:val="000000" w:themeColor="text1"/>
          <w:sz w:val="26"/>
          <w:szCs w:val="26"/>
        </w:rPr>
        <w:t xml:space="preserve">мещения и при строительстве ВЛ путем совместной подвески на существующие опоры.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2579D4"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Р </w:t>
      </w:r>
      <w:r w:rsidRPr="00092BD8">
        <w:rPr>
          <w:color w:val="000000" w:themeColor="text1"/>
          <w:sz w:val="26"/>
          <w:szCs w:val="26"/>
        </w:rPr>
        <w:lastRenderedPageBreak/>
        <w:t>21.1101-2013 СПДС в следующем объёме: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3.2.1.2. Подрядчик самостоятельно получает все необходимые согласования ра</w:t>
      </w:r>
      <w:r w:rsidRPr="00092BD8">
        <w:rPr>
          <w:color w:val="000000" w:themeColor="text1"/>
          <w:sz w:val="26"/>
          <w:szCs w:val="26"/>
        </w:rPr>
        <w:t>з</w:t>
      </w:r>
      <w:r w:rsidRPr="00092BD8">
        <w:rPr>
          <w:color w:val="000000" w:themeColor="text1"/>
          <w:sz w:val="26"/>
          <w:szCs w:val="26"/>
        </w:rPr>
        <w:t>ра-ботанных проектов и передаёт на утверждение в филиал АО «ДРСК» - «Приморские ЭС» (в электронном виде и на бумажном носителе).</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3.2.3. Проведение инженерно-геологической съемки и подготовка отчетов о и</w:t>
      </w:r>
      <w:r w:rsidRPr="00092BD8">
        <w:rPr>
          <w:color w:val="000000" w:themeColor="text1"/>
          <w:sz w:val="26"/>
          <w:szCs w:val="26"/>
        </w:rPr>
        <w:t>н</w:t>
      </w:r>
      <w:r w:rsidRPr="00092BD8">
        <w:rPr>
          <w:color w:val="000000" w:themeColor="text1"/>
          <w:sz w:val="26"/>
          <w:szCs w:val="26"/>
        </w:rPr>
        <w:t>же-нерно-геологической и гидрологической ситуации исследуемых участков.</w:t>
      </w:r>
    </w:p>
    <w:p w:rsidR="002579D4" w:rsidRPr="00092BD8"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2579D4" w:rsidRDefault="002579D4" w:rsidP="002579D4">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2579D4" w:rsidRPr="000B2DE3" w:rsidRDefault="002579D4" w:rsidP="002579D4">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2579D4" w:rsidRPr="000B2DE3" w:rsidRDefault="002579D4" w:rsidP="002579D4">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b/>
          <w:iCs/>
          <w:color w:val="000000" w:themeColor="text1"/>
          <w:spacing w:val="4"/>
          <w:sz w:val="26"/>
          <w:szCs w:val="26"/>
        </w:rPr>
      </w:pPr>
    </w:p>
    <w:p w:rsidR="002579D4" w:rsidRPr="000B2DE3" w:rsidRDefault="002579D4" w:rsidP="002579D4">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2579D4" w:rsidRPr="000B2DE3" w:rsidRDefault="002579D4" w:rsidP="002579D4">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250665" w:rsidRPr="000B2DE3" w:rsidRDefault="00250665" w:rsidP="00250665">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250665" w:rsidRPr="0031056A" w:rsidRDefault="00250665" w:rsidP="00250665">
      <w:pPr>
        <w:pStyle w:val="ab"/>
        <w:widowControl w:val="0"/>
        <w:ind w:left="720" w:firstLine="7785"/>
        <w:contextualSpacing/>
        <w:rPr>
          <w:color w:val="FF0000"/>
          <w:sz w:val="26"/>
          <w:szCs w:val="26"/>
        </w:rPr>
      </w:pPr>
      <w:r w:rsidRPr="0031056A">
        <w:rPr>
          <w:color w:val="FF0000"/>
          <w:sz w:val="26"/>
          <w:szCs w:val="26"/>
        </w:rPr>
        <w:t xml:space="preserve">Таблица 1   </w:t>
      </w:r>
    </w:p>
    <w:p w:rsidR="00250665" w:rsidRPr="0009240A" w:rsidRDefault="00250665" w:rsidP="00250665">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center"/>
              <w:rPr>
                <w:b/>
                <w:color w:val="370FE1"/>
                <w:sz w:val="22"/>
                <w:szCs w:val="20"/>
              </w:rPr>
            </w:pPr>
            <w:r w:rsidRPr="0009240A">
              <w:rPr>
                <w:b/>
                <w:color w:val="370FE1"/>
                <w:sz w:val="22"/>
                <w:szCs w:val="20"/>
              </w:rPr>
              <w:lastRenderedPageBreak/>
              <w:t>Показатель</w:t>
            </w:r>
          </w:p>
        </w:tc>
        <w:tc>
          <w:tcPr>
            <w:tcW w:w="4413"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center"/>
              <w:rPr>
                <w:b/>
                <w:color w:val="370FE1"/>
                <w:sz w:val="22"/>
                <w:szCs w:val="20"/>
              </w:rPr>
            </w:pPr>
            <w:r w:rsidRPr="0009240A">
              <w:rPr>
                <w:b/>
                <w:color w:val="370FE1"/>
                <w:sz w:val="22"/>
                <w:szCs w:val="20"/>
              </w:rPr>
              <w:t>Значение</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250665" w:rsidRPr="00A947A1" w:rsidRDefault="00250665" w:rsidP="00376BC7">
            <w:pPr>
              <w:widowControl w:val="0"/>
              <w:contextualSpacing/>
              <w:jc w:val="center"/>
              <w:rPr>
                <w:i/>
                <w:color w:val="370FE1"/>
                <w:sz w:val="22"/>
                <w:szCs w:val="22"/>
              </w:rPr>
            </w:pPr>
            <w:r w:rsidRPr="00A947A1">
              <w:rPr>
                <w:i/>
                <w:color w:val="370FE1"/>
                <w:sz w:val="22"/>
                <w:szCs w:val="22"/>
              </w:rPr>
              <w:t>Определить проектом</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250665" w:rsidRPr="00A947A1" w:rsidRDefault="00250665" w:rsidP="00376BC7">
            <w:pPr>
              <w:widowControl w:val="0"/>
              <w:contextualSpacing/>
              <w:jc w:val="center"/>
              <w:rPr>
                <w:i/>
                <w:color w:val="370FE1"/>
                <w:sz w:val="22"/>
                <w:szCs w:val="22"/>
              </w:rPr>
            </w:pPr>
            <w:r w:rsidRPr="00A947A1">
              <w:rPr>
                <w:i/>
                <w:color w:val="370FE1"/>
                <w:sz w:val="22"/>
                <w:szCs w:val="22"/>
              </w:rPr>
              <w:t>Определить проектом</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center"/>
              <w:rPr>
                <w:color w:val="370FE1"/>
              </w:rPr>
            </w:pPr>
            <w:r>
              <w:rPr>
                <w:color w:val="370FE1"/>
              </w:rPr>
              <w:t>АС-50</w:t>
            </w:r>
          </w:p>
          <w:p w:rsidR="00250665" w:rsidRPr="00A947A1" w:rsidRDefault="00250665" w:rsidP="00376BC7">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250665" w:rsidRPr="00373F76" w:rsidRDefault="00250665" w:rsidP="00376BC7">
            <w:pPr>
              <w:widowControl w:val="0"/>
              <w:contextualSpacing/>
              <w:jc w:val="center"/>
              <w:rPr>
                <w:i/>
                <w:color w:val="370FE1"/>
                <w:sz w:val="22"/>
                <w:szCs w:val="22"/>
              </w:rPr>
            </w:pPr>
            <w:r>
              <w:rPr>
                <w:i/>
                <w:color w:val="370FE1"/>
                <w:sz w:val="22"/>
                <w:szCs w:val="22"/>
              </w:rPr>
              <w:t>СВ-10 5 – 1 шт</w:t>
            </w:r>
            <w:r w:rsidRPr="00373F76">
              <w:rPr>
                <w:i/>
                <w:color w:val="370FE1"/>
                <w:sz w:val="22"/>
                <w:szCs w:val="22"/>
              </w:rPr>
              <w:t>-</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Тип и количество устанавливаемых разъединит</w:t>
            </w:r>
            <w:r w:rsidRPr="0009240A">
              <w:rPr>
                <w:color w:val="370FE1"/>
                <w:sz w:val="22"/>
                <w:szCs w:val="22"/>
              </w:rPr>
              <w:t>е</w:t>
            </w:r>
            <w:r w:rsidRPr="0009240A">
              <w:rPr>
                <w:color w:val="370FE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250665" w:rsidRPr="00A947A1" w:rsidRDefault="00250665" w:rsidP="00376BC7">
            <w:pPr>
              <w:widowControl w:val="0"/>
              <w:contextualSpacing/>
              <w:jc w:val="center"/>
              <w:rPr>
                <w:i/>
                <w:color w:val="370FE1"/>
                <w:sz w:val="22"/>
                <w:szCs w:val="22"/>
              </w:rPr>
            </w:pPr>
            <w:r w:rsidRPr="00A947A1">
              <w:rPr>
                <w:i/>
                <w:color w:val="370FE1"/>
                <w:sz w:val="22"/>
                <w:szCs w:val="22"/>
              </w:rPr>
              <w:t>Определить проектом</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center"/>
              <w:rPr>
                <w:color w:val="370FE1"/>
                <w:sz w:val="22"/>
                <w:szCs w:val="22"/>
              </w:rPr>
            </w:pPr>
            <w:r w:rsidRPr="00A947A1">
              <w:rPr>
                <w:i/>
                <w:color w:val="370FE1"/>
                <w:sz w:val="22"/>
                <w:szCs w:val="22"/>
              </w:rPr>
              <w:t>Определить проектом</w:t>
            </w:r>
          </w:p>
        </w:tc>
      </w:tr>
      <w:tr w:rsidR="00250665" w:rsidRPr="0009240A" w:rsidTr="00376BC7">
        <w:trPr>
          <w:jc w:val="center"/>
        </w:trPr>
        <w:tc>
          <w:tcPr>
            <w:tcW w:w="5070"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250665" w:rsidRPr="0009240A" w:rsidRDefault="00250665" w:rsidP="00376BC7">
            <w:pPr>
              <w:widowControl w:val="0"/>
              <w:contextualSpacing/>
              <w:jc w:val="center"/>
              <w:rPr>
                <w:i/>
                <w:color w:val="370FE1"/>
                <w:sz w:val="22"/>
                <w:szCs w:val="22"/>
              </w:rPr>
            </w:pPr>
            <w:r w:rsidRPr="00A947A1">
              <w:rPr>
                <w:i/>
                <w:color w:val="370FE1"/>
                <w:sz w:val="22"/>
                <w:szCs w:val="22"/>
              </w:rPr>
              <w:t>Определить проектом</w:t>
            </w:r>
          </w:p>
        </w:tc>
      </w:tr>
    </w:tbl>
    <w:p w:rsidR="00250665" w:rsidRPr="0031056A" w:rsidRDefault="00250665" w:rsidP="00250665">
      <w:pPr>
        <w:spacing w:before="60"/>
        <w:ind w:right="245"/>
        <w:jc w:val="right"/>
        <w:rPr>
          <w:color w:val="FF0000"/>
          <w:sz w:val="26"/>
          <w:szCs w:val="26"/>
        </w:rPr>
      </w:pPr>
      <w:r w:rsidRPr="0031056A">
        <w:rPr>
          <w:color w:val="FF0000"/>
          <w:sz w:val="26"/>
          <w:szCs w:val="26"/>
        </w:rPr>
        <w:t xml:space="preserve">Таблица </w:t>
      </w:r>
      <w:r>
        <w:rPr>
          <w:color w:val="FF0000"/>
          <w:sz w:val="26"/>
          <w:szCs w:val="26"/>
        </w:rPr>
        <w:t>2</w:t>
      </w:r>
    </w:p>
    <w:p w:rsidR="00250665" w:rsidRPr="0009240A" w:rsidRDefault="00250665" w:rsidP="00250665">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250665" w:rsidRPr="0009240A" w:rsidTr="00376BC7">
        <w:trPr>
          <w:trHeight w:val="389"/>
        </w:trPr>
        <w:tc>
          <w:tcPr>
            <w:tcW w:w="5870" w:type="dxa"/>
            <w:shd w:val="clear" w:color="auto" w:fill="auto"/>
          </w:tcPr>
          <w:p w:rsidR="00250665" w:rsidRPr="0009240A" w:rsidRDefault="00250665" w:rsidP="00376BC7">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250665" w:rsidRPr="0009240A" w:rsidRDefault="00250665" w:rsidP="00376BC7">
            <w:pPr>
              <w:spacing w:before="60"/>
              <w:ind w:right="-108"/>
              <w:jc w:val="center"/>
              <w:rPr>
                <w:b/>
                <w:color w:val="370FE1"/>
                <w:sz w:val="22"/>
                <w:szCs w:val="22"/>
              </w:rPr>
            </w:pPr>
            <w:r w:rsidRPr="0009240A">
              <w:rPr>
                <w:b/>
                <w:color w:val="370FE1"/>
                <w:sz w:val="22"/>
                <w:szCs w:val="22"/>
              </w:rPr>
              <w:t>Показатель</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 xml:space="preserve">Столбовая трансформаторная подстанция  СТП </w:t>
            </w:r>
            <w:r>
              <w:rPr>
                <w:color w:val="370FE1"/>
                <w:sz w:val="22"/>
                <w:szCs w:val="22"/>
              </w:rPr>
              <w:t>40</w:t>
            </w:r>
            <w:r w:rsidRPr="0009240A">
              <w:rPr>
                <w:color w:val="370FE1"/>
                <w:sz w:val="22"/>
                <w:szCs w:val="22"/>
              </w:rPr>
              <w:t>/10/0,4</w:t>
            </w:r>
          </w:p>
        </w:tc>
        <w:tc>
          <w:tcPr>
            <w:tcW w:w="3486" w:type="dxa"/>
            <w:shd w:val="clear" w:color="auto" w:fill="auto"/>
            <w:vAlign w:val="center"/>
          </w:tcPr>
          <w:p w:rsidR="00250665" w:rsidRPr="0009240A" w:rsidRDefault="00250665" w:rsidP="00376BC7">
            <w:pPr>
              <w:ind w:right="-108"/>
              <w:jc w:val="center"/>
              <w:rPr>
                <w:color w:val="370FE1"/>
                <w:sz w:val="22"/>
                <w:szCs w:val="22"/>
              </w:rPr>
            </w:pPr>
            <w:r>
              <w:rPr>
                <w:color w:val="370FE1"/>
                <w:sz w:val="22"/>
                <w:szCs w:val="22"/>
              </w:rPr>
              <w:t>1 шт</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250665" w:rsidRPr="0009240A" w:rsidRDefault="00250665" w:rsidP="00376BC7">
            <w:pPr>
              <w:ind w:right="-108"/>
              <w:jc w:val="center"/>
              <w:rPr>
                <w:color w:val="370FE1"/>
                <w:sz w:val="22"/>
                <w:szCs w:val="22"/>
              </w:rPr>
            </w:pPr>
            <w:r>
              <w:rPr>
                <w:color w:val="370FE1"/>
                <w:sz w:val="22"/>
                <w:szCs w:val="22"/>
              </w:rPr>
              <w:t>40</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250665" w:rsidRPr="0009240A" w:rsidRDefault="00250665" w:rsidP="00376BC7">
            <w:pPr>
              <w:ind w:right="-108"/>
              <w:jc w:val="center"/>
              <w:rPr>
                <w:color w:val="370FE1"/>
                <w:sz w:val="22"/>
                <w:szCs w:val="22"/>
              </w:rPr>
            </w:pPr>
            <w:r w:rsidRPr="0009240A">
              <w:rPr>
                <w:color w:val="370FE1"/>
                <w:sz w:val="22"/>
                <w:szCs w:val="22"/>
              </w:rPr>
              <w:t>10</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250665" w:rsidRPr="0009240A" w:rsidRDefault="00250665" w:rsidP="00376BC7">
            <w:pPr>
              <w:ind w:right="-108"/>
              <w:jc w:val="center"/>
              <w:rPr>
                <w:color w:val="370FE1"/>
                <w:sz w:val="22"/>
                <w:szCs w:val="22"/>
              </w:rPr>
            </w:pPr>
            <w:r w:rsidRPr="0009240A">
              <w:rPr>
                <w:color w:val="370FE1"/>
                <w:sz w:val="22"/>
                <w:szCs w:val="22"/>
              </w:rPr>
              <w:t>0,4</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Схема и группа соединений обмоток силового трансформ</w:t>
            </w:r>
            <w:r w:rsidRPr="0009240A">
              <w:rPr>
                <w:color w:val="370FE1"/>
                <w:sz w:val="22"/>
                <w:szCs w:val="22"/>
              </w:rPr>
              <w:t>а</w:t>
            </w:r>
            <w:r w:rsidRPr="0009240A">
              <w:rPr>
                <w:color w:val="370FE1"/>
                <w:sz w:val="22"/>
                <w:szCs w:val="22"/>
              </w:rPr>
              <w:t>тора</w:t>
            </w:r>
          </w:p>
        </w:tc>
        <w:tc>
          <w:tcPr>
            <w:tcW w:w="3486" w:type="dxa"/>
            <w:shd w:val="clear" w:color="auto" w:fill="auto"/>
            <w:vAlign w:val="center"/>
          </w:tcPr>
          <w:p w:rsidR="00250665" w:rsidRPr="0009240A" w:rsidRDefault="00250665" w:rsidP="00376BC7">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Уровень изоляции</w:t>
            </w:r>
          </w:p>
          <w:p w:rsidR="00250665" w:rsidRPr="0009240A" w:rsidRDefault="00250665" w:rsidP="00376BC7">
            <w:pPr>
              <w:jc w:val="both"/>
              <w:rPr>
                <w:color w:val="370FE1"/>
                <w:sz w:val="22"/>
                <w:szCs w:val="22"/>
              </w:rPr>
            </w:pPr>
          </w:p>
        </w:tc>
        <w:tc>
          <w:tcPr>
            <w:tcW w:w="3486" w:type="dxa"/>
            <w:shd w:val="clear" w:color="auto" w:fill="auto"/>
          </w:tcPr>
          <w:p w:rsidR="00250665" w:rsidRPr="0009240A" w:rsidRDefault="00250665" w:rsidP="00376BC7">
            <w:pPr>
              <w:ind w:right="-108"/>
              <w:jc w:val="center"/>
              <w:rPr>
                <w:color w:val="370FE1"/>
                <w:sz w:val="22"/>
                <w:szCs w:val="22"/>
              </w:rPr>
            </w:pPr>
            <w:r w:rsidRPr="0009240A">
              <w:rPr>
                <w:color w:val="370FE1"/>
                <w:sz w:val="22"/>
                <w:szCs w:val="22"/>
              </w:rPr>
              <w:t>по ГОСТ 1516.1-76</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250665" w:rsidRPr="0009240A" w:rsidRDefault="00250665" w:rsidP="00376BC7">
            <w:pPr>
              <w:ind w:right="-108"/>
              <w:rPr>
                <w:color w:val="370FE1"/>
                <w:sz w:val="22"/>
                <w:szCs w:val="22"/>
              </w:rPr>
            </w:pPr>
            <w:r w:rsidRPr="0009240A">
              <w:rPr>
                <w:color w:val="370FE1"/>
                <w:sz w:val="22"/>
                <w:szCs w:val="22"/>
              </w:rPr>
              <w:t xml:space="preserve">      Нормальная категория «А»</w:t>
            </w:r>
          </w:p>
        </w:tc>
      </w:tr>
      <w:tr w:rsidR="00250665" w:rsidRPr="0009240A" w:rsidTr="00376BC7">
        <w:tc>
          <w:tcPr>
            <w:tcW w:w="5870" w:type="dxa"/>
            <w:shd w:val="clear" w:color="auto" w:fill="auto"/>
          </w:tcPr>
          <w:p w:rsidR="00250665" w:rsidRPr="0009240A" w:rsidRDefault="00250665" w:rsidP="00376BC7">
            <w:pPr>
              <w:jc w:val="both"/>
              <w:rPr>
                <w:color w:val="370FE1"/>
                <w:sz w:val="22"/>
                <w:szCs w:val="22"/>
              </w:rPr>
            </w:pPr>
            <w:r w:rsidRPr="0009240A">
              <w:rPr>
                <w:color w:val="370FE1"/>
                <w:sz w:val="22"/>
                <w:szCs w:val="22"/>
              </w:rPr>
              <w:t>Способ выполнения нейтрали                          ВН</w:t>
            </w:r>
          </w:p>
          <w:p w:rsidR="00250665" w:rsidRPr="0009240A" w:rsidRDefault="00250665" w:rsidP="00376BC7">
            <w:pPr>
              <w:jc w:val="both"/>
              <w:rPr>
                <w:color w:val="370FE1"/>
                <w:sz w:val="22"/>
                <w:szCs w:val="22"/>
              </w:rPr>
            </w:pPr>
            <w:r w:rsidRPr="0009240A">
              <w:rPr>
                <w:color w:val="370FE1"/>
                <w:sz w:val="22"/>
                <w:szCs w:val="22"/>
              </w:rPr>
              <w:t xml:space="preserve">                                                                         НН</w:t>
            </w:r>
          </w:p>
        </w:tc>
        <w:tc>
          <w:tcPr>
            <w:tcW w:w="3486" w:type="dxa"/>
            <w:shd w:val="clear" w:color="auto" w:fill="auto"/>
          </w:tcPr>
          <w:p w:rsidR="00250665" w:rsidRPr="0009240A" w:rsidRDefault="00250665" w:rsidP="00376BC7">
            <w:pPr>
              <w:ind w:right="-108"/>
              <w:rPr>
                <w:color w:val="370FE1"/>
                <w:sz w:val="22"/>
                <w:szCs w:val="22"/>
              </w:rPr>
            </w:pPr>
            <w:r w:rsidRPr="0009240A">
              <w:rPr>
                <w:color w:val="370FE1"/>
                <w:sz w:val="22"/>
                <w:szCs w:val="22"/>
              </w:rPr>
              <w:t xml:space="preserve">      Изолированная нейтраль</w:t>
            </w:r>
          </w:p>
          <w:p w:rsidR="00250665" w:rsidRPr="0009240A" w:rsidRDefault="00250665" w:rsidP="00376BC7">
            <w:pPr>
              <w:ind w:right="-108"/>
              <w:jc w:val="center"/>
              <w:rPr>
                <w:color w:val="370FE1"/>
                <w:sz w:val="22"/>
                <w:szCs w:val="22"/>
              </w:rPr>
            </w:pPr>
            <w:r w:rsidRPr="0009240A">
              <w:rPr>
                <w:color w:val="370FE1"/>
                <w:sz w:val="22"/>
                <w:szCs w:val="22"/>
              </w:rPr>
              <w:t>Глухозаземлённая нейтраль</w:t>
            </w:r>
          </w:p>
        </w:tc>
      </w:tr>
    </w:tbl>
    <w:p w:rsidR="00996BD7" w:rsidRPr="00684028" w:rsidRDefault="00996BD7" w:rsidP="00996BD7">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996BD7" w:rsidRPr="00684028" w:rsidRDefault="00996BD7" w:rsidP="00996BD7">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996BD7" w:rsidRPr="00684028" w:rsidRDefault="00996BD7" w:rsidP="00996BD7">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00000C"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юрлицам с госуч</w:t>
      </w:r>
      <w:r w:rsidRPr="00684028">
        <w:rPr>
          <w:color w:val="4F6228" w:themeColor="accent3" w:themeShade="80"/>
          <w:sz w:val="26"/>
          <w:szCs w:val="26"/>
        </w:rPr>
        <w:t>а</w:t>
      </w:r>
      <w:r w:rsidRPr="00684028">
        <w:rPr>
          <w:color w:val="4F6228" w:themeColor="accent3" w:themeShade="80"/>
          <w:sz w:val="26"/>
          <w:szCs w:val="26"/>
        </w:rPr>
        <w:t>стием в случаях, которые перечислены в ч. 2.1. ст. 47 и ч. 4.1 ст. 48 ГрК РФ;</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996BD7" w:rsidRPr="00684028" w:rsidRDefault="00996BD7" w:rsidP="00996BD7">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996BD7" w:rsidRPr="00684028" w:rsidRDefault="00996BD7" w:rsidP="00996BD7">
      <w:pPr>
        <w:pStyle w:val="ab"/>
        <w:tabs>
          <w:tab w:val="left" w:pos="567"/>
        </w:tabs>
        <w:spacing w:line="259" w:lineRule="auto"/>
        <w:ind w:left="2138"/>
        <w:jc w:val="both"/>
        <w:rPr>
          <w:color w:val="660033"/>
          <w:sz w:val="26"/>
          <w:szCs w:val="26"/>
        </w:rPr>
      </w:pPr>
    </w:p>
    <w:p w:rsidR="00996BD7" w:rsidRPr="00E003D5" w:rsidRDefault="00996BD7" w:rsidP="00996BD7">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2</w:t>
      </w:r>
      <w:r w:rsidRPr="00E003D5">
        <w:rPr>
          <w:color w:val="984806" w:themeColor="accent6" w:themeShade="80"/>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.1</w:t>
      </w:r>
      <w:r>
        <w:rPr>
          <w:color w:val="984806" w:themeColor="accent6" w:themeShade="80"/>
          <w:sz w:val="26"/>
          <w:szCs w:val="26"/>
        </w:rPr>
        <w:t>).</w:t>
      </w:r>
    </w:p>
    <w:p w:rsidR="00996BD7" w:rsidRPr="00E003D5" w:rsidRDefault="00996BD7" w:rsidP="00996BD7">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C10706" w:rsidRPr="00C10706" w:rsidRDefault="00C10706" w:rsidP="00C10706">
      <w:pPr>
        <w:tabs>
          <w:tab w:val="left" w:pos="567"/>
        </w:tabs>
        <w:ind w:firstLine="709"/>
        <w:jc w:val="both"/>
        <w:rPr>
          <w:color w:val="FF0000"/>
          <w:sz w:val="26"/>
          <w:szCs w:val="26"/>
        </w:rPr>
      </w:pPr>
      <w:r w:rsidRPr="00C10706">
        <w:rPr>
          <w:color w:val="FF0000"/>
          <w:sz w:val="26"/>
          <w:szCs w:val="26"/>
        </w:rPr>
        <w:t>6.3. В случае отсутствия возможности самостоятельного выполнения кадастр</w:t>
      </w:r>
      <w:r w:rsidRPr="00C10706">
        <w:rPr>
          <w:color w:val="FF0000"/>
          <w:sz w:val="26"/>
          <w:szCs w:val="26"/>
        </w:rPr>
        <w:t>о</w:t>
      </w:r>
      <w:r w:rsidRPr="00C10706">
        <w:rPr>
          <w:color w:val="FF0000"/>
          <w:sz w:val="26"/>
          <w:szCs w:val="26"/>
        </w:rPr>
        <w:t>вых и проектно-изыскательских работ, Участник должен представить копию СРО пр</w:t>
      </w:r>
      <w:r w:rsidRPr="00C10706">
        <w:rPr>
          <w:color w:val="FF0000"/>
          <w:sz w:val="26"/>
          <w:szCs w:val="26"/>
        </w:rPr>
        <w:t>и</w:t>
      </w:r>
      <w:r w:rsidRPr="00C10706">
        <w:rPr>
          <w:color w:val="FF0000"/>
          <w:sz w:val="26"/>
          <w:szCs w:val="26"/>
        </w:rPr>
        <w:lastRenderedPageBreak/>
        <w:t>влекаемой организации, соответствующего требованиям пункта 6.1, а так же следу</w:t>
      </w:r>
      <w:r w:rsidRPr="00C10706">
        <w:rPr>
          <w:color w:val="FF0000"/>
          <w:sz w:val="26"/>
          <w:szCs w:val="26"/>
        </w:rPr>
        <w:t>ю</w:t>
      </w:r>
      <w:r w:rsidRPr="00C10706">
        <w:rPr>
          <w:color w:val="FF0000"/>
          <w:sz w:val="26"/>
          <w:szCs w:val="26"/>
        </w:rPr>
        <w:t>щие копии документов (по своему усмотрению из перечисленных):</w:t>
      </w:r>
    </w:p>
    <w:p w:rsidR="00C10706" w:rsidRPr="00C10706" w:rsidRDefault="00C10706" w:rsidP="00C10706">
      <w:pPr>
        <w:tabs>
          <w:tab w:val="left" w:pos="567"/>
        </w:tabs>
        <w:ind w:firstLine="709"/>
        <w:jc w:val="both"/>
        <w:rPr>
          <w:color w:val="FF0000"/>
          <w:sz w:val="26"/>
          <w:szCs w:val="26"/>
        </w:rPr>
      </w:pPr>
      <w:r w:rsidRPr="00C10706">
        <w:rPr>
          <w:color w:val="FF0000"/>
          <w:sz w:val="26"/>
          <w:szCs w:val="26"/>
        </w:rPr>
        <w:t>а) договор возмездного оказания услуг/ договор на выполнение кадастровых и проектно-изыскательских работ,</w:t>
      </w:r>
    </w:p>
    <w:p w:rsidR="00C10706" w:rsidRPr="00C10706" w:rsidRDefault="00C10706" w:rsidP="00C10706">
      <w:pPr>
        <w:tabs>
          <w:tab w:val="left" w:pos="567"/>
        </w:tabs>
        <w:ind w:firstLine="709"/>
        <w:jc w:val="both"/>
        <w:rPr>
          <w:color w:val="FF0000"/>
          <w:sz w:val="26"/>
          <w:szCs w:val="26"/>
        </w:rPr>
      </w:pPr>
      <w:r w:rsidRPr="00C10706">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C10706" w:rsidRPr="00C10706" w:rsidRDefault="00C10706" w:rsidP="00C10706">
      <w:pPr>
        <w:tabs>
          <w:tab w:val="left" w:pos="567"/>
        </w:tabs>
        <w:ind w:firstLine="709"/>
        <w:jc w:val="both"/>
        <w:rPr>
          <w:color w:val="FF0000"/>
          <w:sz w:val="26"/>
          <w:szCs w:val="26"/>
        </w:rPr>
      </w:pPr>
      <w:r w:rsidRPr="00C10706">
        <w:rPr>
          <w:color w:val="FF0000"/>
          <w:sz w:val="26"/>
          <w:szCs w:val="26"/>
        </w:rPr>
        <w:t>в) гарантийное письмо о заключении договора возмездного оказания услуг / г</w:t>
      </w:r>
      <w:r w:rsidRPr="00C10706">
        <w:rPr>
          <w:color w:val="FF0000"/>
          <w:sz w:val="26"/>
          <w:szCs w:val="26"/>
        </w:rPr>
        <w:t>а</w:t>
      </w:r>
      <w:r w:rsidRPr="00C10706">
        <w:rPr>
          <w:color w:val="FF0000"/>
          <w:sz w:val="26"/>
          <w:szCs w:val="26"/>
        </w:rPr>
        <w:t>рантийное письмо о заключении договора на выполнение кадастровых и проектно-изыскательских работ.</w:t>
      </w:r>
    </w:p>
    <w:p w:rsidR="00996BD7" w:rsidRPr="00E003D5" w:rsidRDefault="00996BD7" w:rsidP="00996BD7">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4</w:t>
      </w:r>
      <w:r w:rsidRPr="00E003D5">
        <w:rPr>
          <w:color w:val="984806" w:themeColor="accent6" w:themeShade="80"/>
          <w:sz w:val="25"/>
          <w:szCs w:val="25"/>
        </w:rPr>
        <w:t>. Требования к МТР Участника:</w:t>
      </w:r>
    </w:p>
    <w:p w:rsidR="00996BD7" w:rsidRPr="00E003D5" w:rsidRDefault="00996BD7" w:rsidP="00996BD7">
      <w:pPr>
        <w:pStyle w:val="3"/>
        <w:tabs>
          <w:tab w:val="left" w:pos="567"/>
        </w:tabs>
        <w:ind w:firstLine="709"/>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менее указанного в таблице </w:t>
      </w:r>
      <w:r w:rsidR="00250665">
        <w:rPr>
          <w:color w:val="FF0000"/>
          <w:sz w:val="26"/>
          <w:szCs w:val="26"/>
        </w:rPr>
        <w:t>3</w:t>
      </w:r>
      <w:r w:rsidRPr="005F69BD">
        <w:rPr>
          <w:color w:val="FF0000"/>
          <w:sz w:val="26"/>
          <w:szCs w:val="26"/>
        </w:rPr>
        <w:t>.</w:t>
      </w:r>
    </w:p>
    <w:p w:rsidR="00996BD7" w:rsidRPr="00E003D5" w:rsidRDefault="00996BD7" w:rsidP="00996BD7">
      <w:pPr>
        <w:pStyle w:val="3"/>
        <w:tabs>
          <w:tab w:val="left" w:pos="567"/>
        </w:tabs>
        <w:ind w:firstLine="709"/>
        <w:rPr>
          <w:bCs/>
          <w:color w:val="984806" w:themeColor="accent6" w:themeShade="80"/>
          <w:sz w:val="26"/>
          <w:szCs w:val="26"/>
        </w:rPr>
      </w:pP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 xml:space="preserve">Таблица </w:t>
      </w:r>
      <w:r w:rsidR="00250665">
        <w:rPr>
          <w:color w:val="FF0000"/>
          <w:sz w:val="26"/>
          <w:szCs w:val="26"/>
        </w:rPr>
        <w:t>3</w:t>
      </w:r>
      <w:r w:rsidRPr="005F69BD">
        <w:rPr>
          <w:color w:val="FF0000"/>
          <w:sz w:val="26"/>
          <w:szCs w:val="26"/>
        </w:rPr>
        <w:t xml:space="preserve">.  </w:t>
      </w:r>
    </w:p>
    <w:p w:rsidR="00996BD7" w:rsidRPr="00E003D5" w:rsidRDefault="00996BD7" w:rsidP="00996BD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996BD7"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996BD7" w:rsidRPr="00E003D5" w:rsidRDefault="00996BD7" w:rsidP="00996BD7">
      <w:pPr>
        <w:pStyle w:val="3"/>
        <w:tabs>
          <w:tab w:val="left" w:pos="567"/>
        </w:tabs>
        <w:ind w:firstLine="567"/>
        <w:rPr>
          <w:color w:val="984806" w:themeColor="accent6" w:themeShade="80"/>
          <w:sz w:val="26"/>
          <w:szCs w:val="26"/>
        </w:rPr>
      </w:pPr>
      <w:r>
        <w:rPr>
          <w:color w:val="984806" w:themeColor="accent6" w:themeShade="80"/>
          <w:sz w:val="26"/>
          <w:szCs w:val="26"/>
        </w:rPr>
        <w:t>6.4</w:t>
      </w:r>
      <w:r w:rsidRPr="00E003D5">
        <w:rPr>
          <w:color w:val="984806" w:themeColor="accent6" w:themeShade="80"/>
          <w:sz w:val="26"/>
          <w:szCs w:val="26"/>
        </w:rPr>
        <w:t>.2.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996BD7" w:rsidRPr="00E003D5" w:rsidRDefault="00996BD7" w:rsidP="00996BD7">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 xml:space="preserve">.2.1. В случае наличия МТР, указанных в </w:t>
      </w:r>
      <w:r w:rsidRPr="005F69BD">
        <w:rPr>
          <w:color w:val="FF0000"/>
          <w:sz w:val="26"/>
          <w:szCs w:val="26"/>
        </w:rPr>
        <w:t xml:space="preserve">таблице </w:t>
      </w:r>
      <w:r w:rsidR="00250665">
        <w:rPr>
          <w:color w:val="FF0000"/>
          <w:sz w:val="26"/>
          <w:szCs w:val="26"/>
        </w:rPr>
        <w:t>3</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996BD7" w:rsidRPr="00E003D5" w:rsidRDefault="00996BD7" w:rsidP="00996BD7">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996BD7" w:rsidRPr="00D3484A" w:rsidRDefault="00996BD7" w:rsidP="00996BD7">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4</w:t>
      </w:r>
      <w:r w:rsidRPr="00E003D5">
        <w:rPr>
          <w:color w:val="984806" w:themeColor="accent6" w:themeShade="80"/>
          <w:sz w:val="26"/>
          <w:szCs w:val="26"/>
        </w:rPr>
        <w:t>.2.2.</w:t>
      </w:r>
      <w:r w:rsidRPr="00D3484A">
        <w:rPr>
          <w:color w:val="000000" w:themeColor="text1"/>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996BD7" w:rsidRPr="00D3484A" w:rsidRDefault="00996BD7" w:rsidP="00996BD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996BD7" w:rsidRPr="00D3484A" w:rsidRDefault="00996BD7" w:rsidP="00996BD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8E7E6E">
        <w:rPr>
          <w:color w:val="FF0000"/>
          <w:sz w:val="26"/>
          <w:szCs w:val="26"/>
        </w:rPr>
        <w:t xml:space="preserve">таблице </w:t>
      </w:r>
      <w:r w:rsidR="00250665">
        <w:rPr>
          <w:color w:val="FF0000"/>
          <w:sz w:val="26"/>
          <w:szCs w:val="26"/>
        </w:rPr>
        <w:t>3</w:t>
      </w:r>
      <w:r w:rsidRPr="00D3484A">
        <w:rPr>
          <w:color w:val="002060"/>
          <w:sz w:val="26"/>
          <w:szCs w:val="26"/>
        </w:rPr>
        <w:t>.</w:t>
      </w:r>
    </w:p>
    <w:p w:rsidR="00996BD7" w:rsidRPr="00D3484A" w:rsidRDefault="00996BD7" w:rsidP="00996BD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8E7E6E">
        <w:rPr>
          <w:color w:val="FF0000"/>
          <w:sz w:val="26"/>
          <w:szCs w:val="26"/>
        </w:rPr>
        <w:t xml:space="preserve">таблице </w:t>
      </w:r>
      <w:r w:rsidR="00250665">
        <w:rPr>
          <w:color w:val="FF0000"/>
          <w:sz w:val="26"/>
          <w:szCs w:val="26"/>
        </w:rPr>
        <w:t>3</w:t>
      </w:r>
      <w:r>
        <w:rPr>
          <w:color w:val="FF0000"/>
          <w:sz w:val="26"/>
          <w:szCs w:val="26"/>
        </w:rPr>
        <w:t>.</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6.5</w:t>
      </w:r>
      <w:r w:rsidRPr="00E003D5">
        <w:rPr>
          <w:color w:val="984806" w:themeColor="accent6" w:themeShade="80"/>
          <w:sz w:val="26"/>
          <w:szCs w:val="26"/>
        </w:rPr>
        <w:t xml:space="preserve">.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p>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Необходимо предоставить заверенные Участником копии следующих докуме</w:t>
      </w:r>
      <w:r w:rsidRPr="00E003D5">
        <w:rPr>
          <w:color w:val="984806" w:themeColor="accent6" w:themeShade="80"/>
          <w:sz w:val="26"/>
          <w:szCs w:val="26"/>
        </w:rPr>
        <w:t>н</w:t>
      </w:r>
      <w:r w:rsidRPr="00E003D5">
        <w:rPr>
          <w:color w:val="984806" w:themeColor="accent6" w:themeShade="80"/>
          <w:sz w:val="26"/>
          <w:szCs w:val="26"/>
        </w:rPr>
        <w:t>тов:</w:t>
      </w:r>
    </w:p>
    <w:p w:rsidR="00996BD7" w:rsidRPr="00D3484A"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lastRenderedPageBreak/>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996BD7" w:rsidRPr="00E003D5" w:rsidRDefault="00996BD7" w:rsidP="00996BD7">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 xml:space="preserve">.2.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996BD7" w:rsidRPr="00E003D5" w:rsidRDefault="00996BD7" w:rsidP="00996BD7">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996BD7" w:rsidRPr="00E003D5" w:rsidRDefault="00996BD7" w:rsidP="00996BD7">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Требования к персоналу Участника:</w:t>
      </w:r>
    </w:p>
    <w:p w:rsidR="00996BD7" w:rsidRPr="005F69BD" w:rsidRDefault="00996BD7" w:rsidP="00996BD7">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6</w:t>
      </w:r>
      <w:r w:rsidRPr="00E003D5">
        <w:rPr>
          <w:color w:val="984806" w:themeColor="accent6" w:themeShade="80"/>
          <w:sz w:val="25"/>
          <w:szCs w:val="25"/>
        </w:rPr>
        <w:t xml:space="preserve">.1.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 xml:space="preserve">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5F69BD">
        <w:rPr>
          <w:color w:val="FF0000"/>
          <w:sz w:val="25"/>
          <w:szCs w:val="25"/>
        </w:rPr>
        <w:t xml:space="preserve">таблице </w:t>
      </w:r>
      <w:r w:rsidR="00250665">
        <w:rPr>
          <w:color w:val="FF0000"/>
          <w:sz w:val="25"/>
          <w:szCs w:val="25"/>
        </w:rPr>
        <w:t>4</w:t>
      </w:r>
    </w:p>
    <w:p w:rsidR="00996BD7" w:rsidRPr="00E003D5" w:rsidRDefault="00996BD7" w:rsidP="00996BD7">
      <w:pPr>
        <w:tabs>
          <w:tab w:val="left" w:pos="540"/>
          <w:tab w:val="left" w:pos="567"/>
        </w:tabs>
        <w:ind w:firstLine="709"/>
        <w:jc w:val="both"/>
        <w:rPr>
          <w:color w:val="984806" w:themeColor="accent6" w:themeShade="80"/>
          <w:sz w:val="26"/>
          <w:szCs w:val="26"/>
        </w:rPr>
      </w:pPr>
    </w:p>
    <w:p w:rsidR="00996BD7" w:rsidRPr="00E003D5" w:rsidRDefault="00996BD7" w:rsidP="00996BD7">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sidR="00250665">
        <w:rPr>
          <w:color w:val="FF0000"/>
          <w:sz w:val="26"/>
          <w:szCs w:val="26"/>
        </w:rPr>
        <w:t>4</w:t>
      </w:r>
      <w:r w:rsidRPr="005F69BD">
        <w:rPr>
          <w:color w:val="FF0000"/>
          <w:sz w:val="26"/>
          <w:szCs w:val="26"/>
        </w:rPr>
        <w:t xml:space="preserve"> </w:t>
      </w:r>
    </w:p>
    <w:p w:rsidR="00996BD7" w:rsidRPr="00E003D5" w:rsidRDefault="00996BD7" w:rsidP="00996BD7">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96BD7"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96BD7" w:rsidRPr="00E003D5" w:rsidRDefault="00996BD7"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996BD7" w:rsidRPr="00E003D5" w:rsidTr="00E6635E">
        <w:tc>
          <w:tcPr>
            <w:tcW w:w="1134" w:type="dxa"/>
            <w:tcBorders>
              <w:top w:val="single" w:sz="4" w:space="0" w:color="auto"/>
              <w:left w:val="single" w:sz="4" w:space="0" w:color="auto"/>
              <w:bottom w:val="single" w:sz="4" w:space="0" w:color="auto"/>
              <w:right w:val="single" w:sz="4" w:space="0" w:color="auto"/>
            </w:tcBorders>
          </w:tcPr>
          <w:p w:rsidR="00996BD7" w:rsidRPr="00E003D5" w:rsidRDefault="00996BD7"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996BD7" w:rsidRPr="00E003D5" w:rsidRDefault="00996BD7"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996BD7" w:rsidRPr="00E003D5" w:rsidRDefault="00996BD7" w:rsidP="00996BD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996BD7" w:rsidRPr="00E003D5" w:rsidRDefault="00996BD7" w:rsidP="00996BD7">
      <w:pPr>
        <w:widowControl w:val="0"/>
        <w:tabs>
          <w:tab w:val="left" w:pos="567"/>
          <w:tab w:val="left" w:pos="993"/>
        </w:tabs>
        <w:ind w:firstLine="709"/>
        <w:jc w:val="both"/>
        <w:rPr>
          <w:color w:val="984806" w:themeColor="accent6" w:themeShade="80"/>
          <w:sz w:val="25"/>
          <w:szCs w:val="25"/>
        </w:rPr>
      </w:pPr>
    </w:p>
    <w:p w:rsidR="00996BD7" w:rsidRPr="00E003D5" w:rsidRDefault="00996BD7" w:rsidP="00996BD7">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6.6</w:t>
      </w:r>
      <w:r w:rsidRPr="00E003D5">
        <w:rPr>
          <w:color w:val="984806" w:themeColor="accent6" w:themeShade="80"/>
          <w:sz w:val="25"/>
          <w:szCs w:val="25"/>
        </w:rPr>
        <w:t xml:space="preserve">.2. </w:t>
      </w:r>
      <w:r w:rsidRPr="00D3484A">
        <w:rPr>
          <w:color w:val="002060"/>
          <w:sz w:val="25"/>
          <w:szCs w:val="25"/>
        </w:rPr>
        <w:t xml:space="preserve">Соответствие требованию, установленному в п. </w:t>
      </w:r>
      <w:r>
        <w:rPr>
          <w:color w:val="002060"/>
          <w:sz w:val="25"/>
          <w:szCs w:val="25"/>
        </w:rPr>
        <w:t>6.6.1,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 xml:space="preserve">таблице </w:t>
      </w:r>
      <w:r w:rsidR="00250665">
        <w:rPr>
          <w:color w:val="FF0000"/>
          <w:sz w:val="25"/>
          <w:szCs w:val="25"/>
        </w:rPr>
        <w:t>4</w:t>
      </w:r>
      <w:r>
        <w:rPr>
          <w:color w:val="984806" w:themeColor="accent6" w:themeShade="80"/>
          <w:sz w:val="26"/>
          <w:szCs w:val="26"/>
        </w:rPr>
        <w:t>)</w:t>
      </w:r>
      <w:r w:rsidRPr="00E003D5">
        <w:rPr>
          <w:color w:val="984806" w:themeColor="accent6" w:themeShade="80"/>
          <w:sz w:val="26"/>
          <w:szCs w:val="26"/>
        </w:rPr>
        <w:t>.</w:t>
      </w:r>
    </w:p>
    <w:p w:rsidR="00996BD7" w:rsidRDefault="00996BD7" w:rsidP="00996BD7">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7.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996BD7" w:rsidRPr="00FA6D11" w:rsidRDefault="00996BD7"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6.8</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996BD7" w:rsidRPr="00E003D5" w:rsidRDefault="00996BD7"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9</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lastRenderedPageBreak/>
        <w:t>ленную в произвольной форме справку, объясняющую причину отсутствия требуемого документа</w:t>
      </w:r>
    </w:p>
    <w:p w:rsidR="00996BD7" w:rsidRPr="000B2DE3" w:rsidRDefault="00996BD7" w:rsidP="00996BD7">
      <w:pPr>
        <w:tabs>
          <w:tab w:val="left" w:pos="540"/>
          <w:tab w:val="left" w:pos="567"/>
        </w:tabs>
        <w:ind w:firstLine="6379"/>
        <w:jc w:val="both"/>
        <w:rPr>
          <w:sz w:val="26"/>
          <w:szCs w:val="26"/>
        </w:rPr>
      </w:pPr>
      <w:r w:rsidRPr="000B2DE3">
        <w:rPr>
          <w:sz w:val="26"/>
          <w:szCs w:val="26"/>
        </w:rPr>
        <w:t xml:space="preserve">          </w:t>
      </w:r>
    </w:p>
    <w:p w:rsidR="00996BD7" w:rsidRPr="000B2DE3" w:rsidRDefault="00996BD7" w:rsidP="00996BD7">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996BD7" w:rsidRPr="0082223A"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996BD7" w:rsidRPr="0082223A" w:rsidRDefault="00996BD7" w:rsidP="00996BD7">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996BD7" w:rsidRPr="003B4303" w:rsidRDefault="00996BD7" w:rsidP="00996BD7">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996BD7" w:rsidRPr="0082223A" w:rsidRDefault="00996BD7" w:rsidP="00996BD7">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0B2DE3" w:rsidRDefault="00996BD7" w:rsidP="00996BD7">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996BD7" w:rsidRPr="007C5A10" w:rsidRDefault="00996BD7" w:rsidP="00996BD7">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996BD7" w:rsidRPr="006E673A" w:rsidRDefault="00996BD7" w:rsidP="00996BD7">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996BD7" w:rsidRPr="006E673A" w:rsidRDefault="00996BD7" w:rsidP="00996BD7">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996BD7" w:rsidRPr="006E673A"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996BD7" w:rsidRPr="004F39B8" w:rsidRDefault="00996BD7" w:rsidP="00996BD7">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996BD7" w:rsidRPr="00C0773F" w:rsidRDefault="00996BD7" w:rsidP="00996BD7">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тодорогами, железными дорогами, газо-нефтепроводами и пр.).</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996BD7" w:rsidRPr="00E25B36" w:rsidRDefault="00996BD7" w:rsidP="00996BD7">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996BD7" w:rsidRDefault="00996BD7" w:rsidP="00996BD7">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996BD7" w:rsidRPr="001E3287" w:rsidRDefault="00996BD7" w:rsidP="00996BD7">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996BD7" w:rsidRPr="00662B3D" w:rsidRDefault="00996BD7" w:rsidP="00996BD7">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996BD7" w:rsidRPr="00BC78E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DD6B31" w:rsidRDefault="00996BD7" w:rsidP="00996BD7">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996BD7" w:rsidRPr="00DD6B31"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996BD7" w:rsidRPr="00B13513" w:rsidRDefault="00996BD7" w:rsidP="00996BD7">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w:t>
      </w:r>
      <w:r w:rsidRPr="00DD6B31">
        <w:rPr>
          <w:spacing w:val="-1"/>
          <w:sz w:val="26"/>
          <w:szCs w:val="26"/>
        </w:rPr>
        <w:lastRenderedPageBreak/>
        <w:t xml:space="preserve">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996BD7" w:rsidRPr="00B13513" w:rsidRDefault="00996BD7" w:rsidP="00996BD7">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996BD7" w:rsidRDefault="00996BD7" w:rsidP="00996BD7">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996BD7" w:rsidRPr="000B2DE3" w:rsidRDefault="00996BD7" w:rsidP="00996BD7">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0B2DE3" w:rsidRDefault="00996BD7" w:rsidP="00996BD7">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0B2DE3" w:rsidRDefault="00996BD7" w:rsidP="00996BD7">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lastRenderedPageBreak/>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0B2DE3" w:rsidRDefault="00996BD7" w:rsidP="00996BD7">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0B2DE3" w:rsidRDefault="00996BD7" w:rsidP="00996BD7">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0B2DE3" w:rsidRDefault="00996BD7" w:rsidP="00996BD7">
      <w:pPr>
        <w:shd w:val="clear" w:color="auto" w:fill="FFFFFF"/>
        <w:tabs>
          <w:tab w:val="left" w:pos="567"/>
        </w:tabs>
        <w:suppressAutoHyphens/>
        <w:ind w:firstLine="567"/>
        <w:jc w:val="both"/>
        <w:rPr>
          <w:spacing w:val="-1"/>
          <w:sz w:val="26"/>
          <w:szCs w:val="26"/>
        </w:rPr>
      </w:pPr>
    </w:p>
    <w:p w:rsidR="00996BD7" w:rsidRPr="000B2DE3" w:rsidRDefault="00996BD7" w:rsidP="00996BD7">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996BD7" w:rsidRPr="00F00A1B"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lastRenderedPageBreak/>
        <w:t>- СП 126.13330.2012 «Геодезические работы в строительстве»;</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996BD7" w:rsidRPr="000B2DE3" w:rsidRDefault="00996BD7" w:rsidP="00996BD7">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0B2DE3" w:rsidRDefault="00996BD7" w:rsidP="00996BD7">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996BD7" w:rsidRPr="000B2DE3" w:rsidRDefault="00996BD7" w:rsidP="00996BD7">
      <w:pPr>
        <w:shd w:val="clear" w:color="auto" w:fill="FFFFFF"/>
        <w:tabs>
          <w:tab w:val="left" w:pos="567"/>
        </w:tabs>
        <w:suppressAutoHyphens/>
        <w:ind w:firstLine="540"/>
        <w:jc w:val="both"/>
        <w:rPr>
          <w:b/>
          <w:spacing w:val="-1"/>
          <w:sz w:val="26"/>
          <w:szCs w:val="26"/>
        </w:rPr>
      </w:pP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996BD7" w:rsidRPr="000B2DE3" w:rsidRDefault="00996BD7" w:rsidP="00996BD7">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0B2DE3" w:rsidRDefault="00996BD7" w:rsidP="00996BD7">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10.5.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0B2DE3">
        <w:rPr>
          <w:sz w:val="26"/>
          <w:szCs w:val="26"/>
        </w:rPr>
        <w:lastRenderedPageBreak/>
        <w:t>работ.</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996BD7" w:rsidRPr="000B2DE3" w:rsidRDefault="00996BD7" w:rsidP="00996BD7">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1177A3" w:rsidRDefault="00996BD7" w:rsidP="00996BD7">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996BD7" w:rsidRPr="000B2DE3" w:rsidRDefault="00996BD7" w:rsidP="00996BD7">
      <w:pPr>
        <w:shd w:val="clear" w:color="auto" w:fill="FFFFFF"/>
        <w:tabs>
          <w:tab w:val="left" w:pos="567"/>
        </w:tabs>
        <w:suppressAutoHyphens/>
        <w:ind w:firstLine="540"/>
        <w:jc w:val="both"/>
        <w:rPr>
          <w:sz w:val="26"/>
          <w:szCs w:val="26"/>
        </w:rPr>
      </w:pPr>
    </w:p>
    <w:p w:rsidR="00996BD7" w:rsidRPr="00FF1FB7" w:rsidRDefault="00996BD7" w:rsidP="00996BD7">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0B2DE3" w:rsidRDefault="00996BD7" w:rsidP="00996BD7">
      <w:pPr>
        <w:shd w:val="clear" w:color="auto" w:fill="FFFFFF"/>
        <w:tabs>
          <w:tab w:val="left" w:pos="567"/>
        </w:tabs>
        <w:suppressAutoHyphens/>
        <w:ind w:firstLine="709"/>
        <w:jc w:val="both"/>
        <w:rPr>
          <w:sz w:val="26"/>
          <w:szCs w:val="26"/>
        </w:rPr>
      </w:pPr>
      <w:r w:rsidRPr="000B2DE3">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996BD7" w:rsidRPr="000B2DE3" w:rsidRDefault="00996BD7" w:rsidP="00996BD7">
      <w:pPr>
        <w:tabs>
          <w:tab w:val="left" w:pos="567"/>
        </w:tabs>
        <w:suppressAutoHyphens/>
        <w:ind w:firstLine="540"/>
        <w:jc w:val="both"/>
        <w:rPr>
          <w:b/>
          <w:sz w:val="26"/>
          <w:szCs w:val="26"/>
        </w:rPr>
      </w:pPr>
    </w:p>
    <w:p w:rsidR="00996BD7" w:rsidRPr="000B2DE3" w:rsidRDefault="00996BD7" w:rsidP="00996BD7">
      <w:pPr>
        <w:tabs>
          <w:tab w:val="left" w:pos="567"/>
        </w:tabs>
        <w:suppressAutoHyphens/>
        <w:ind w:firstLine="567"/>
        <w:jc w:val="both"/>
        <w:rPr>
          <w:b/>
          <w:i/>
          <w:sz w:val="26"/>
          <w:szCs w:val="26"/>
        </w:rPr>
      </w:pPr>
      <w:r w:rsidRPr="000B2DE3">
        <w:rPr>
          <w:b/>
          <w:sz w:val="26"/>
          <w:szCs w:val="26"/>
        </w:rPr>
        <w:t>12.  Гарантии Подрядчика</w:t>
      </w:r>
    </w:p>
    <w:p w:rsidR="00996BD7" w:rsidRPr="001177A3" w:rsidRDefault="00996BD7" w:rsidP="00996BD7">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0B2DE3" w:rsidRDefault="00996BD7" w:rsidP="00996BD7">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0B2DE3" w:rsidRDefault="00996BD7" w:rsidP="00996BD7">
      <w:pPr>
        <w:tabs>
          <w:tab w:val="left" w:pos="567"/>
        </w:tabs>
        <w:suppressAutoHyphens/>
        <w:ind w:right="-16" w:firstLine="540"/>
        <w:jc w:val="both"/>
        <w:rPr>
          <w:b/>
          <w:sz w:val="26"/>
          <w:szCs w:val="26"/>
        </w:rPr>
      </w:pPr>
    </w:p>
    <w:p w:rsidR="00996BD7" w:rsidRPr="000B2DE3" w:rsidRDefault="00996BD7" w:rsidP="00996BD7">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996BD7" w:rsidRPr="000B2DE3" w:rsidRDefault="00996BD7" w:rsidP="00996BD7">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996BD7" w:rsidRPr="000B2DE3" w:rsidRDefault="00996BD7" w:rsidP="00996BD7">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0B2DE3" w:rsidRDefault="00996BD7" w:rsidP="00996BD7">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0B2DE3" w:rsidRDefault="00996BD7" w:rsidP="00996BD7">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996BD7" w:rsidRPr="000B2DE3" w:rsidRDefault="00996BD7" w:rsidP="00996BD7">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996BD7" w:rsidRPr="000B2DE3" w:rsidRDefault="00996BD7" w:rsidP="00996BD7">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996BD7" w:rsidRPr="000B2DE3" w:rsidRDefault="00996BD7" w:rsidP="00996BD7">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0B2DE3">
        <w:rPr>
          <w:sz w:val="26"/>
          <w:szCs w:val="26"/>
        </w:rPr>
        <w:t>а</w:t>
      </w:r>
      <w:r w:rsidRPr="000B2DE3">
        <w:rPr>
          <w:sz w:val="26"/>
          <w:szCs w:val="26"/>
        </w:rPr>
        <w:lastRenderedPageBreak/>
        <w:t>регистрированные в Минюсте12.12.2013 г. № 30593;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996BD7" w:rsidRPr="000B2DE3" w:rsidRDefault="00996BD7" w:rsidP="00996BD7">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996BD7" w:rsidRPr="000B2DE3" w:rsidRDefault="00996BD7" w:rsidP="00996BD7">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996BD7" w:rsidRPr="000B2DE3" w:rsidRDefault="00996BD7" w:rsidP="00996BD7">
      <w:pPr>
        <w:widowControl w:val="0"/>
        <w:tabs>
          <w:tab w:val="left" w:pos="567"/>
        </w:tabs>
        <w:autoSpaceDE w:val="0"/>
        <w:autoSpaceDN w:val="0"/>
        <w:adjustRightInd w:val="0"/>
        <w:ind w:firstLine="567"/>
        <w:jc w:val="both"/>
        <w:rPr>
          <w:b/>
          <w:sz w:val="26"/>
          <w:szCs w:val="26"/>
        </w:rPr>
      </w:pPr>
    </w:p>
    <w:p w:rsidR="00996BD7" w:rsidRPr="000B2DE3" w:rsidRDefault="00996BD7" w:rsidP="00996BD7">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996BD7" w:rsidRPr="000B2DE3" w:rsidRDefault="00996BD7" w:rsidP="00996BD7">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0D2C77" w:rsidRDefault="000D2C77" w:rsidP="000D2C77">
      <w:pPr>
        <w:widowControl w:val="0"/>
        <w:tabs>
          <w:tab w:val="left" w:pos="567"/>
        </w:tabs>
        <w:autoSpaceDE w:val="0"/>
        <w:autoSpaceDN w:val="0"/>
        <w:adjustRightInd w:val="0"/>
        <w:ind w:firstLine="567"/>
        <w:jc w:val="both"/>
        <w:rPr>
          <w:b/>
          <w:i/>
          <w:sz w:val="26"/>
          <w:szCs w:val="26"/>
        </w:rPr>
      </w:pPr>
      <w:r>
        <w:rPr>
          <w:sz w:val="26"/>
          <w:szCs w:val="26"/>
        </w:rPr>
        <w:t>Окончание работ – 17.10.2018 г.</w:t>
      </w:r>
    </w:p>
    <w:p w:rsidR="00996BD7" w:rsidRDefault="00996BD7" w:rsidP="00996BD7">
      <w:pPr>
        <w:tabs>
          <w:tab w:val="left" w:pos="567"/>
        </w:tabs>
        <w:suppressAutoHyphens/>
        <w:ind w:firstLine="134"/>
        <w:rPr>
          <w:sz w:val="26"/>
          <w:szCs w:val="26"/>
        </w:rPr>
      </w:pPr>
      <w:bookmarkStart w:id="0" w:name="_GoBack"/>
      <w:bookmarkEnd w:id="0"/>
    </w:p>
    <w:p w:rsidR="00996BD7" w:rsidRPr="000B2DE3" w:rsidRDefault="00996BD7" w:rsidP="00996BD7">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996BD7" w:rsidRPr="005E1C75"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996BD7" w:rsidRPr="005E1C75" w:rsidRDefault="00996BD7"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Pr="00BC78E0" w:rsidRDefault="00996BD7" w:rsidP="00996BD7">
      <w:pPr>
        <w:suppressAutoHyphens/>
        <w:ind w:firstLine="134"/>
        <w:rPr>
          <w:sz w:val="26"/>
          <w:szCs w:val="26"/>
        </w:rPr>
      </w:pPr>
    </w:p>
    <w:p w:rsidR="00996BD7" w:rsidRDefault="00996BD7" w:rsidP="00996BD7">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Pr>
          <w:b/>
          <w:i/>
          <w:sz w:val="26"/>
          <w:szCs w:val="26"/>
        </w:rPr>
        <w:t xml:space="preserve">           А.А. Шамшур</w:t>
      </w: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9EE" w:rsidRDefault="008639EE" w:rsidP="00903C20">
      <w:r>
        <w:separator/>
      </w:r>
    </w:p>
  </w:endnote>
  <w:endnote w:type="continuationSeparator" w:id="0">
    <w:p w:rsidR="008639EE" w:rsidRDefault="008639E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9EE" w:rsidRDefault="008639EE" w:rsidP="00903C20">
      <w:r>
        <w:separator/>
      </w:r>
    </w:p>
  </w:footnote>
  <w:footnote w:type="continuationSeparator" w:id="0">
    <w:p w:rsidR="008639EE" w:rsidRDefault="008639E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2C77"/>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0665"/>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39EE"/>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0479"/>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1F69"/>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954240931">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19848-6D9D-4F3C-989F-D4608E981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4772</Words>
  <Characters>35264</Characters>
  <Application>Microsoft Office Word</Application>
  <DocSecurity>0</DocSecurity>
  <Lines>293</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39957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4</cp:revision>
  <cp:lastPrinted>2018-04-11T04:42:00Z</cp:lastPrinted>
  <dcterms:created xsi:type="dcterms:W3CDTF">2018-06-22T03:54:00Z</dcterms:created>
  <dcterms:modified xsi:type="dcterms:W3CDTF">2018-06-29T01:52:00Z</dcterms:modified>
</cp:coreProperties>
</file>