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83178">
        <w:rPr>
          <w:b/>
          <w:bCs/>
          <w:iCs/>
          <w:snapToGrid/>
          <w:spacing w:val="40"/>
          <w:sz w:val="29"/>
          <w:szCs w:val="29"/>
        </w:rPr>
        <w:t>544/</w:t>
      </w:r>
      <w:proofErr w:type="spellStart"/>
      <w:r w:rsidR="00283178">
        <w:rPr>
          <w:b/>
          <w:bCs/>
          <w:iCs/>
          <w:snapToGrid/>
          <w:spacing w:val="40"/>
          <w:sz w:val="29"/>
          <w:szCs w:val="29"/>
        </w:rPr>
        <w:t>МИТПр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CA7529" w:rsidP="00286846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283178" w:rsidRPr="00283178">
        <w:rPr>
          <w:b/>
          <w:bCs/>
          <w:szCs w:val="28"/>
        </w:rPr>
        <w:t>поставку «Расходные материалы и запасные части для вычислительной техники», закупка 1154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D710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D710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23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83178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3C690B" w:rsidRDefault="00CA7529" w:rsidP="00283178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на </w:t>
      </w:r>
      <w:r w:rsidR="00283178" w:rsidRPr="00283178">
        <w:rPr>
          <w:b w:val="0"/>
          <w:sz w:val="26"/>
          <w:szCs w:val="26"/>
        </w:rPr>
        <w:t xml:space="preserve">поставку </w:t>
      </w:r>
      <w:r w:rsidR="00283178" w:rsidRPr="00283178">
        <w:rPr>
          <w:i/>
          <w:sz w:val="26"/>
          <w:szCs w:val="26"/>
        </w:rPr>
        <w:t>«Расходные материалы и запасные части для вычислительной техники»</w:t>
      </w:r>
      <w:r w:rsidR="00283178" w:rsidRPr="00283178">
        <w:rPr>
          <w:b w:val="0"/>
          <w:sz w:val="26"/>
          <w:szCs w:val="26"/>
        </w:rPr>
        <w:t>, закупка 1154</w:t>
      </w:r>
      <w:r w:rsidR="00283178">
        <w:rPr>
          <w:b w:val="0"/>
          <w:sz w:val="26"/>
          <w:szCs w:val="26"/>
        </w:rPr>
        <w:t>.</w:t>
      </w:r>
    </w:p>
    <w:p w:rsidR="00283178" w:rsidRPr="0082501E" w:rsidRDefault="00283178" w:rsidP="00283178">
      <w:pPr>
        <w:pStyle w:val="Tableheader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7934" w:rsidRPr="004812E5" w:rsidRDefault="00B97934" w:rsidP="00B97934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4812E5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B97934" w:rsidRPr="004812E5" w:rsidRDefault="00B97934" w:rsidP="00B97934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4812E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4812E5">
        <w:rPr>
          <w:bCs/>
          <w:i/>
          <w:iCs/>
          <w:sz w:val="26"/>
          <w:szCs w:val="26"/>
        </w:rPr>
        <w:t>соответствующими</w:t>
      </w:r>
      <w:proofErr w:type="gramEnd"/>
      <w:r w:rsidRPr="004812E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97934" w:rsidRPr="004812E5" w:rsidRDefault="00B97934" w:rsidP="00B97934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4812E5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97934" w:rsidRPr="00A53D68" w:rsidRDefault="00B97934" w:rsidP="00B97934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934" w:rsidRPr="00192224" w:rsidRDefault="00B97934" w:rsidP="00B97934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686"/>
        <w:gridCol w:w="4110"/>
      </w:tblGrid>
      <w:tr w:rsidR="00B97934" w:rsidRPr="0068093F" w:rsidTr="00370945">
        <w:trPr>
          <w:trHeight w:val="436"/>
        </w:trPr>
        <w:tc>
          <w:tcPr>
            <w:tcW w:w="421" w:type="dxa"/>
            <w:hideMark/>
          </w:tcPr>
          <w:p w:rsidR="00B97934" w:rsidRPr="0068093F" w:rsidRDefault="00B97934" w:rsidP="003709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B97934" w:rsidRPr="0068093F" w:rsidRDefault="00B97934" w:rsidP="003709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B97934" w:rsidRPr="0068093F" w:rsidRDefault="00B97934" w:rsidP="003709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3686" w:type="dxa"/>
          </w:tcPr>
          <w:p w:rsidR="00B97934" w:rsidRPr="0068093F" w:rsidRDefault="00B97934" w:rsidP="003709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110" w:type="dxa"/>
            <w:hideMark/>
          </w:tcPr>
          <w:p w:rsidR="00B97934" w:rsidRPr="0068093F" w:rsidRDefault="00B97934" w:rsidP="0037094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B97934" w:rsidRPr="004A7CA3" w:rsidTr="00370945">
        <w:trPr>
          <w:trHeight w:val="288"/>
        </w:trPr>
        <w:tc>
          <w:tcPr>
            <w:tcW w:w="421" w:type="dxa"/>
          </w:tcPr>
          <w:p w:rsidR="00B97934" w:rsidRPr="00134541" w:rsidRDefault="00B97934" w:rsidP="003709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11.07.</w:t>
            </w:r>
            <w:r w:rsidRPr="00E97A20">
              <w:rPr>
                <w:sz w:val="26"/>
                <w:szCs w:val="26"/>
              </w:rPr>
              <w:t>18 06:32</w:t>
            </w:r>
          </w:p>
        </w:tc>
        <w:tc>
          <w:tcPr>
            <w:tcW w:w="3686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ООО  «</w:t>
            </w:r>
            <w:proofErr w:type="spellStart"/>
            <w:r w:rsidRPr="00E97A20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E97A20">
              <w:rPr>
                <w:b/>
                <w:i/>
                <w:sz w:val="26"/>
                <w:szCs w:val="26"/>
              </w:rPr>
              <w:t>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2539100305/253901001 </w:t>
            </w:r>
            <w:r w:rsidRPr="00E97A20">
              <w:rPr>
                <w:sz w:val="26"/>
                <w:szCs w:val="26"/>
              </w:rPr>
              <w:t>ОГРН 1092539003886</w:t>
            </w:r>
          </w:p>
        </w:tc>
        <w:tc>
          <w:tcPr>
            <w:tcW w:w="4110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9 513 597.09 руб. без учета НДС</w:t>
            </w:r>
          </w:p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97A20">
              <w:rPr>
                <w:sz w:val="26"/>
                <w:szCs w:val="26"/>
              </w:rPr>
              <w:t>11 226 044.57 руб. с учетом НДС</w:t>
            </w:r>
          </w:p>
        </w:tc>
      </w:tr>
      <w:tr w:rsidR="00B97934" w:rsidRPr="004A7CA3" w:rsidTr="00370945">
        <w:trPr>
          <w:trHeight w:val="288"/>
        </w:trPr>
        <w:tc>
          <w:tcPr>
            <w:tcW w:w="421" w:type="dxa"/>
          </w:tcPr>
          <w:p w:rsidR="00B97934" w:rsidRPr="00134541" w:rsidRDefault="00B97934" w:rsidP="003709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11.07.</w:t>
            </w:r>
            <w:r w:rsidRPr="00E97A20">
              <w:rPr>
                <w:sz w:val="26"/>
                <w:szCs w:val="26"/>
              </w:rPr>
              <w:t>18 07:05</w:t>
            </w:r>
          </w:p>
        </w:tc>
        <w:tc>
          <w:tcPr>
            <w:tcW w:w="3686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ООО  «ИНФОМАТИКА»</w:t>
            </w:r>
            <w:r>
              <w:rPr>
                <w:sz w:val="26"/>
                <w:szCs w:val="26"/>
              </w:rPr>
              <w:t xml:space="preserve"> ИНН/КПП </w:t>
            </w:r>
            <w:r w:rsidRPr="00E97A20">
              <w:rPr>
                <w:sz w:val="26"/>
                <w:szCs w:val="26"/>
              </w:rPr>
              <w:t>2536268733/</w:t>
            </w:r>
            <w:r>
              <w:rPr>
                <w:sz w:val="26"/>
                <w:szCs w:val="26"/>
              </w:rPr>
              <w:t xml:space="preserve"> 254301001 ОГРН </w:t>
            </w:r>
            <w:r w:rsidRPr="00E97A20">
              <w:rPr>
                <w:sz w:val="26"/>
                <w:szCs w:val="26"/>
              </w:rPr>
              <w:t>1142536000067</w:t>
            </w:r>
          </w:p>
        </w:tc>
        <w:tc>
          <w:tcPr>
            <w:tcW w:w="4110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9 569 941.12 руб. без учета НДС</w:t>
            </w:r>
          </w:p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97A20">
              <w:rPr>
                <w:sz w:val="26"/>
                <w:szCs w:val="26"/>
              </w:rPr>
              <w:t>11 292 530.52 руб. с учетом НДС</w:t>
            </w:r>
          </w:p>
        </w:tc>
      </w:tr>
      <w:tr w:rsidR="00B97934" w:rsidRPr="004A7CA3" w:rsidTr="00370945">
        <w:trPr>
          <w:trHeight w:val="288"/>
        </w:trPr>
        <w:tc>
          <w:tcPr>
            <w:tcW w:w="421" w:type="dxa"/>
          </w:tcPr>
          <w:p w:rsidR="00B97934" w:rsidRPr="00134541" w:rsidRDefault="00B97934" w:rsidP="0037094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11.07.</w:t>
            </w:r>
            <w:r w:rsidRPr="00E97A20">
              <w:rPr>
                <w:sz w:val="26"/>
                <w:szCs w:val="26"/>
              </w:rPr>
              <w:t>18 07:41</w:t>
            </w:r>
          </w:p>
        </w:tc>
        <w:tc>
          <w:tcPr>
            <w:tcW w:w="3686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97A20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E97A20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2724137081/272401001 </w:t>
            </w:r>
            <w:r w:rsidRPr="00E97A20">
              <w:rPr>
                <w:sz w:val="26"/>
                <w:szCs w:val="26"/>
              </w:rPr>
              <w:t>ОГРН 1102724000103</w:t>
            </w:r>
          </w:p>
        </w:tc>
        <w:tc>
          <w:tcPr>
            <w:tcW w:w="4110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9 368 151.00 руб. без учета НДС</w:t>
            </w:r>
          </w:p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97A20">
              <w:rPr>
                <w:sz w:val="26"/>
                <w:szCs w:val="26"/>
              </w:rPr>
              <w:t>11 054 418.18 руб. с учетом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97934" w:rsidRDefault="00B97934" w:rsidP="00B97934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lastRenderedPageBreak/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B97934" w:rsidRPr="0068093F" w:rsidTr="00370945">
        <w:trPr>
          <w:trHeight w:val="333"/>
        </w:trPr>
        <w:tc>
          <w:tcPr>
            <w:tcW w:w="853" w:type="dxa"/>
          </w:tcPr>
          <w:p w:rsidR="00B97934" w:rsidRPr="0068093F" w:rsidRDefault="00B97934" w:rsidP="0037094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B97934" w:rsidRPr="0068093F" w:rsidRDefault="00B97934" w:rsidP="0037094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B97934" w:rsidRPr="0068093F" w:rsidRDefault="00B97934" w:rsidP="0037094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97934" w:rsidTr="00370945">
        <w:trPr>
          <w:trHeight w:val="230"/>
        </w:trPr>
        <w:tc>
          <w:tcPr>
            <w:tcW w:w="853" w:type="dxa"/>
          </w:tcPr>
          <w:p w:rsidR="00B97934" w:rsidRDefault="00B97934" w:rsidP="0037094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ООО  «</w:t>
            </w:r>
            <w:proofErr w:type="spellStart"/>
            <w:r w:rsidRPr="00E97A20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E97A20">
              <w:rPr>
                <w:b/>
                <w:i/>
                <w:sz w:val="26"/>
                <w:szCs w:val="26"/>
              </w:rPr>
              <w:t>»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2539100305/253901001 </w:t>
            </w:r>
            <w:r w:rsidRPr="00E97A20">
              <w:rPr>
                <w:sz w:val="26"/>
                <w:szCs w:val="26"/>
              </w:rPr>
              <w:t>ОГРН 1092539003886</w:t>
            </w:r>
          </w:p>
        </w:tc>
        <w:tc>
          <w:tcPr>
            <w:tcW w:w="4671" w:type="dxa"/>
          </w:tcPr>
          <w:p w:rsidR="00B97934" w:rsidRDefault="00B97934" w:rsidP="00370945">
            <w:pPr>
              <w:ind w:firstLine="0"/>
              <w:jc w:val="center"/>
            </w:pPr>
            <w:r w:rsidRPr="00BC7209">
              <w:rPr>
                <w:sz w:val="26"/>
                <w:szCs w:val="26"/>
              </w:rPr>
              <w:t>нет разногласий</w:t>
            </w:r>
          </w:p>
        </w:tc>
      </w:tr>
      <w:tr w:rsidR="00B97934" w:rsidTr="00370945">
        <w:trPr>
          <w:trHeight w:val="230"/>
        </w:trPr>
        <w:tc>
          <w:tcPr>
            <w:tcW w:w="853" w:type="dxa"/>
          </w:tcPr>
          <w:p w:rsidR="00B97934" w:rsidRDefault="00B97934" w:rsidP="0037094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ООО  «ИНФОМАТИКА»</w:t>
            </w:r>
            <w:r>
              <w:rPr>
                <w:sz w:val="26"/>
                <w:szCs w:val="26"/>
              </w:rPr>
              <w:t xml:space="preserve"> ИНН/КПП </w:t>
            </w:r>
            <w:r w:rsidRPr="00E97A20">
              <w:rPr>
                <w:sz w:val="26"/>
                <w:szCs w:val="26"/>
              </w:rPr>
              <w:t>2536268733/</w:t>
            </w:r>
            <w:r>
              <w:rPr>
                <w:sz w:val="26"/>
                <w:szCs w:val="26"/>
              </w:rPr>
              <w:t xml:space="preserve"> 254301001 ОГРН </w:t>
            </w:r>
            <w:r w:rsidRPr="00E97A20">
              <w:rPr>
                <w:sz w:val="26"/>
                <w:szCs w:val="26"/>
              </w:rPr>
              <w:t>1142536000067</w:t>
            </w:r>
          </w:p>
        </w:tc>
        <w:tc>
          <w:tcPr>
            <w:tcW w:w="4671" w:type="dxa"/>
          </w:tcPr>
          <w:p w:rsidR="00B97934" w:rsidRDefault="00B97934" w:rsidP="00370945">
            <w:pPr>
              <w:ind w:firstLine="0"/>
              <w:jc w:val="center"/>
            </w:pPr>
            <w:r w:rsidRPr="00BC7209">
              <w:rPr>
                <w:sz w:val="26"/>
                <w:szCs w:val="26"/>
              </w:rPr>
              <w:t>нет разногласий</w:t>
            </w:r>
          </w:p>
        </w:tc>
      </w:tr>
      <w:tr w:rsidR="00B97934" w:rsidTr="00370945">
        <w:trPr>
          <w:trHeight w:val="230"/>
        </w:trPr>
        <w:tc>
          <w:tcPr>
            <w:tcW w:w="853" w:type="dxa"/>
          </w:tcPr>
          <w:p w:rsidR="00B97934" w:rsidRDefault="00B97934" w:rsidP="0037094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</w:tcPr>
          <w:p w:rsidR="00B97934" w:rsidRPr="00E97A20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97A20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E97A20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2724137081/272401001 </w:t>
            </w:r>
            <w:r w:rsidRPr="00E97A20">
              <w:rPr>
                <w:sz w:val="26"/>
                <w:szCs w:val="26"/>
              </w:rPr>
              <w:t>ОГРН 1102724000103</w:t>
            </w:r>
          </w:p>
        </w:tc>
        <w:tc>
          <w:tcPr>
            <w:tcW w:w="4671" w:type="dxa"/>
          </w:tcPr>
          <w:p w:rsidR="00B97934" w:rsidRPr="00261A7D" w:rsidRDefault="00B97934" w:rsidP="0037094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61A7D">
              <w:rPr>
                <w:sz w:val="26"/>
                <w:szCs w:val="26"/>
              </w:rPr>
              <w:t>нет разногласий</w:t>
            </w:r>
          </w:p>
        </w:tc>
      </w:tr>
    </w:tbl>
    <w:p w:rsidR="00B97934" w:rsidRDefault="00B97934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B97934" w:rsidRPr="00470B44" w:rsidRDefault="00B97934" w:rsidP="00B97934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B97934" w:rsidRPr="00470B44" w:rsidRDefault="00B97934" w:rsidP="00B97934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B97934" w:rsidRPr="00F76D2E" w:rsidRDefault="00B97934" w:rsidP="00B97934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260"/>
        <w:gridCol w:w="1276"/>
        <w:gridCol w:w="1417"/>
      </w:tblGrid>
      <w:tr w:rsidR="00B97934" w:rsidRPr="0068093F" w:rsidTr="00370945">
        <w:trPr>
          <w:trHeight w:val="420"/>
          <w:tblHeader/>
        </w:trPr>
        <w:tc>
          <w:tcPr>
            <w:tcW w:w="567" w:type="dxa"/>
            <w:vAlign w:val="center"/>
          </w:tcPr>
          <w:p w:rsidR="00B97934" w:rsidRPr="0068093F" w:rsidRDefault="00B97934" w:rsidP="0037094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B97934" w:rsidRPr="0068093F" w:rsidRDefault="00B97934" w:rsidP="0037094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B97934" w:rsidRPr="0068093F" w:rsidRDefault="00B97934" w:rsidP="00370945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3260" w:type="dxa"/>
          </w:tcPr>
          <w:p w:rsidR="00B97934" w:rsidRPr="0068093F" w:rsidRDefault="00B97934" w:rsidP="0037094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276" w:type="dxa"/>
          </w:tcPr>
          <w:p w:rsidR="00B97934" w:rsidRPr="0068093F" w:rsidRDefault="00B97934" w:rsidP="0037094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Балл по итоговой предпочтительности</w:t>
            </w:r>
          </w:p>
          <w:p w:rsidR="00B97934" w:rsidRPr="0068093F" w:rsidRDefault="00B97934" w:rsidP="00370945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B97934" w:rsidRPr="0068093F" w:rsidRDefault="00B97934" w:rsidP="0037094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B97934" w:rsidRPr="0068093F" w:rsidRDefault="00B97934" w:rsidP="00370945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B97934" w:rsidRPr="00455714" w:rsidTr="00370945">
        <w:trPr>
          <w:trHeight w:val="378"/>
        </w:trPr>
        <w:tc>
          <w:tcPr>
            <w:tcW w:w="567" w:type="dxa"/>
            <w:vAlign w:val="center"/>
          </w:tcPr>
          <w:p w:rsidR="00B97934" w:rsidRPr="00455714" w:rsidRDefault="00B97934" w:rsidP="00B97934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4812E5">
              <w:rPr>
                <w:b/>
                <w:i/>
                <w:sz w:val="25"/>
                <w:szCs w:val="25"/>
              </w:rPr>
              <w:t>ООО  «</w:t>
            </w:r>
            <w:proofErr w:type="spellStart"/>
            <w:r w:rsidRPr="004812E5">
              <w:rPr>
                <w:b/>
                <w:i/>
                <w:sz w:val="25"/>
                <w:szCs w:val="25"/>
              </w:rPr>
              <w:t>Битроникс</w:t>
            </w:r>
            <w:proofErr w:type="spellEnd"/>
            <w:r w:rsidRPr="004812E5">
              <w:rPr>
                <w:b/>
                <w:i/>
                <w:sz w:val="25"/>
                <w:szCs w:val="25"/>
              </w:rPr>
              <w:t xml:space="preserve">» </w:t>
            </w:r>
            <w:r w:rsidRPr="004812E5">
              <w:rPr>
                <w:sz w:val="25"/>
                <w:szCs w:val="25"/>
              </w:rPr>
              <w:t>ИНН/КПП 2539100305/253901001 ОГРН 1092539003886</w:t>
            </w:r>
          </w:p>
        </w:tc>
        <w:tc>
          <w:tcPr>
            <w:tcW w:w="3260" w:type="dxa"/>
          </w:tcPr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4812E5">
              <w:rPr>
                <w:b/>
                <w:i/>
                <w:sz w:val="25"/>
                <w:szCs w:val="25"/>
              </w:rPr>
              <w:t>9 513 597.09 руб. без НДС</w:t>
            </w:r>
          </w:p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5"/>
                <w:szCs w:val="25"/>
              </w:rPr>
            </w:pPr>
            <w:r w:rsidRPr="004812E5">
              <w:rPr>
                <w:sz w:val="25"/>
                <w:szCs w:val="25"/>
              </w:rPr>
              <w:t>11 226 044.57 руб. с учетом НДС</w:t>
            </w:r>
          </w:p>
        </w:tc>
        <w:tc>
          <w:tcPr>
            <w:tcW w:w="1276" w:type="dxa"/>
          </w:tcPr>
          <w:p w:rsidR="00B97934" w:rsidRPr="00455714" w:rsidRDefault="00B97934" w:rsidP="003709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0,535</w:t>
            </w:r>
          </w:p>
        </w:tc>
        <w:tc>
          <w:tcPr>
            <w:tcW w:w="1417" w:type="dxa"/>
          </w:tcPr>
          <w:p w:rsidR="00B97934" w:rsidRPr="00455714" w:rsidRDefault="00B97934" w:rsidP="003709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97934" w:rsidRPr="00455714" w:rsidTr="00370945">
        <w:trPr>
          <w:trHeight w:val="378"/>
        </w:trPr>
        <w:tc>
          <w:tcPr>
            <w:tcW w:w="567" w:type="dxa"/>
            <w:vAlign w:val="center"/>
          </w:tcPr>
          <w:p w:rsidR="00B97934" w:rsidRPr="00455714" w:rsidRDefault="00B97934" w:rsidP="00B97934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4812E5">
              <w:rPr>
                <w:b/>
                <w:i/>
                <w:sz w:val="25"/>
                <w:szCs w:val="25"/>
              </w:rPr>
              <w:t>ООО  «ИНФОМАТИКА»</w:t>
            </w:r>
            <w:r w:rsidRPr="004812E5">
              <w:rPr>
                <w:sz w:val="25"/>
                <w:szCs w:val="25"/>
              </w:rPr>
              <w:t xml:space="preserve"> ИНН/КПП 2536268733/ 254301001 ОГРН 1142536000067</w:t>
            </w:r>
          </w:p>
        </w:tc>
        <w:tc>
          <w:tcPr>
            <w:tcW w:w="3260" w:type="dxa"/>
          </w:tcPr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4812E5">
              <w:rPr>
                <w:b/>
                <w:i/>
                <w:sz w:val="25"/>
                <w:szCs w:val="25"/>
              </w:rPr>
              <w:t>9 569 941.12 руб. без НДС</w:t>
            </w:r>
          </w:p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5"/>
                <w:szCs w:val="25"/>
              </w:rPr>
            </w:pPr>
            <w:r w:rsidRPr="004812E5">
              <w:rPr>
                <w:sz w:val="25"/>
                <w:szCs w:val="25"/>
              </w:rPr>
              <w:t>11 292 530.52 руб. с НДС</w:t>
            </w:r>
          </w:p>
        </w:tc>
        <w:tc>
          <w:tcPr>
            <w:tcW w:w="1276" w:type="dxa"/>
          </w:tcPr>
          <w:p w:rsidR="00B97934" w:rsidRPr="00455714" w:rsidRDefault="00B97934" w:rsidP="003709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0,328</w:t>
            </w:r>
          </w:p>
        </w:tc>
        <w:tc>
          <w:tcPr>
            <w:tcW w:w="1417" w:type="dxa"/>
          </w:tcPr>
          <w:p w:rsidR="00B97934" w:rsidRPr="00455714" w:rsidRDefault="00B97934" w:rsidP="003709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7934" w:rsidRPr="00455714" w:rsidTr="00370945">
        <w:trPr>
          <w:trHeight w:val="378"/>
        </w:trPr>
        <w:tc>
          <w:tcPr>
            <w:tcW w:w="567" w:type="dxa"/>
            <w:vAlign w:val="center"/>
          </w:tcPr>
          <w:p w:rsidR="00B97934" w:rsidRPr="00455714" w:rsidRDefault="00B97934" w:rsidP="00B97934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5"/>
                <w:szCs w:val="25"/>
              </w:rPr>
            </w:pPr>
            <w:r w:rsidRPr="004812E5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4812E5">
              <w:rPr>
                <w:b/>
                <w:i/>
                <w:sz w:val="25"/>
                <w:szCs w:val="25"/>
              </w:rPr>
              <w:t>Технотрейд</w:t>
            </w:r>
            <w:proofErr w:type="spellEnd"/>
            <w:r w:rsidRPr="004812E5">
              <w:rPr>
                <w:b/>
                <w:i/>
                <w:sz w:val="25"/>
                <w:szCs w:val="25"/>
              </w:rPr>
              <w:t>"</w:t>
            </w:r>
            <w:r w:rsidRPr="004812E5">
              <w:rPr>
                <w:sz w:val="25"/>
                <w:szCs w:val="25"/>
              </w:rPr>
              <w:t xml:space="preserve"> ИНН/КПП 2724137081/272401001 ОГРН 1102724000103</w:t>
            </w:r>
          </w:p>
        </w:tc>
        <w:tc>
          <w:tcPr>
            <w:tcW w:w="3260" w:type="dxa"/>
          </w:tcPr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4812E5">
              <w:rPr>
                <w:b/>
                <w:i/>
                <w:sz w:val="25"/>
                <w:szCs w:val="25"/>
              </w:rPr>
              <w:t>9 368 151.00 руб. без НДС</w:t>
            </w:r>
          </w:p>
          <w:p w:rsidR="00B97934" w:rsidRPr="004812E5" w:rsidRDefault="00B97934" w:rsidP="003709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5"/>
                <w:szCs w:val="25"/>
              </w:rPr>
            </w:pPr>
            <w:r w:rsidRPr="004812E5">
              <w:rPr>
                <w:sz w:val="25"/>
                <w:szCs w:val="25"/>
              </w:rPr>
              <w:t>11 054 418.18 руб. с учетом НДС</w:t>
            </w:r>
          </w:p>
        </w:tc>
        <w:tc>
          <w:tcPr>
            <w:tcW w:w="1276" w:type="dxa"/>
          </w:tcPr>
          <w:p w:rsidR="00B97934" w:rsidRPr="00455714" w:rsidRDefault="00B97934" w:rsidP="003709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0,603</w:t>
            </w:r>
          </w:p>
        </w:tc>
        <w:tc>
          <w:tcPr>
            <w:tcW w:w="1417" w:type="dxa"/>
          </w:tcPr>
          <w:p w:rsidR="00B97934" w:rsidRDefault="00B97934" w:rsidP="0037094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97934" w:rsidRPr="000D1129" w:rsidRDefault="00B97934" w:rsidP="00B97934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B97934" w:rsidRPr="000D1129" w:rsidRDefault="00B97934" w:rsidP="00B97934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B97934" w:rsidRPr="00470B44" w:rsidRDefault="00B97934" w:rsidP="00B97934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Pr="00742114">
        <w:rPr>
          <w:sz w:val="26"/>
          <w:szCs w:val="26"/>
        </w:rPr>
        <w:t>25.07.2018 г</w:t>
      </w:r>
      <w:r w:rsidRPr="000D1129">
        <w:rPr>
          <w:sz w:val="26"/>
          <w:szCs w:val="26"/>
        </w:rPr>
        <w:t xml:space="preserve">. в </w:t>
      </w:r>
      <w:r>
        <w:rPr>
          <w:sz w:val="26"/>
          <w:szCs w:val="26"/>
        </w:rPr>
        <w:t>14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B97934" w:rsidRPr="00470B44" w:rsidRDefault="00B97934" w:rsidP="00B97934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97934" w:rsidRPr="00850DAC" w:rsidRDefault="00B97934" w:rsidP="00B97934">
      <w:pPr>
        <w:pStyle w:val="a"/>
        <w:numPr>
          <w:ilvl w:val="0"/>
          <w:numId w:val="36"/>
        </w:numPr>
        <w:tabs>
          <w:tab w:val="left" w:pos="851"/>
          <w:tab w:val="left" w:pos="1134"/>
        </w:tabs>
        <w:spacing w:before="0" w:line="240" w:lineRule="auto"/>
        <w:ind w:left="0" w:firstLine="567"/>
        <w:rPr>
          <w:color w:val="FF0000"/>
          <w:sz w:val="26"/>
          <w:szCs w:val="26"/>
        </w:rPr>
      </w:pPr>
      <w:r w:rsidRPr="00470B44">
        <w:rPr>
          <w:sz w:val="26"/>
          <w:szCs w:val="26"/>
        </w:rPr>
        <w:t>Секретарю Закупочной комиссии уведомить участников, приглашенных к участию в переторжке</w:t>
      </w:r>
      <w:r>
        <w:rPr>
          <w:sz w:val="26"/>
          <w:szCs w:val="26"/>
        </w:rPr>
        <w:t>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934" w:rsidRDefault="00B97934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B97934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86" w:rsidRDefault="00EA0D86" w:rsidP="00355095">
      <w:pPr>
        <w:spacing w:line="240" w:lineRule="auto"/>
      </w:pPr>
      <w:r>
        <w:separator/>
      </w:r>
    </w:p>
  </w:endnote>
  <w:endnote w:type="continuationSeparator" w:id="0">
    <w:p w:rsidR="00EA0D86" w:rsidRDefault="00EA0D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71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71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86" w:rsidRDefault="00EA0D86" w:rsidP="00355095">
      <w:pPr>
        <w:spacing w:line="240" w:lineRule="auto"/>
      </w:pPr>
      <w:r>
        <w:separator/>
      </w:r>
    </w:p>
  </w:footnote>
  <w:footnote w:type="continuationSeparator" w:id="0">
    <w:p w:rsidR="00EA0D86" w:rsidRDefault="00EA0D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1154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D52600A"/>
    <w:lvl w:ilvl="0" w:tplc="E3748462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6"/>
  </w:num>
  <w:num w:numId="35">
    <w:abstractNumId w:val="0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5E17"/>
    <w:rsid w:val="00257253"/>
    <w:rsid w:val="0026275D"/>
    <w:rsid w:val="002645DC"/>
    <w:rsid w:val="00264E81"/>
    <w:rsid w:val="002721A4"/>
    <w:rsid w:val="002735C1"/>
    <w:rsid w:val="00277600"/>
    <w:rsid w:val="00283178"/>
    <w:rsid w:val="00283366"/>
    <w:rsid w:val="00286846"/>
    <w:rsid w:val="00294DF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5048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3E0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934"/>
    <w:rsid w:val="00B97A11"/>
    <w:rsid w:val="00BA7FB9"/>
    <w:rsid w:val="00BB6BF2"/>
    <w:rsid w:val="00BC5464"/>
    <w:rsid w:val="00BC603B"/>
    <w:rsid w:val="00BC7590"/>
    <w:rsid w:val="00BD1D36"/>
    <w:rsid w:val="00BD7107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0D86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D5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97934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97934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450E-8FF5-49A4-9C37-1C4085F9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</cp:revision>
  <cp:lastPrinted>2018-07-19T23:49:00Z</cp:lastPrinted>
  <dcterms:created xsi:type="dcterms:W3CDTF">2018-02-01T00:38:00Z</dcterms:created>
  <dcterms:modified xsi:type="dcterms:W3CDTF">2018-07-22T23:13:00Z</dcterms:modified>
</cp:coreProperties>
</file>