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D73DD7">
        <w:rPr>
          <w:rFonts w:ascii="Times New Roman" w:hAnsi="Times New Roman"/>
          <w:sz w:val="28"/>
          <w:szCs w:val="28"/>
        </w:rPr>
        <w:t>455/У</w:t>
      </w:r>
      <w:r w:rsidR="00CD1E50">
        <w:rPr>
          <w:rFonts w:ascii="Times New Roman" w:hAnsi="Times New Roman"/>
          <w:sz w:val="28"/>
          <w:szCs w:val="28"/>
        </w:rPr>
        <w:t>ТПиР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D73DD7" w:rsidRPr="00D73DD7">
        <w:rPr>
          <w:b/>
          <w:i/>
          <w:szCs w:val="28"/>
        </w:rPr>
        <w:t>«Техническое перевооружение ВЛ 110 кВ Артемовская ТЭЦ - Шахта 7, протяженностью 14 км"» закупка 1126  р. 2.2.1 ГКПЗ 2018.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D73DD7" w:rsidRPr="00C6739E" w:rsidTr="00535DBC">
        <w:tc>
          <w:tcPr>
            <w:tcW w:w="4998" w:type="dxa"/>
            <w:gridSpan w:val="2"/>
          </w:tcPr>
          <w:p w:rsidR="00D73DD7" w:rsidRPr="00C6739E" w:rsidRDefault="00D73DD7" w:rsidP="00535DBC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D73DD7" w:rsidRPr="00C6739E" w:rsidRDefault="00D73DD7" w:rsidP="009646B2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9646B2">
              <w:rPr>
                <w:b/>
                <w:bCs/>
                <w:caps/>
                <w:sz w:val="24"/>
              </w:rPr>
              <w:t>05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июля 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D73DD7" w:rsidRPr="00C6739E" w:rsidTr="00535DBC">
        <w:trPr>
          <w:gridAfter w:val="1"/>
          <w:wAfter w:w="92" w:type="dxa"/>
        </w:trPr>
        <w:tc>
          <w:tcPr>
            <w:tcW w:w="4956" w:type="dxa"/>
          </w:tcPr>
          <w:p w:rsidR="00D73DD7" w:rsidRPr="00C6739E" w:rsidRDefault="00D73DD7" w:rsidP="00535DBC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ЕИС  31806467199</w:t>
            </w:r>
          </w:p>
        </w:tc>
        <w:tc>
          <w:tcPr>
            <w:tcW w:w="4949" w:type="dxa"/>
            <w:gridSpan w:val="2"/>
          </w:tcPr>
          <w:p w:rsidR="00D73DD7" w:rsidRPr="00C6739E" w:rsidRDefault="00D73DD7" w:rsidP="00535DBC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D73DD7" w:rsidRDefault="00BA70EB" w:rsidP="00B143B6">
      <w:pPr>
        <w:pStyle w:val="a6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D73DD7">
        <w:rPr>
          <w:b/>
          <w:sz w:val="25"/>
          <w:szCs w:val="25"/>
        </w:rPr>
        <w:t xml:space="preserve">ПРИСУТСТВОВАЛИ: </w:t>
      </w:r>
      <w:r w:rsidRPr="00D73DD7">
        <w:rPr>
          <w:sz w:val="25"/>
          <w:szCs w:val="25"/>
        </w:rPr>
        <w:t>член</w:t>
      </w:r>
      <w:r w:rsidR="007A44E1" w:rsidRPr="00D73DD7">
        <w:rPr>
          <w:sz w:val="25"/>
          <w:szCs w:val="25"/>
        </w:rPr>
        <w:t>ы</w:t>
      </w:r>
      <w:r w:rsidRPr="00D73DD7">
        <w:rPr>
          <w:b/>
          <w:sz w:val="25"/>
          <w:szCs w:val="25"/>
        </w:rPr>
        <w:t xml:space="preserve"> </w:t>
      </w:r>
      <w:r w:rsidRPr="00D73DD7">
        <w:rPr>
          <w:sz w:val="25"/>
          <w:szCs w:val="25"/>
        </w:rPr>
        <w:t>постоянно д</w:t>
      </w:r>
      <w:r w:rsidR="00547857" w:rsidRPr="00D73DD7">
        <w:rPr>
          <w:sz w:val="25"/>
          <w:szCs w:val="25"/>
        </w:rPr>
        <w:t xml:space="preserve">ействующей Закупочной комиссии </w:t>
      </w:r>
      <w:r w:rsidRPr="00D73DD7">
        <w:rPr>
          <w:sz w:val="25"/>
          <w:szCs w:val="25"/>
        </w:rPr>
        <w:t xml:space="preserve">АО «ДРСК»  </w:t>
      </w:r>
      <w:r w:rsidR="00096EC0" w:rsidRPr="00D73DD7">
        <w:rPr>
          <w:sz w:val="25"/>
          <w:szCs w:val="25"/>
        </w:rPr>
        <w:t>1</w:t>
      </w:r>
      <w:r w:rsidRPr="00D73DD7">
        <w:rPr>
          <w:sz w:val="25"/>
          <w:szCs w:val="25"/>
        </w:rPr>
        <w:t>-го уровня.</w:t>
      </w:r>
    </w:p>
    <w:p w:rsidR="00E7429D" w:rsidRPr="00D73DD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D73DD7">
        <w:rPr>
          <w:sz w:val="25"/>
          <w:szCs w:val="25"/>
        </w:rPr>
        <w:t>Форма голосования членов Закупочной комиссии: очно-заочная.</w:t>
      </w:r>
    </w:p>
    <w:p w:rsidR="00E2216A" w:rsidRPr="00D73DD7" w:rsidRDefault="00E2216A" w:rsidP="00E2216A">
      <w:pPr>
        <w:pStyle w:val="21"/>
        <w:ind w:firstLine="0"/>
        <w:rPr>
          <w:bCs/>
          <w:caps/>
          <w:sz w:val="25"/>
          <w:szCs w:val="25"/>
        </w:rPr>
      </w:pPr>
    </w:p>
    <w:p w:rsidR="00EF254F" w:rsidRPr="00D73DD7" w:rsidRDefault="00EF254F" w:rsidP="00E2216A">
      <w:pPr>
        <w:pStyle w:val="21"/>
        <w:ind w:firstLine="0"/>
        <w:rPr>
          <w:b/>
          <w:caps/>
          <w:sz w:val="25"/>
          <w:szCs w:val="25"/>
        </w:rPr>
      </w:pPr>
      <w:r w:rsidRPr="00D73DD7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EF254F" w:rsidRPr="00D73D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D73DD7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EF254F" w:rsidRPr="00D73D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D73DD7">
        <w:rPr>
          <w:bCs/>
          <w:i/>
          <w:iCs/>
          <w:sz w:val="25"/>
          <w:szCs w:val="25"/>
        </w:rPr>
        <w:t xml:space="preserve">Об итоговой ранжировке </w:t>
      </w:r>
      <w:r w:rsidR="00E2216A" w:rsidRPr="00D73DD7">
        <w:rPr>
          <w:bCs/>
          <w:i/>
          <w:iCs/>
          <w:sz w:val="25"/>
          <w:szCs w:val="25"/>
        </w:rPr>
        <w:t>заявок</w:t>
      </w:r>
      <w:r w:rsidRPr="00D73DD7">
        <w:rPr>
          <w:bCs/>
          <w:i/>
          <w:iCs/>
          <w:sz w:val="25"/>
          <w:szCs w:val="25"/>
        </w:rPr>
        <w:t>.</w:t>
      </w:r>
    </w:p>
    <w:p w:rsidR="00EF254F" w:rsidRPr="00D73DD7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D73DD7">
        <w:rPr>
          <w:bCs/>
          <w:i/>
          <w:iCs/>
          <w:sz w:val="25"/>
          <w:szCs w:val="25"/>
        </w:rPr>
        <w:t>О выборе победителя запроса предложений.</w:t>
      </w:r>
    </w:p>
    <w:p w:rsidR="00D67F52" w:rsidRPr="00D73DD7" w:rsidRDefault="00D67F52" w:rsidP="00EF254F">
      <w:pPr>
        <w:spacing w:line="240" w:lineRule="auto"/>
        <w:ind w:firstLine="0"/>
        <w:rPr>
          <w:b/>
          <w:sz w:val="25"/>
          <w:szCs w:val="25"/>
        </w:rPr>
      </w:pPr>
    </w:p>
    <w:p w:rsidR="00EF254F" w:rsidRPr="00D73DD7" w:rsidRDefault="00D67F52" w:rsidP="00EF254F">
      <w:pPr>
        <w:spacing w:line="240" w:lineRule="auto"/>
        <w:ind w:firstLine="0"/>
        <w:rPr>
          <w:b/>
          <w:sz w:val="25"/>
          <w:szCs w:val="25"/>
        </w:rPr>
      </w:pPr>
      <w:r w:rsidRPr="00D73DD7">
        <w:rPr>
          <w:b/>
          <w:sz w:val="25"/>
          <w:szCs w:val="25"/>
        </w:rPr>
        <w:t>РЕШИЛИ:</w:t>
      </w:r>
    </w:p>
    <w:p w:rsidR="00430D4A" w:rsidRPr="00D73DD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5"/>
          <w:szCs w:val="25"/>
        </w:rPr>
      </w:pPr>
      <w:r w:rsidRPr="00D73DD7">
        <w:rPr>
          <w:b/>
          <w:bCs/>
          <w:i/>
          <w:iCs/>
          <w:sz w:val="25"/>
          <w:szCs w:val="25"/>
        </w:rPr>
        <w:t>ВОПРОС 1 «Об утверждении результатов процедуры переторжки»</w:t>
      </w:r>
    </w:p>
    <w:p w:rsidR="00CD1E50" w:rsidRPr="00D73DD7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D73DD7">
        <w:rPr>
          <w:sz w:val="25"/>
          <w:szCs w:val="25"/>
        </w:rPr>
        <w:t>Признать процедуру переторжки состоявшейся.</w:t>
      </w:r>
    </w:p>
    <w:p w:rsidR="00CD1E50" w:rsidRPr="00D73DD7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D73DD7">
        <w:rPr>
          <w:sz w:val="25"/>
          <w:szCs w:val="25"/>
        </w:rPr>
        <w:t xml:space="preserve">Принять </w:t>
      </w:r>
      <w:r w:rsidRPr="00D73DD7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8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6127"/>
        <w:gridCol w:w="2937"/>
      </w:tblGrid>
      <w:tr w:rsidR="00D73DD7" w:rsidRPr="00D73DD7" w:rsidTr="00535DBC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DD7" w:rsidRPr="00D73DD7" w:rsidRDefault="00D73DD7" w:rsidP="00D73DD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73DD7">
              <w:rPr>
                <w:b/>
                <w:i/>
                <w:sz w:val="20"/>
                <w:lang w:eastAsia="en-US"/>
              </w:rPr>
              <w:t>№</w:t>
            </w:r>
          </w:p>
          <w:p w:rsidR="00D73DD7" w:rsidRPr="00D73DD7" w:rsidRDefault="00D73DD7" w:rsidP="00D73D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73DD7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DD7" w:rsidRPr="00D73DD7" w:rsidRDefault="00D73DD7" w:rsidP="00D73DD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D73DD7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3DD7" w:rsidRPr="00D73DD7" w:rsidRDefault="00D73DD7" w:rsidP="00D73DD7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D73DD7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D73DD7" w:rsidRPr="00D73DD7" w:rsidTr="00535DBC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6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ООО  «Компания Новая Энергия»</w:t>
            </w:r>
            <w:r w:rsidRPr="00D73DD7">
              <w:rPr>
                <w:sz w:val="25"/>
                <w:szCs w:val="25"/>
              </w:rPr>
              <w:t xml:space="preserve"> (ИНН/КПП 5404448372/540601001 ОГРН 1115476133783)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1 963 559,32</w:t>
            </w:r>
          </w:p>
        </w:tc>
      </w:tr>
      <w:tr w:rsidR="00D73DD7" w:rsidRPr="00D73DD7" w:rsidTr="00535DBC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5"/>
                <w:szCs w:val="25"/>
              </w:rPr>
            </w:pPr>
            <w:r w:rsidRPr="00D73DD7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6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ООО «Архитектурно-строительная компания «Барс»</w:t>
            </w:r>
            <w:r w:rsidRPr="00D73DD7">
              <w:rPr>
                <w:sz w:val="25"/>
                <w:szCs w:val="25"/>
              </w:rPr>
              <w:t xml:space="preserve">  (ИНН/КПП 3812057503/381201001 ОГРН 1163850074794)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D73DD7">
              <w:rPr>
                <w:b/>
                <w:i/>
                <w:snapToGrid/>
                <w:sz w:val="25"/>
                <w:szCs w:val="25"/>
                <w:lang w:eastAsia="en-US"/>
              </w:rPr>
              <w:t>1 865 369,32</w:t>
            </w:r>
          </w:p>
        </w:tc>
      </w:tr>
    </w:tbl>
    <w:p w:rsidR="00430D4A" w:rsidRPr="00D73DD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5"/>
          <w:szCs w:val="25"/>
        </w:rPr>
      </w:pPr>
      <w:r w:rsidRPr="00D73DD7">
        <w:rPr>
          <w:b/>
          <w:bCs/>
          <w:i/>
          <w:iCs/>
          <w:sz w:val="25"/>
          <w:szCs w:val="25"/>
        </w:rPr>
        <w:t>ВОПРОС 2 «Об итоговой ранжировке заявок»</w:t>
      </w:r>
    </w:p>
    <w:p w:rsidR="00CD1E50" w:rsidRPr="00D73DD7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D73DD7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094"/>
        <w:gridCol w:w="2082"/>
        <w:gridCol w:w="1075"/>
        <w:gridCol w:w="1182"/>
      </w:tblGrid>
      <w:tr w:rsidR="00D73DD7" w:rsidRPr="00D73DD7" w:rsidTr="00535DBC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D73DD7" w:rsidRDefault="00D73DD7" w:rsidP="00D73D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73DD7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D73DD7" w:rsidRDefault="00D73DD7" w:rsidP="00D73D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73DD7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DD7" w:rsidRPr="00D73DD7" w:rsidRDefault="00D73DD7" w:rsidP="00D73DD7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73DD7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D73DD7" w:rsidRDefault="00D73DD7" w:rsidP="00D73D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73DD7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DD7" w:rsidRPr="00D73DD7" w:rsidRDefault="00D73DD7" w:rsidP="00D73D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D73DD7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D73DD7" w:rsidRPr="00D73DD7" w:rsidTr="00535DBC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D73DD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6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ООО  «Компания Новая Энергия»</w:t>
            </w:r>
            <w:r w:rsidRPr="00D73DD7">
              <w:rPr>
                <w:sz w:val="25"/>
                <w:szCs w:val="25"/>
              </w:rPr>
              <w:t xml:space="preserve"> (ИНН/КПП 5404448372/540601001 ОГРН 1115476133783)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1 963 559,32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0,87*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D73DD7" w:rsidRPr="00D73DD7" w:rsidTr="00535DBC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D73DD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6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ООО «Архитектурно-строительная компания «Барс»</w:t>
            </w:r>
            <w:r w:rsidRPr="00D73DD7">
              <w:rPr>
                <w:sz w:val="25"/>
                <w:szCs w:val="25"/>
              </w:rPr>
              <w:t xml:space="preserve">  (ИНН/КПП 3812057503/381201001 ОГРН 1163850074794)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5"/>
                <w:szCs w:val="25"/>
              </w:rPr>
            </w:pPr>
            <w:r w:rsidRPr="00D73DD7">
              <w:rPr>
                <w:b/>
                <w:i/>
                <w:snapToGrid/>
                <w:sz w:val="25"/>
                <w:szCs w:val="25"/>
                <w:lang w:eastAsia="en-US"/>
              </w:rPr>
              <w:t>1 865 369,32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0,75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DD7" w:rsidRPr="00D73DD7" w:rsidRDefault="00D73DD7" w:rsidP="00D73DD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73DD7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D73DD7" w:rsidRPr="00D73DD7" w:rsidRDefault="00D73DD7" w:rsidP="00D73DD7">
      <w:pPr>
        <w:spacing w:line="240" w:lineRule="auto"/>
        <w:ind w:firstLine="0"/>
        <w:jc w:val="left"/>
        <w:rPr>
          <w:rFonts w:ascii="Calibri" w:eastAsia="Calibri" w:hAnsi="Calibri" w:cs="Calibri"/>
          <w:snapToGrid/>
          <w:spacing w:val="4"/>
          <w:sz w:val="25"/>
          <w:szCs w:val="25"/>
          <w:lang w:eastAsia="en-US"/>
        </w:rPr>
      </w:pPr>
      <w:r w:rsidRPr="00D73DD7">
        <w:rPr>
          <w:rFonts w:ascii="Calibri" w:eastAsia="Calibri" w:hAnsi="Calibri" w:cs="Calibri"/>
          <w:snapToGrid/>
          <w:spacing w:val="4"/>
          <w:sz w:val="25"/>
          <w:szCs w:val="25"/>
          <w:lang w:eastAsia="en-US"/>
        </w:rPr>
        <w:lastRenderedPageBreak/>
        <w:t>*</w:t>
      </w:r>
      <w:r w:rsidRPr="00D73DD7">
        <w:rPr>
          <w:rFonts w:eastAsia="Calibri"/>
          <w:i/>
          <w:snapToGrid/>
          <w:spacing w:val="4"/>
          <w:sz w:val="25"/>
          <w:szCs w:val="25"/>
          <w:lang w:eastAsia="en-US"/>
        </w:rPr>
        <w:t>Более высокий бал в итоговой ранжировке занимает участник на основании получения дополнительного балла (критерия оценки «Опыт выполнения аналогичных профилю лота работ».   раздел .9 Документации о закупке)</w:t>
      </w:r>
    </w:p>
    <w:p w:rsidR="00D73DD7" w:rsidRPr="00D73DD7" w:rsidRDefault="00D73DD7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5"/>
          <w:szCs w:val="25"/>
        </w:rPr>
      </w:pPr>
    </w:p>
    <w:p w:rsidR="00430D4A" w:rsidRPr="00D73DD7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5"/>
          <w:szCs w:val="25"/>
        </w:rPr>
      </w:pPr>
      <w:r w:rsidRPr="00D73DD7">
        <w:rPr>
          <w:b/>
          <w:bCs/>
          <w:i/>
          <w:iCs/>
          <w:sz w:val="25"/>
          <w:szCs w:val="25"/>
        </w:rPr>
        <w:t>ВОПРОС 3 «О выборе победителя запроса предложений»</w:t>
      </w:r>
    </w:p>
    <w:p w:rsidR="00D73DD7" w:rsidRPr="00D73DD7" w:rsidRDefault="00D73DD7" w:rsidP="00D73DD7">
      <w:pPr>
        <w:spacing w:line="240" w:lineRule="auto"/>
        <w:rPr>
          <w:sz w:val="25"/>
          <w:szCs w:val="25"/>
        </w:rPr>
      </w:pPr>
      <w:r w:rsidRPr="00D73DD7">
        <w:rPr>
          <w:b/>
          <w:spacing w:val="4"/>
          <w:sz w:val="25"/>
          <w:szCs w:val="25"/>
        </w:rPr>
        <w:t>Признать</w:t>
      </w:r>
      <w:r w:rsidRPr="00D73DD7">
        <w:rPr>
          <w:sz w:val="25"/>
          <w:szCs w:val="25"/>
        </w:rPr>
        <w:t xml:space="preserve"> Победителем </w:t>
      </w:r>
      <w:r w:rsidRPr="00D73DD7">
        <w:rPr>
          <w:snapToGrid/>
          <w:sz w:val="25"/>
          <w:szCs w:val="25"/>
        </w:rPr>
        <w:t>открытого запроса предложений</w:t>
      </w:r>
      <w:r w:rsidRPr="00D73DD7">
        <w:rPr>
          <w:sz w:val="25"/>
          <w:szCs w:val="25"/>
        </w:rPr>
        <w:t xml:space="preserve"> </w:t>
      </w:r>
      <w:r w:rsidRPr="00D73DD7">
        <w:rPr>
          <w:b/>
          <w:i/>
          <w:snapToGrid/>
          <w:sz w:val="25"/>
          <w:szCs w:val="25"/>
        </w:rPr>
        <w:t>«Техническое перевооружение ВЛ 110 кВ Артемовская ТЭЦ - Шахта 7, протяженностью 14 км"»</w:t>
      </w:r>
      <w:r w:rsidRPr="00D73DD7">
        <w:rPr>
          <w:i/>
          <w:color w:val="000000" w:themeColor="text1"/>
          <w:sz w:val="25"/>
          <w:szCs w:val="25"/>
        </w:rPr>
        <w:t xml:space="preserve"> </w:t>
      </w:r>
      <w:r w:rsidRPr="00D73DD7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D73DD7">
        <w:rPr>
          <w:b/>
          <w:i/>
          <w:sz w:val="25"/>
          <w:szCs w:val="25"/>
        </w:rPr>
        <w:t>ООО «Компания Новая Энергия»</w:t>
      </w:r>
      <w:r w:rsidRPr="00D73DD7">
        <w:rPr>
          <w:sz w:val="25"/>
          <w:szCs w:val="25"/>
        </w:rPr>
        <w:t xml:space="preserve"> (ИНН/КПП 5404448372/540601001 ОГРН 1115476133783) на условиях: </w:t>
      </w:r>
      <w:r w:rsidRPr="00D73DD7">
        <w:rPr>
          <w:rFonts w:eastAsiaTheme="minorHAnsi"/>
          <w:snapToGrid/>
          <w:sz w:val="25"/>
          <w:szCs w:val="25"/>
          <w:lang w:eastAsia="en-US"/>
        </w:rPr>
        <w:t>Цена: 1 963 559,32 руб. без НДС (2 317 000,00 руб. с НДС). Срок выполнения работ: с момента заключения договора до 31.08.2018 г.  Условия оплаты: Предварительная оплата (аванс) этапов выполнения работ осуществляется</w:t>
      </w:r>
      <w:r w:rsidRPr="00D73DD7">
        <w:rPr>
          <w:rFonts w:eastAsiaTheme="minorHAnsi"/>
          <w:snapToGrid/>
          <w:sz w:val="25"/>
          <w:szCs w:val="25"/>
          <w:lang w:eastAsia="en-US"/>
        </w:rPr>
        <w:tab/>
        <w:t xml:space="preserve">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выполнения таких этапов работ. Оплата производится за каждый выполненный этап с оформлением акта сдачи-приемки работ по этапу и счета, с последующим оформлением счета-фактуры.  Расчет производится путем перечисления денежных средств на расчетный счет Подрядчика в течение 30 (тридцати) календарных дней с даты подписания актов сдачи-приемки работ обеими сторонами на основании счета, выставленного подрядчиком. Списание аванса производится Заказчиком в следующем порядке: -при продолжительности выполнения работ менее 3 (трех) месяцев – единовременно, по предъявлению акта выполненных работ. Окончательный расчет, производится в течение 30 (тридцати) календарных дней после устранения Подрядчиком замечаний Заказчика и подписанного обеими сторонами акта сдачи-приемки работ по последнему этапу.  Гарантийные обязательства: Подрядчик гарантирует Заказчику отсутствие третьих лиц права воспрепятствовать выполнению работ или ограничивать их выполнение на основе подготовленной Подрядчиком документации. Подрядчик несет ответственность за недостатки документации, в том числе и за те, которые обнаружены при ее реализации впоследствии в ходе </w:t>
      </w:r>
      <w:r w:rsidRPr="00D73DD7">
        <w:rPr>
          <w:rFonts w:eastAsiaTheme="minorHAnsi"/>
          <w:iCs/>
          <w:snapToGrid/>
          <w:sz w:val="25"/>
          <w:szCs w:val="25"/>
          <w:lang w:eastAsia="en-US"/>
        </w:rPr>
        <w:t>строительства, реконструкции</w:t>
      </w:r>
      <w:r w:rsidRPr="00D73DD7">
        <w:rPr>
          <w:rFonts w:eastAsiaTheme="minorHAnsi"/>
          <w:snapToGrid/>
          <w:sz w:val="25"/>
          <w:szCs w:val="25"/>
          <w:lang w:eastAsia="en-US"/>
        </w:rPr>
        <w:t>, а также в процессе эксплуатации объекта, созданного на основе документации и данных изыскательских работ, в течение гарантийного срока. Сроки обнаружения ненадлежащего качества результатов работ: 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объеме до истечения 2 (двух) лет после ввода объекта в эксплуатацию. При возникновении претензий по качеству выполненных Подрядчиком проектно-изыскательских работ в течение срока, указанного в п. 6.3 договора Заказчик обязан немедленно письменно (почтовым письмом, электронной почтой, факсом) известить об этом Подрядчика, после чего последний своими силами и средствами организует необходимые работы по их устранению.</w:t>
      </w:r>
      <w:r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D73DD7">
        <w:rPr>
          <w:rFonts w:eastAsiaTheme="minorHAnsi"/>
          <w:snapToGrid/>
          <w:sz w:val="25"/>
          <w:szCs w:val="25"/>
          <w:lang w:eastAsia="en-US"/>
        </w:rPr>
        <w:t>При устранении недостатков (дефектов) в течение гарантийного срока, последний продлевается на вышеуказанный период в отношении ликвидированных недостатков.</w:t>
      </w:r>
      <w:r w:rsidRPr="00D73DD7">
        <w:rPr>
          <w:rFonts w:eastAsiaTheme="minorHAnsi"/>
          <w:snapToGrid/>
          <w:sz w:val="25"/>
          <w:szCs w:val="25"/>
          <w:lang w:eastAsia="en-US"/>
        </w:rPr>
        <w:tab/>
        <w:t>При выявлении недостатков (дефектов) Подрядчик должен обеспечить Заказчика необходимым техническими консультациями не позднее 1 (одного) часа со дня   обращения последнего с использованием любых доступных видов связи</w:t>
      </w:r>
      <w:r w:rsidRPr="00D73DD7">
        <w:rPr>
          <w:sz w:val="25"/>
          <w:szCs w:val="25"/>
        </w:rPr>
        <w:t xml:space="preserve">.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73DD7">
      <w:headerReference w:type="default" r:id="rId8"/>
      <w:footerReference w:type="default" r:id="rId9"/>
      <w:pgSz w:w="11906" w:h="16838"/>
      <w:pgMar w:top="919" w:right="567" w:bottom="709" w:left="1276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4A4" w:rsidRDefault="00D344A4" w:rsidP="00355095">
      <w:pPr>
        <w:spacing w:line="240" w:lineRule="auto"/>
      </w:pPr>
      <w:r>
        <w:separator/>
      </w:r>
    </w:p>
  </w:endnote>
  <w:endnote w:type="continuationSeparator" w:id="0">
    <w:p w:rsidR="00D344A4" w:rsidRDefault="00D344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6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6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4A4" w:rsidRDefault="00D344A4" w:rsidP="00355095">
      <w:pPr>
        <w:spacing w:line="240" w:lineRule="auto"/>
      </w:pPr>
      <w:r>
        <w:separator/>
      </w:r>
    </w:p>
  </w:footnote>
  <w:footnote w:type="continuationSeparator" w:id="0">
    <w:p w:rsidR="00D344A4" w:rsidRDefault="00D344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17F3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7F33A5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46B2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344A4"/>
    <w:rsid w:val="00D43162"/>
    <w:rsid w:val="00D62D28"/>
    <w:rsid w:val="00D67F52"/>
    <w:rsid w:val="00D73DD7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8C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BE1DD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2017-10-09T01:29:00Z</cp:lastPrinted>
  <dcterms:created xsi:type="dcterms:W3CDTF">2014-08-07T23:18:00Z</dcterms:created>
  <dcterms:modified xsi:type="dcterms:W3CDTF">2018-07-05T05:55:00Z</dcterms:modified>
</cp:coreProperties>
</file>