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Pr="00034280" w:rsidRDefault="00A002C5" w:rsidP="004D6A18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 w:rsidRPr="00034280">
        <w:rPr>
          <w:noProof/>
          <w:snapToGrid/>
        </w:rPr>
        <w:drawing>
          <wp:inline distT="0" distB="0" distL="0" distR="0" wp14:anchorId="2CE529EF" wp14:editId="6E8671FD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034280" w:rsidRDefault="007D162A" w:rsidP="004D6A18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 w:rsidRPr="00034280">
        <w:rPr>
          <w:rFonts w:eastAsiaTheme="majorEastAsia"/>
          <w:bCs/>
          <w:szCs w:val="28"/>
          <w:lang w:eastAsia="en-US"/>
        </w:rPr>
        <w:t>Акционерное Общество</w:t>
      </w:r>
    </w:p>
    <w:p w:rsidR="007D162A" w:rsidRPr="00034280" w:rsidRDefault="007D162A" w:rsidP="004D6A18">
      <w:pPr>
        <w:keepNext/>
        <w:keepLines/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 w:rsidRPr="00034280"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 w:rsidRPr="00034280">
        <w:rPr>
          <w:rFonts w:eastAsiaTheme="minorHAnsi"/>
          <w:szCs w:val="28"/>
          <w:lang w:eastAsia="en-US"/>
        </w:rPr>
        <w:t xml:space="preserve"> </w:t>
      </w:r>
      <w:r w:rsidRPr="00034280">
        <w:rPr>
          <w:rFonts w:eastAsiaTheme="minorHAnsi"/>
          <w:b/>
          <w:szCs w:val="28"/>
          <w:lang w:eastAsia="en-US"/>
        </w:rPr>
        <w:t>компания»</w:t>
      </w:r>
    </w:p>
    <w:p w:rsidR="007D162A" w:rsidRPr="00034280" w:rsidRDefault="00C02479" w:rsidP="004D6A18">
      <w:pPr>
        <w:keepNext/>
        <w:keepLines/>
        <w:spacing w:line="240" w:lineRule="auto"/>
        <w:jc w:val="center"/>
        <w:rPr>
          <w:sz w:val="22"/>
        </w:rPr>
      </w:pPr>
      <w:r w:rsidRPr="00034280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034280" w:rsidRDefault="00B454B7" w:rsidP="004D6A18">
      <w:pPr>
        <w:keepNext/>
        <w:keepLines/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034280">
        <w:rPr>
          <w:rFonts w:cs="Arial"/>
          <w:b/>
          <w:bCs/>
          <w:iCs/>
          <w:snapToGrid/>
          <w:spacing w:val="40"/>
          <w:sz w:val="36"/>
          <w:szCs w:val="36"/>
        </w:rPr>
        <w:t>П</w:t>
      </w:r>
      <w:r w:rsidR="00224BB2">
        <w:rPr>
          <w:rFonts w:cs="Arial"/>
          <w:b/>
          <w:bCs/>
          <w:iCs/>
          <w:snapToGrid/>
          <w:spacing w:val="40"/>
          <w:sz w:val="36"/>
          <w:szCs w:val="36"/>
        </w:rPr>
        <w:t>ротокол рассмотрения по открытому аукциону</w:t>
      </w:r>
      <w:r w:rsidR="00224BB2">
        <w:rPr>
          <w:rFonts w:cs="Arial"/>
          <w:b/>
          <w:bCs/>
          <w:iCs/>
          <w:snapToGrid/>
          <w:spacing w:val="40"/>
          <w:sz w:val="36"/>
          <w:szCs w:val="36"/>
        </w:rPr>
        <w:br/>
      </w:r>
      <w:r w:rsidR="001F6323" w:rsidRPr="00034280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4D6A18">
        <w:rPr>
          <w:rFonts w:cs="Arial"/>
          <w:b/>
          <w:bCs/>
          <w:iCs/>
          <w:snapToGrid/>
          <w:spacing w:val="40"/>
          <w:sz w:val="36"/>
          <w:szCs w:val="36"/>
        </w:rPr>
        <w:t>466</w:t>
      </w:r>
      <w:r w:rsidR="00835BFD" w:rsidRPr="00034280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2D4454" w:rsidRPr="00034280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17242C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 w:rsidRPr="00034280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4D6A18" w:rsidRPr="004D6A18" w:rsidRDefault="00224BB2" w:rsidP="004D6A18">
      <w:pPr>
        <w:keepNext/>
        <w:keepLines/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Заседания </w:t>
      </w:r>
      <w:r w:rsidR="002D4454" w:rsidRPr="00616792">
        <w:rPr>
          <w:b/>
          <w:bCs/>
          <w:szCs w:val="28"/>
        </w:rPr>
        <w:t xml:space="preserve">Закупочной комиссии по </w:t>
      </w:r>
      <w:r>
        <w:rPr>
          <w:b/>
          <w:bCs/>
          <w:szCs w:val="28"/>
        </w:rPr>
        <w:t xml:space="preserve">проведению открытого аукциона </w:t>
      </w:r>
      <w:r w:rsidR="002D4454" w:rsidRPr="00616792">
        <w:rPr>
          <w:b/>
          <w:bCs/>
          <w:szCs w:val="28"/>
        </w:rPr>
        <w:t>на право заключения договора</w:t>
      </w:r>
      <w:r w:rsidR="006E336C">
        <w:rPr>
          <w:b/>
          <w:bCs/>
          <w:szCs w:val="28"/>
        </w:rPr>
        <w:t xml:space="preserve"> поставки</w:t>
      </w:r>
      <w:r w:rsidR="002D4454" w:rsidRPr="00616792">
        <w:rPr>
          <w:b/>
          <w:bCs/>
          <w:szCs w:val="28"/>
        </w:rPr>
        <w:t xml:space="preserve">: </w:t>
      </w:r>
      <w:r w:rsidR="004D6A18" w:rsidRPr="004D6A18">
        <w:rPr>
          <w:b/>
          <w:bCs/>
          <w:i/>
          <w:szCs w:val="28"/>
        </w:rPr>
        <w:t>«КТПБ 110 кВ для электроснабжения ТОР «Николаевск» (ПС 110/35/6 кВ Чныррах)</w:t>
      </w:r>
      <w:r w:rsidR="004D6A18" w:rsidRPr="004D6A18">
        <w:rPr>
          <w:b/>
          <w:bCs/>
          <w:szCs w:val="28"/>
        </w:rPr>
        <w:t xml:space="preserve"> </w:t>
      </w:r>
      <w:r w:rsidR="004D6A18" w:rsidRPr="004D6A18">
        <w:rPr>
          <w:b/>
          <w:bCs/>
          <w:i/>
          <w:szCs w:val="28"/>
        </w:rPr>
        <w:t>(ГКПЗ 2018, раздел 2.1.2, № 3032</w:t>
      </w:r>
      <w:r w:rsidR="004D6A18" w:rsidRPr="004D6A18">
        <w:rPr>
          <w:b/>
          <w:bCs/>
          <w:szCs w:val="28"/>
        </w:rPr>
        <w:t>)</w:t>
      </w:r>
    </w:p>
    <w:p w:rsidR="00467340" w:rsidRPr="00942A8B" w:rsidRDefault="00467340" w:rsidP="004D6A18">
      <w:pPr>
        <w:keepNext/>
        <w:keepLines/>
        <w:autoSpaceDE w:val="0"/>
        <w:autoSpaceDN w:val="0"/>
        <w:spacing w:line="240" w:lineRule="auto"/>
        <w:ind w:firstLine="0"/>
        <w:rPr>
          <w:b/>
          <w:bCs/>
          <w:sz w:val="26"/>
          <w:szCs w:val="26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3543"/>
      </w:tblGrid>
      <w:tr w:rsidR="00034280" w:rsidRPr="00942A8B" w:rsidTr="00942A8B">
        <w:trPr>
          <w:trHeight w:val="469"/>
        </w:trPr>
        <w:tc>
          <w:tcPr>
            <w:tcW w:w="2235" w:type="dxa"/>
          </w:tcPr>
          <w:p w:rsidR="004B69F5" w:rsidRPr="00942A8B" w:rsidRDefault="001F6323" w:rsidP="004D6A18">
            <w:pPr>
              <w:keepNext/>
              <w:keepLines/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942A8B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942A8B" w:rsidRDefault="004B69F5" w:rsidP="004D6A18">
            <w:pPr>
              <w:keepNext/>
              <w:keepLines/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942A8B">
              <w:rPr>
                <w:sz w:val="26"/>
                <w:szCs w:val="26"/>
              </w:rPr>
              <w:t xml:space="preserve">               </w:t>
            </w:r>
            <w:r w:rsidR="00224BB2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</w:tcPr>
          <w:p w:rsidR="004B69F5" w:rsidRPr="00942A8B" w:rsidRDefault="00224BB2" w:rsidP="006A1111">
            <w:pPr>
              <w:pStyle w:val="1"/>
              <w:numPr>
                <w:ilvl w:val="0"/>
                <w:numId w:val="0"/>
              </w:numPr>
              <w:spacing w:before="0" w:after="0"/>
              <w:ind w:righ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 w:rsidR="000D521C" w:rsidRPr="00942A8B">
              <w:rPr>
                <w:rFonts w:ascii="Times New Roman" w:hAnsi="Times New Roman"/>
                <w:sz w:val="26"/>
                <w:szCs w:val="26"/>
              </w:rPr>
              <w:t>«</w:t>
            </w:r>
            <w:r w:rsidR="006A1111">
              <w:rPr>
                <w:rFonts w:ascii="Times New Roman" w:hAnsi="Times New Roman"/>
                <w:sz w:val="26"/>
                <w:szCs w:val="26"/>
              </w:rPr>
              <w:t>20</w:t>
            </w:r>
            <w:bookmarkStart w:id="2" w:name="_GoBack"/>
            <w:bookmarkEnd w:id="2"/>
            <w:r w:rsidR="000D521C" w:rsidRPr="00942A8B">
              <w:rPr>
                <w:rFonts w:ascii="Times New Roman" w:hAnsi="Times New Roman"/>
                <w:sz w:val="26"/>
                <w:szCs w:val="26"/>
              </w:rPr>
              <w:t>»</w:t>
            </w:r>
            <w:r w:rsidR="00A6725A" w:rsidRPr="00942A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42A8B" w:rsidRPr="00942A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D6A18">
              <w:rPr>
                <w:rFonts w:ascii="Times New Roman" w:hAnsi="Times New Roman"/>
                <w:sz w:val="26"/>
                <w:szCs w:val="26"/>
              </w:rPr>
              <w:t>сентября</w:t>
            </w:r>
            <w:r w:rsidR="00A6725A" w:rsidRPr="00942A8B">
              <w:rPr>
                <w:rFonts w:ascii="Times New Roman" w:hAnsi="Times New Roman"/>
                <w:sz w:val="26"/>
                <w:szCs w:val="26"/>
              </w:rPr>
              <w:t xml:space="preserve"> 201</w:t>
            </w:r>
            <w:r w:rsidR="008567BF" w:rsidRPr="00942A8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6E336C" w:rsidRPr="00942A8B" w:rsidRDefault="006E336C" w:rsidP="004D6A18">
      <w:pPr>
        <w:pStyle w:val="a6"/>
        <w:keepNext/>
        <w:keepLines/>
        <w:tabs>
          <w:tab w:val="left" w:pos="142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942A8B">
        <w:rPr>
          <w:sz w:val="26"/>
          <w:szCs w:val="26"/>
        </w:rPr>
        <w:t xml:space="preserve">Способ и предмет закупки: </w:t>
      </w:r>
    </w:p>
    <w:p w:rsidR="006E336C" w:rsidRPr="00942A8B" w:rsidRDefault="006E336C" w:rsidP="004D6A18">
      <w:pPr>
        <w:pStyle w:val="a6"/>
        <w:keepNext/>
        <w:keepLines/>
        <w:tabs>
          <w:tab w:val="left" w:pos="142"/>
          <w:tab w:val="left" w:pos="993"/>
        </w:tabs>
        <w:spacing w:before="0" w:line="240" w:lineRule="auto"/>
        <w:rPr>
          <w:sz w:val="26"/>
          <w:szCs w:val="26"/>
        </w:rPr>
      </w:pPr>
      <w:r w:rsidRPr="00942A8B">
        <w:rPr>
          <w:sz w:val="26"/>
          <w:szCs w:val="26"/>
        </w:rPr>
        <w:t>Открытый аукцион</w:t>
      </w:r>
      <w:r w:rsidRPr="00942A8B">
        <w:rPr>
          <w:b/>
          <w:bCs/>
          <w:sz w:val="26"/>
          <w:szCs w:val="26"/>
        </w:rPr>
        <w:t xml:space="preserve"> </w:t>
      </w:r>
      <w:r w:rsidRPr="00942A8B">
        <w:rPr>
          <w:bCs/>
          <w:sz w:val="26"/>
          <w:szCs w:val="26"/>
        </w:rPr>
        <w:t>на право заключения договора поставки</w:t>
      </w:r>
      <w:r w:rsidRPr="00942A8B">
        <w:rPr>
          <w:sz w:val="26"/>
          <w:szCs w:val="26"/>
        </w:rPr>
        <w:t>:</w:t>
      </w:r>
    </w:p>
    <w:p w:rsidR="004D6A18" w:rsidRPr="004D6A18" w:rsidRDefault="004D6A18" w:rsidP="004D6A18">
      <w:pPr>
        <w:keepNext/>
        <w:keepLines/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4D6A18">
        <w:rPr>
          <w:b/>
          <w:bCs/>
          <w:i/>
          <w:snapToGrid/>
          <w:sz w:val="26"/>
          <w:szCs w:val="26"/>
        </w:rPr>
        <w:t>«</w:t>
      </w:r>
      <w:r w:rsidRPr="004D6A18">
        <w:rPr>
          <w:b/>
          <w:i/>
          <w:snapToGrid/>
          <w:sz w:val="26"/>
          <w:szCs w:val="26"/>
        </w:rPr>
        <w:t>КТПБ 110 кВ для электроснабжения ТОР «Николаевск» (ПС 110/35/6 кВ Чныррах)</w:t>
      </w:r>
      <w:r w:rsidRPr="004D6A18">
        <w:rPr>
          <w:snapToGrid/>
          <w:sz w:val="26"/>
          <w:szCs w:val="26"/>
        </w:rPr>
        <w:t xml:space="preserve"> </w:t>
      </w:r>
      <w:r w:rsidRPr="004D6A18">
        <w:rPr>
          <w:b/>
          <w:bCs/>
          <w:i/>
          <w:snapToGrid/>
          <w:sz w:val="26"/>
          <w:szCs w:val="26"/>
        </w:rPr>
        <w:t xml:space="preserve">(ГКПЗ 2018, </w:t>
      </w:r>
      <w:r w:rsidRPr="004D6A18">
        <w:rPr>
          <w:b/>
          <w:i/>
          <w:snapToGrid/>
          <w:sz w:val="26"/>
          <w:szCs w:val="26"/>
        </w:rPr>
        <w:t>раздел 2.1.2, № 3032</w:t>
      </w:r>
      <w:r w:rsidRPr="004D6A18">
        <w:rPr>
          <w:snapToGrid/>
          <w:sz w:val="26"/>
          <w:szCs w:val="26"/>
        </w:rPr>
        <w:t>)</w:t>
      </w:r>
    </w:p>
    <w:p w:rsidR="006E336C" w:rsidRPr="00942A8B" w:rsidRDefault="006E336C" w:rsidP="004D6A18">
      <w:pPr>
        <w:keepNext/>
        <w:keepLines/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</w:p>
    <w:p w:rsidR="00673BBD" w:rsidRPr="00942A8B" w:rsidRDefault="00673BBD" w:rsidP="004D6A18">
      <w:pPr>
        <w:keepNext/>
        <w:keepLines/>
        <w:spacing w:line="240" w:lineRule="auto"/>
        <w:ind w:hanging="142"/>
        <w:rPr>
          <w:b/>
          <w:caps/>
          <w:sz w:val="26"/>
          <w:szCs w:val="26"/>
        </w:rPr>
      </w:pPr>
      <w:r w:rsidRPr="00942A8B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D6A18" w:rsidRPr="004D6A18" w:rsidRDefault="004D6A18" w:rsidP="004D6A18">
      <w:pPr>
        <w:keepNext/>
        <w:keepLines/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4D6A18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4D6A18" w:rsidRPr="004D6A18" w:rsidRDefault="004D6A18" w:rsidP="004D6A18">
      <w:pPr>
        <w:keepNext/>
        <w:keepLines/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4D6A18">
        <w:rPr>
          <w:bCs/>
          <w:i/>
          <w:iCs/>
          <w:snapToGrid/>
          <w:sz w:val="26"/>
          <w:szCs w:val="26"/>
        </w:rPr>
        <w:t>Об отклонении заявки участника: ООО «Центр управления проектами Чебоксарского электроаппаратного завода»</w:t>
      </w:r>
    </w:p>
    <w:p w:rsidR="004D6A18" w:rsidRPr="004D6A18" w:rsidRDefault="004D6A18" w:rsidP="004D6A18">
      <w:pPr>
        <w:keepNext/>
        <w:keepLines/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4D6A18">
        <w:rPr>
          <w:bCs/>
          <w:i/>
          <w:iCs/>
          <w:snapToGrid/>
          <w:sz w:val="26"/>
          <w:szCs w:val="26"/>
        </w:rPr>
        <w:t xml:space="preserve">Об отклонении заявки участника ООО  "СВЕРДЛОВЭЛЕКТРОЩИТ": </w:t>
      </w:r>
    </w:p>
    <w:p w:rsidR="004D6A18" w:rsidRPr="004D6A18" w:rsidRDefault="004D6A18" w:rsidP="004D6A18">
      <w:pPr>
        <w:keepNext/>
        <w:keepLines/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4D6A18">
        <w:rPr>
          <w:bCs/>
          <w:i/>
          <w:iCs/>
          <w:snapToGrid/>
          <w:sz w:val="26"/>
          <w:szCs w:val="26"/>
        </w:rPr>
        <w:t>Об отклонении заявки участника: ЗАО "ГК «Электрощит»-ТМ Самара"</w:t>
      </w:r>
    </w:p>
    <w:p w:rsidR="004D6A18" w:rsidRPr="004D6A18" w:rsidRDefault="004D6A18" w:rsidP="004D6A18">
      <w:pPr>
        <w:keepNext/>
        <w:keepLines/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4D6A18">
        <w:rPr>
          <w:bCs/>
          <w:i/>
          <w:iCs/>
          <w:snapToGrid/>
          <w:sz w:val="26"/>
          <w:szCs w:val="26"/>
        </w:rPr>
        <w:t>Об отклонении заявки участника: ООО «Энергетический Альянс Сибири»</w:t>
      </w:r>
    </w:p>
    <w:p w:rsidR="004D6A18" w:rsidRPr="004D6A18" w:rsidRDefault="004D6A18" w:rsidP="004D6A18">
      <w:pPr>
        <w:keepNext/>
        <w:keepLines/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4D6A18">
        <w:rPr>
          <w:bCs/>
          <w:i/>
          <w:iCs/>
          <w:snapToGrid/>
          <w:sz w:val="26"/>
          <w:szCs w:val="26"/>
        </w:rPr>
        <w:t>Об отклонении заявки участника: АО ВО «Электроаппарат»</w:t>
      </w:r>
    </w:p>
    <w:p w:rsidR="004D6A18" w:rsidRPr="004D6A18" w:rsidRDefault="004D6A18" w:rsidP="004D6A18">
      <w:pPr>
        <w:keepNext/>
        <w:keepLines/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4D6A18">
        <w:rPr>
          <w:bCs/>
          <w:i/>
          <w:iCs/>
          <w:snapToGrid/>
          <w:sz w:val="26"/>
          <w:szCs w:val="26"/>
        </w:rPr>
        <w:t>Об отклонении заявки участника: АО «Торговый дом «Узэлектротехкомплект»</w:t>
      </w:r>
    </w:p>
    <w:p w:rsidR="0017242C" w:rsidRPr="00942A8B" w:rsidRDefault="004D6A18" w:rsidP="004D6A18">
      <w:pPr>
        <w:keepNext/>
        <w:keepLines/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4D6A18">
        <w:rPr>
          <w:bCs/>
          <w:i/>
          <w:iCs/>
          <w:snapToGrid/>
          <w:sz w:val="26"/>
          <w:szCs w:val="26"/>
        </w:rPr>
        <w:t xml:space="preserve">О признании заявок соответствующими условиям Документации </w:t>
      </w:r>
      <w:r w:rsidR="0017242C" w:rsidRPr="00942A8B">
        <w:rPr>
          <w:bCs/>
          <w:i/>
          <w:iCs/>
          <w:snapToGrid/>
          <w:sz w:val="26"/>
          <w:szCs w:val="26"/>
        </w:rPr>
        <w:t>о закупке.</w:t>
      </w:r>
    </w:p>
    <w:p w:rsidR="0017242C" w:rsidRPr="00942A8B" w:rsidRDefault="0017242C" w:rsidP="004D6A18">
      <w:pPr>
        <w:pStyle w:val="2"/>
        <w:keepNext/>
        <w:keepLines/>
        <w:ind w:firstLine="0"/>
        <w:rPr>
          <w:b/>
          <w:bCs/>
          <w:i/>
          <w:iCs/>
          <w:sz w:val="26"/>
          <w:szCs w:val="26"/>
        </w:rPr>
      </w:pPr>
    </w:p>
    <w:p w:rsidR="007A00F4" w:rsidRPr="00942A8B" w:rsidRDefault="007A00F4" w:rsidP="004D6A18">
      <w:pPr>
        <w:pStyle w:val="2"/>
        <w:keepNext/>
        <w:keepLines/>
        <w:ind w:firstLine="0"/>
        <w:rPr>
          <w:b/>
          <w:bCs/>
          <w:i/>
          <w:iCs/>
          <w:sz w:val="26"/>
          <w:szCs w:val="26"/>
        </w:rPr>
      </w:pPr>
      <w:r w:rsidRPr="00942A8B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3212DE" w:rsidRPr="00942A8B" w:rsidRDefault="003212DE" w:rsidP="004D6A18">
      <w:pPr>
        <w:keepNext/>
        <w:keepLines/>
        <w:spacing w:line="240" w:lineRule="auto"/>
        <w:rPr>
          <w:b/>
          <w:snapToGrid/>
          <w:sz w:val="26"/>
          <w:szCs w:val="26"/>
        </w:rPr>
      </w:pPr>
      <w:r w:rsidRPr="00942A8B">
        <w:rPr>
          <w:b/>
          <w:snapToGrid/>
          <w:sz w:val="26"/>
          <w:szCs w:val="26"/>
        </w:rPr>
        <w:t>РЕШИЛИ:</w:t>
      </w:r>
    </w:p>
    <w:p w:rsidR="003212DE" w:rsidRPr="00942A8B" w:rsidRDefault="003212DE" w:rsidP="004D6A18">
      <w:pPr>
        <w:keepNext/>
        <w:keepLines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942A8B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3212DE" w:rsidRPr="00942A8B" w:rsidRDefault="00224BB2" w:rsidP="004D6A18">
      <w:pPr>
        <w:keepNext/>
        <w:keepLines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6"/>
          <w:szCs w:val="26"/>
          <w:shd w:val="clear" w:color="auto" w:fill="FFFF99"/>
        </w:rPr>
      </w:pPr>
      <w:r>
        <w:rPr>
          <w:snapToGrid/>
          <w:sz w:val="26"/>
          <w:szCs w:val="26"/>
        </w:rPr>
        <w:t>Принять</w:t>
      </w:r>
      <w:r w:rsidR="003212DE" w:rsidRPr="00942A8B">
        <w:rPr>
          <w:snapToGrid/>
          <w:sz w:val="26"/>
          <w:szCs w:val="26"/>
        </w:rPr>
        <w:t xml:space="preserve"> цены, полученные на процедуре вскрытия конвертов с заявкам</w:t>
      </w:r>
      <w:r>
        <w:rPr>
          <w:snapToGrid/>
          <w:sz w:val="26"/>
          <w:szCs w:val="26"/>
        </w:rPr>
        <w:t>и участников открытого аукциона:</w:t>
      </w:r>
    </w:p>
    <w:tbl>
      <w:tblPr>
        <w:tblStyle w:val="410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760"/>
        <w:gridCol w:w="3969"/>
      </w:tblGrid>
      <w:tr w:rsidR="004D6A18" w:rsidRPr="004D6A18" w:rsidTr="004D6A18">
        <w:trPr>
          <w:trHeight w:val="70"/>
        </w:trPr>
        <w:tc>
          <w:tcPr>
            <w:tcW w:w="477" w:type="dxa"/>
          </w:tcPr>
          <w:p w:rsidR="004D6A18" w:rsidRPr="004D6A18" w:rsidRDefault="004D6A18" w:rsidP="004D6A1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D6A18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5760" w:type="dxa"/>
          </w:tcPr>
          <w:p w:rsidR="004D6A18" w:rsidRPr="004D6A18" w:rsidRDefault="004D6A18" w:rsidP="004D6A1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D6A18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969" w:type="dxa"/>
          </w:tcPr>
          <w:p w:rsidR="004D6A18" w:rsidRPr="004D6A18" w:rsidRDefault="004D6A18" w:rsidP="004D6A1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D6A18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 (руб. без учета НДС)</w:t>
            </w:r>
          </w:p>
        </w:tc>
      </w:tr>
      <w:tr w:rsidR="004D6A18" w:rsidRPr="004D6A18" w:rsidTr="004D6A18">
        <w:trPr>
          <w:trHeight w:val="70"/>
        </w:trPr>
        <w:tc>
          <w:tcPr>
            <w:tcW w:w="477" w:type="dxa"/>
          </w:tcPr>
          <w:p w:rsidR="004D6A18" w:rsidRPr="004D6A18" w:rsidRDefault="004D6A18" w:rsidP="004D6A1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D6A1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60" w:type="dxa"/>
          </w:tcPr>
          <w:p w:rsidR="004D6A18" w:rsidRPr="004D6A18" w:rsidRDefault="004D6A18" w:rsidP="004D6A1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6A18">
              <w:rPr>
                <w:sz w:val="24"/>
                <w:szCs w:val="24"/>
              </w:rPr>
              <w:t>Регистрационный номер участника: 466/МКС-1</w:t>
            </w:r>
          </w:p>
        </w:tc>
        <w:tc>
          <w:tcPr>
            <w:tcW w:w="3969" w:type="dxa"/>
            <w:vAlign w:val="center"/>
          </w:tcPr>
          <w:p w:rsidR="004D6A18" w:rsidRPr="004D6A18" w:rsidRDefault="004D6A18" w:rsidP="004D6A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4D6A18">
              <w:rPr>
                <w:snapToGrid/>
                <w:sz w:val="24"/>
                <w:szCs w:val="24"/>
              </w:rPr>
              <w:t>53 777 966,00</w:t>
            </w:r>
          </w:p>
        </w:tc>
      </w:tr>
      <w:tr w:rsidR="004D6A18" w:rsidRPr="004D6A18" w:rsidTr="004D6A18">
        <w:trPr>
          <w:trHeight w:val="70"/>
        </w:trPr>
        <w:tc>
          <w:tcPr>
            <w:tcW w:w="477" w:type="dxa"/>
          </w:tcPr>
          <w:p w:rsidR="004D6A18" w:rsidRPr="004D6A18" w:rsidRDefault="004D6A18" w:rsidP="004D6A1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6A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60" w:type="dxa"/>
          </w:tcPr>
          <w:p w:rsidR="004D6A18" w:rsidRPr="004D6A18" w:rsidRDefault="004D6A18" w:rsidP="004D6A1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6A18">
              <w:rPr>
                <w:sz w:val="24"/>
                <w:szCs w:val="24"/>
              </w:rPr>
              <w:t>Регистрационный номер участника: 466/МКС -2</w:t>
            </w:r>
          </w:p>
        </w:tc>
        <w:tc>
          <w:tcPr>
            <w:tcW w:w="3969" w:type="dxa"/>
            <w:vAlign w:val="center"/>
          </w:tcPr>
          <w:p w:rsidR="004D6A18" w:rsidRPr="004D6A18" w:rsidRDefault="004D6A18" w:rsidP="004D6A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4D6A18">
              <w:rPr>
                <w:snapToGrid/>
                <w:sz w:val="24"/>
                <w:szCs w:val="24"/>
              </w:rPr>
              <w:t>55 700 000,00</w:t>
            </w:r>
          </w:p>
        </w:tc>
      </w:tr>
      <w:tr w:rsidR="004D6A18" w:rsidRPr="004D6A18" w:rsidTr="004D6A18">
        <w:trPr>
          <w:trHeight w:val="70"/>
        </w:trPr>
        <w:tc>
          <w:tcPr>
            <w:tcW w:w="477" w:type="dxa"/>
          </w:tcPr>
          <w:p w:rsidR="004D6A18" w:rsidRPr="004D6A18" w:rsidRDefault="004D6A18" w:rsidP="004D6A1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6A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60" w:type="dxa"/>
          </w:tcPr>
          <w:p w:rsidR="004D6A18" w:rsidRPr="004D6A18" w:rsidRDefault="004D6A18" w:rsidP="004D6A1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6A18">
              <w:rPr>
                <w:sz w:val="24"/>
                <w:szCs w:val="24"/>
              </w:rPr>
              <w:t>Регистрационный номер участника: 466/МКС -3</w:t>
            </w:r>
          </w:p>
        </w:tc>
        <w:tc>
          <w:tcPr>
            <w:tcW w:w="3969" w:type="dxa"/>
            <w:vAlign w:val="center"/>
          </w:tcPr>
          <w:p w:rsidR="004D6A18" w:rsidRPr="004D6A18" w:rsidRDefault="004D6A18" w:rsidP="004D6A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4D6A18">
              <w:rPr>
                <w:snapToGrid/>
                <w:sz w:val="24"/>
                <w:szCs w:val="24"/>
              </w:rPr>
              <w:t>56 000 000,00</w:t>
            </w:r>
          </w:p>
        </w:tc>
      </w:tr>
      <w:tr w:rsidR="004D6A18" w:rsidRPr="004D6A18" w:rsidTr="004D6A18">
        <w:trPr>
          <w:trHeight w:val="245"/>
        </w:trPr>
        <w:tc>
          <w:tcPr>
            <w:tcW w:w="477" w:type="dxa"/>
          </w:tcPr>
          <w:p w:rsidR="004D6A18" w:rsidRPr="004D6A18" w:rsidRDefault="004D6A18" w:rsidP="004D6A1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6A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60" w:type="dxa"/>
          </w:tcPr>
          <w:p w:rsidR="004D6A18" w:rsidRPr="004D6A18" w:rsidRDefault="004D6A18" w:rsidP="004D6A1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6A18">
              <w:rPr>
                <w:sz w:val="24"/>
                <w:szCs w:val="24"/>
              </w:rPr>
              <w:t>Регистрационный номер участника: 466/МКС -4</w:t>
            </w:r>
          </w:p>
        </w:tc>
        <w:tc>
          <w:tcPr>
            <w:tcW w:w="3969" w:type="dxa"/>
            <w:vAlign w:val="center"/>
          </w:tcPr>
          <w:p w:rsidR="004D6A18" w:rsidRPr="004D6A18" w:rsidRDefault="004D6A18" w:rsidP="004D6A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4D6A18">
              <w:rPr>
                <w:snapToGrid/>
                <w:sz w:val="24"/>
                <w:szCs w:val="24"/>
              </w:rPr>
              <w:t>56 000 000,00</w:t>
            </w:r>
          </w:p>
        </w:tc>
      </w:tr>
      <w:tr w:rsidR="004D6A18" w:rsidRPr="004D6A18" w:rsidTr="004D6A18">
        <w:trPr>
          <w:trHeight w:val="245"/>
        </w:trPr>
        <w:tc>
          <w:tcPr>
            <w:tcW w:w="477" w:type="dxa"/>
          </w:tcPr>
          <w:p w:rsidR="004D6A18" w:rsidRPr="004D6A18" w:rsidRDefault="004D6A18" w:rsidP="004D6A1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6A1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60" w:type="dxa"/>
          </w:tcPr>
          <w:p w:rsidR="004D6A18" w:rsidRPr="004D6A18" w:rsidRDefault="004D6A18" w:rsidP="004D6A1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6A18">
              <w:rPr>
                <w:sz w:val="24"/>
                <w:szCs w:val="24"/>
              </w:rPr>
              <w:t>Регистрационный номер участника: 466/МКС -5</w:t>
            </w:r>
          </w:p>
        </w:tc>
        <w:tc>
          <w:tcPr>
            <w:tcW w:w="3969" w:type="dxa"/>
            <w:vAlign w:val="center"/>
          </w:tcPr>
          <w:p w:rsidR="004D6A18" w:rsidRPr="004D6A18" w:rsidRDefault="004D6A18" w:rsidP="004D6A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4D6A18">
              <w:rPr>
                <w:snapToGrid/>
                <w:sz w:val="24"/>
                <w:szCs w:val="24"/>
              </w:rPr>
              <w:t>56 000 000,00</w:t>
            </w:r>
          </w:p>
        </w:tc>
      </w:tr>
      <w:tr w:rsidR="004D6A18" w:rsidRPr="004D6A18" w:rsidTr="004D6A18">
        <w:trPr>
          <w:trHeight w:val="245"/>
        </w:trPr>
        <w:tc>
          <w:tcPr>
            <w:tcW w:w="477" w:type="dxa"/>
          </w:tcPr>
          <w:p w:rsidR="004D6A18" w:rsidRPr="004D6A18" w:rsidRDefault="004D6A18" w:rsidP="004D6A1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6A1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60" w:type="dxa"/>
          </w:tcPr>
          <w:p w:rsidR="004D6A18" w:rsidRPr="004D6A18" w:rsidRDefault="004D6A18" w:rsidP="004D6A1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6A18">
              <w:rPr>
                <w:sz w:val="24"/>
                <w:szCs w:val="24"/>
              </w:rPr>
              <w:t>Регистрационный номер участника: 466/МКС -6</w:t>
            </w:r>
          </w:p>
        </w:tc>
        <w:tc>
          <w:tcPr>
            <w:tcW w:w="3969" w:type="dxa"/>
            <w:vAlign w:val="center"/>
          </w:tcPr>
          <w:p w:rsidR="004D6A18" w:rsidRPr="004D6A18" w:rsidRDefault="004D6A18" w:rsidP="004D6A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4D6A18">
              <w:rPr>
                <w:snapToGrid/>
                <w:sz w:val="24"/>
                <w:szCs w:val="24"/>
              </w:rPr>
              <w:t>56 000 000,00</w:t>
            </w:r>
          </w:p>
        </w:tc>
      </w:tr>
      <w:tr w:rsidR="004D6A18" w:rsidRPr="004D6A18" w:rsidTr="004D6A18">
        <w:trPr>
          <w:trHeight w:val="245"/>
        </w:trPr>
        <w:tc>
          <w:tcPr>
            <w:tcW w:w="477" w:type="dxa"/>
          </w:tcPr>
          <w:p w:rsidR="004D6A18" w:rsidRPr="004D6A18" w:rsidRDefault="004D6A18" w:rsidP="004D6A1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6A1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760" w:type="dxa"/>
          </w:tcPr>
          <w:p w:rsidR="004D6A18" w:rsidRPr="004D6A18" w:rsidRDefault="004D6A18" w:rsidP="004D6A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6A18">
              <w:rPr>
                <w:sz w:val="24"/>
                <w:szCs w:val="24"/>
              </w:rPr>
              <w:t>Регистрационный номер участника: 466/МКС -7</w:t>
            </w:r>
          </w:p>
        </w:tc>
        <w:tc>
          <w:tcPr>
            <w:tcW w:w="3969" w:type="dxa"/>
            <w:vAlign w:val="center"/>
          </w:tcPr>
          <w:p w:rsidR="004D6A18" w:rsidRPr="004D6A18" w:rsidRDefault="004D6A18" w:rsidP="004D6A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4D6A18">
              <w:rPr>
                <w:snapToGrid/>
                <w:sz w:val="24"/>
                <w:szCs w:val="24"/>
              </w:rPr>
              <w:t>56 000 000,00</w:t>
            </w:r>
          </w:p>
        </w:tc>
      </w:tr>
      <w:tr w:rsidR="004D6A18" w:rsidRPr="004D6A18" w:rsidTr="004D6A18">
        <w:trPr>
          <w:trHeight w:val="245"/>
        </w:trPr>
        <w:tc>
          <w:tcPr>
            <w:tcW w:w="477" w:type="dxa"/>
          </w:tcPr>
          <w:p w:rsidR="004D6A18" w:rsidRPr="004D6A18" w:rsidRDefault="004D6A18" w:rsidP="004D6A1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6A1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760" w:type="dxa"/>
          </w:tcPr>
          <w:p w:rsidR="004D6A18" w:rsidRPr="004D6A18" w:rsidRDefault="004D6A18" w:rsidP="004D6A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6A18">
              <w:rPr>
                <w:sz w:val="24"/>
                <w:szCs w:val="24"/>
              </w:rPr>
              <w:t>Регистрационный номер участника: 466/МКС -8</w:t>
            </w:r>
          </w:p>
        </w:tc>
        <w:tc>
          <w:tcPr>
            <w:tcW w:w="3969" w:type="dxa"/>
            <w:vAlign w:val="center"/>
          </w:tcPr>
          <w:p w:rsidR="004D6A18" w:rsidRPr="004D6A18" w:rsidRDefault="004D6A18" w:rsidP="004D6A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4D6A18">
              <w:rPr>
                <w:snapToGrid/>
                <w:sz w:val="24"/>
                <w:szCs w:val="24"/>
              </w:rPr>
              <w:t>56 000 000,00</w:t>
            </w:r>
          </w:p>
        </w:tc>
      </w:tr>
      <w:tr w:rsidR="004D6A18" w:rsidRPr="004D6A18" w:rsidTr="004D6A18">
        <w:trPr>
          <w:trHeight w:val="245"/>
        </w:trPr>
        <w:tc>
          <w:tcPr>
            <w:tcW w:w="477" w:type="dxa"/>
          </w:tcPr>
          <w:p w:rsidR="004D6A18" w:rsidRPr="004D6A18" w:rsidRDefault="004D6A18" w:rsidP="004D6A1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6A1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760" w:type="dxa"/>
          </w:tcPr>
          <w:p w:rsidR="004D6A18" w:rsidRPr="004D6A18" w:rsidRDefault="004D6A18" w:rsidP="004D6A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6A18">
              <w:rPr>
                <w:sz w:val="24"/>
                <w:szCs w:val="24"/>
              </w:rPr>
              <w:t>Регистрационный номер участника: 466/МКС -9</w:t>
            </w:r>
          </w:p>
        </w:tc>
        <w:tc>
          <w:tcPr>
            <w:tcW w:w="3969" w:type="dxa"/>
            <w:vAlign w:val="center"/>
          </w:tcPr>
          <w:p w:rsidR="004D6A18" w:rsidRPr="004D6A18" w:rsidRDefault="004D6A18" w:rsidP="004D6A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4D6A18">
              <w:rPr>
                <w:snapToGrid/>
                <w:sz w:val="24"/>
                <w:szCs w:val="24"/>
              </w:rPr>
              <w:t>55 850 000,00</w:t>
            </w:r>
          </w:p>
        </w:tc>
      </w:tr>
      <w:tr w:rsidR="004D6A18" w:rsidRPr="004D6A18" w:rsidTr="004D6A18">
        <w:trPr>
          <w:trHeight w:val="245"/>
        </w:trPr>
        <w:tc>
          <w:tcPr>
            <w:tcW w:w="477" w:type="dxa"/>
          </w:tcPr>
          <w:p w:rsidR="004D6A18" w:rsidRPr="004D6A18" w:rsidRDefault="004D6A18" w:rsidP="004D6A1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6A1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60" w:type="dxa"/>
          </w:tcPr>
          <w:p w:rsidR="004D6A18" w:rsidRPr="004D6A18" w:rsidRDefault="004D6A18" w:rsidP="004D6A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6A18">
              <w:rPr>
                <w:sz w:val="24"/>
                <w:szCs w:val="24"/>
              </w:rPr>
              <w:t>Регистрационный номер участника: 466/МКС -10</w:t>
            </w:r>
          </w:p>
        </w:tc>
        <w:tc>
          <w:tcPr>
            <w:tcW w:w="3969" w:type="dxa"/>
            <w:vAlign w:val="center"/>
          </w:tcPr>
          <w:p w:rsidR="004D6A18" w:rsidRPr="004D6A18" w:rsidRDefault="004D6A18" w:rsidP="004D6A1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4D6A18">
              <w:rPr>
                <w:snapToGrid/>
                <w:sz w:val="24"/>
                <w:szCs w:val="24"/>
              </w:rPr>
              <w:t>56 000 000,00</w:t>
            </w:r>
          </w:p>
        </w:tc>
      </w:tr>
    </w:tbl>
    <w:p w:rsidR="002D4454" w:rsidRDefault="002D4454" w:rsidP="004D6A18">
      <w:pPr>
        <w:pStyle w:val="2"/>
        <w:keepNext/>
        <w:keepLines/>
        <w:ind w:firstLine="0"/>
        <w:rPr>
          <w:b/>
          <w:bCs/>
          <w:i/>
          <w:iCs/>
          <w:sz w:val="26"/>
          <w:szCs w:val="26"/>
        </w:rPr>
      </w:pPr>
    </w:p>
    <w:p w:rsidR="004D6A18" w:rsidRPr="00942A8B" w:rsidRDefault="004D6A18" w:rsidP="004D6A18">
      <w:pPr>
        <w:pStyle w:val="2"/>
        <w:keepNext/>
        <w:keepLines/>
        <w:ind w:firstLine="0"/>
        <w:rPr>
          <w:b/>
          <w:bCs/>
          <w:i/>
          <w:iCs/>
          <w:sz w:val="26"/>
          <w:szCs w:val="26"/>
        </w:rPr>
      </w:pPr>
    </w:p>
    <w:p w:rsidR="00681FA7" w:rsidRPr="00681FA7" w:rsidRDefault="00681FA7" w:rsidP="00681FA7">
      <w:pPr>
        <w:keepNext/>
        <w:keepLines/>
        <w:spacing w:line="240" w:lineRule="auto"/>
        <w:rPr>
          <w:b/>
          <w:bCs/>
          <w:i/>
          <w:iCs/>
          <w:sz w:val="26"/>
          <w:szCs w:val="26"/>
        </w:rPr>
      </w:pPr>
      <w:r w:rsidRPr="00681FA7">
        <w:rPr>
          <w:b/>
          <w:bCs/>
          <w:i/>
          <w:iCs/>
          <w:sz w:val="26"/>
          <w:szCs w:val="26"/>
        </w:rPr>
        <w:t>ВОПРОС № 2. Об отклонении заявки участника ООО "ЦЕНТР УПРАВЛЕНИЯ ПРОЕКТАМИ ЧЕБОКСАРСКОГО ЭЛЕКТРОАППАРАТНОГО ЗАВОДА"</w:t>
      </w:r>
    </w:p>
    <w:p w:rsidR="00681FA7" w:rsidRDefault="00681FA7" w:rsidP="004D6A18">
      <w:pPr>
        <w:keepNext/>
        <w:keepLines/>
        <w:spacing w:line="240" w:lineRule="auto"/>
        <w:contextualSpacing/>
        <w:rPr>
          <w:b/>
          <w:snapToGrid/>
          <w:sz w:val="26"/>
          <w:szCs w:val="26"/>
        </w:rPr>
      </w:pPr>
    </w:p>
    <w:p w:rsidR="00681FA7" w:rsidRPr="00681FA7" w:rsidRDefault="00681FA7" w:rsidP="00681FA7">
      <w:pPr>
        <w:spacing w:line="240" w:lineRule="auto"/>
        <w:rPr>
          <w:b/>
          <w:snapToGrid/>
          <w:sz w:val="24"/>
          <w:szCs w:val="24"/>
        </w:rPr>
      </w:pPr>
      <w:r w:rsidRPr="00681FA7">
        <w:rPr>
          <w:b/>
          <w:snapToGrid/>
          <w:sz w:val="24"/>
          <w:szCs w:val="24"/>
        </w:rPr>
        <w:t>РЕШИЛИ:</w:t>
      </w:r>
    </w:p>
    <w:p w:rsidR="00681FA7" w:rsidRPr="00681FA7" w:rsidRDefault="00681FA7" w:rsidP="00681FA7">
      <w:pPr>
        <w:spacing w:line="240" w:lineRule="auto"/>
        <w:ind w:firstLine="426"/>
        <w:rPr>
          <w:sz w:val="24"/>
          <w:szCs w:val="24"/>
        </w:rPr>
      </w:pPr>
      <w:r w:rsidRPr="00681FA7">
        <w:rPr>
          <w:snapToGrid/>
          <w:sz w:val="24"/>
          <w:szCs w:val="24"/>
        </w:rPr>
        <w:t xml:space="preserve">Отклонить заявку Участника </w:t>
      </w:r>
      <w:r w:rsidRPr="00681FA7">
        <w:rPr>
          <w:i/>
          <w:sz w:val="24"/>
          <w:szCs w:val="24"/>
        </w:rPr>
        <w:t>ООО "ЦЕНТР УПРАВЛЕНИЯ ПРОЕКТАМИ ЧЕБОКСАРСКОГО ЭЛЕКТРОАППАРАТНОГО ЗАВОДА"</w:t>
      </w:r>
      <w:r w:rsidRPr="00681FA7">
        <w:rPr>
          <w:sz w:val="24"/>
          <w:szCs w:val="24"/>
        </w:rPr>
        <w:t xml:space="preserve">  от дальнейшего рассмотрения на основании подпунктов  «а», «б», «в» пункта 2.8.2.4 Документации о закупке, как несоответствующее следующим требованиям: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6"/>
      </w:tblGrid>
      <w:tr w:rsidR="00681FA7" w:rsidRPr="00681FA7" w:rsidTr="00EE45E8">
        <w:trPr>
          <w:jc w:val="center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A7" w:rsidRPr="00681FA7" w:rsidRDefault="00681FA7" w:rsidP="00681FA7">
            <w:pPr>
              <w:keepNext/>
              <w:keepLines/>
              <w:snapToGrid w:val="0"/>
              <w:spacing w:line="240" w:lineRule="auto"/>
              <w:ind w:firstLine="0"/>
              <w:contextualSpacing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681FA7">
              <w:rPr>
                <w:b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681FA7" w:rsidRPr="00681FA7" w:rsidTr="00EE45E8">
        <w:trPr>
          <w:trHeight w:val="707"/>
          <w:jc w:val="center"/>
        </w:trPr>
        <w:tc>
          <w:tcPr>
            <w:tcW w:w="9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В заявке участника: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/>
                <w:i/>
                <w:snapToGrid/>
                <w:sz w:val="24"/>
                <w:szCs w:val="24"/>
              </w:rPr>
            </w:pPr>
            <w:r w:rsidRPr="00681FA7">
              <w:rPr>
                <w:bCs/>
                <w:i/>
                <w:snapToGrid/>
                <w:sz w:val="24"/>
                <w:szCs w:val="24"/>
              </w:rPr>
              <w:t>После рассмотрения документации по дополнительному запросу</w:t>
            </w:r>
            <w:r w:rsidRPr="00681FA7">
              <w:rPr>
                <w:b/>
                <w:i/>
                <w:snapToGrid/>
                <w:sz w:val="24"/>
                <w:szCs w:val="24"/>
              </w:rPr>
              <w:t xml:space="preserve"> не</w:t>
            </w:r>
            <w:r w:rsidRPr="00681FA7">
              <w:rPr>
                <w:i/>
                <w:snapToGrid/>
                <w:sz w:val="24"/>
                <w:szCs w:val="24"/>
              </w:rPr>
              <w:t xml:space="preserve"> </w:t>
            </w:r>
            <w:r w:rsidRPr="00681FA7">
              <w:rPr>
                <w:b/>
                <w:i/>
                <w:snapToGrid/>
                <w:sz w:val="24"/>
                <w:szCs w:val="24"/>
              </w:rPr>
              <w:t xml:space="preserve">сняты </w:t>
            </w:r>
            <w:r w:rsidRPr="00681FA7">
              <w:rPr>
                <w:i/>
                <w:snapToGrid/>
                <w:sz w:val="24"/>
                <w:szCs w:val="24"/>
              </w:rPr>
              <w:t>следующие несоответствия:</w:t>
            </w:r>
            <w:r w:rsidRPr="00681FA7">
              <w:rPr>
                <w:b/>
                <w:i/>
                <w:snapToGrid/>
                <w:sz w:val="24"/>
                <w:szCs w:val="24"/>
              </w:rPr>
              <w:t xml:space="preserve"> 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 xml:space="preserve">- в п. 1.2 опросного листа предложен ток электродинамической стойкости  40 кА, что не соответствует п. 1.2 Приложения 1 к техническим требованиям на проведение закупки (80 кА). </w:t>
            </w:r>
            <w:r w:rsidRPr="00681FA7">
              <w:rPr>
                <w:i/>
                <w:snapToGrid/>
                <w:sz w:val="24"/>
                <w:szCs w:val="24"/>
              </w:rPr>
              <w:t xml:space="preserve">В предложении участника изменено значение тока электродинамической стойкости, следовательно, </w:t>
            </w:r>
            <w:r w:rsidRPr="00681FA7">
              <w:rPr>
                <w:b/>
                <w:i/>
                <w:snapToGrid/>
                <w:sz w:val="24"/>
                <w:szCs w:val="24"/>
              </w:rPr>
              <w:t>изменена суть заявки</w:t>
            </w:r>
            <w:r w:rsidRPr="00681FA7">
              <w:rPr>
                <w:i/>
                <w:snapToGrid/>
                <w:sz w:val="24"/>
                <w:szCs w:val="24"/>
              </w:rPr>
              <w:t>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i/>
                <w:snapToGrid/>
                <w:sz w:val="24"/>
                <w:szCs w:val="24"/>
              </w:rPr>
            </w:pPr>
            <w:r w:rsidRPr="00681FA7">
              <w:rPr>
                <w:i/>
                <w:snapToGrid/>
                <w:sz w:val="24"/>
                <w:szCs w:val="24"/>
              </w:rPr>
              <w:t>-</w:t>
            </w:r>
            <w:r w:rsidRPr="00681FA7">
              <w:rPr>
                <w:snapToGrid/>
                <w:sz w:val="24"/>
                <w:szCs w:val="24"/>
              </w:rPr>
              <w:t xml:space="preserve"> отсутствуют размеры и разрезы КТПБ-110 кВ, что не соответствует п. 3.10.3  технических требований на проведение закупки. </w:t>
            </w:r>
            <w:r w:rsidRPr="00681FA7">
              <w:rPr>
                <w:i/>
                <w:snapToGrid/>
                <w:sz w:val="24"/>
                <w:szCs w:val="24"/>
              </w:rPr>
              <w:t>В дополненном приложении В технического описания наименования позиций и размеры КТПБ-100 не читаемы. Разрезы КТПБ-110 отсутствуют.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 xml:space="preserve">- отсутствуют протоколы исследований (испытаний) с положительным результатом, на основании которых были выданы декларации соответствия на оборудование разъединители 110 кВ, ТН-110, ОПН-110, что не соответствует п.3.9. технического задания на проведение закупки. 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 xml:space="preserve">- отсутствуют копии утвержденных технических условий, в соответствии с которыми выпускается оборудование </w:t>
            </w:r>
            <w:r w:rsidRPr="00681FA7">
              <w:rPr>
                <w:snapToGrid/>
                <w:sz w:val="24"/>
                <w:szCs w:val="24"/>
                <w:lang w:val="en-US"/>
              </w:rPr>
              <w:t>DTB</w:t>
            </w:r>
            <w:r w:rsidRPr="00681FA7">
              <w:rPr>
                <w:snapToGrid/>
                <w:sz w:val="24"/>
                <w:szCs w:val="24"/>
              </w:rPr>
              <w:t>-145 (неполный текст ТУ), разъединители 110 кВ, ТН-110 кВ (неполный текст ТУ), ОПН-110, КТПБ-110 (ТУ не утверждены, текст не полный (5 листов)), что не соответствует  п. 3.10.1. технического задания на проведение закупки.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 xml:space="preserve">- отсутствуют руководства (инструкции) по эксплуатации на ошиновку жесткую, что не соответствует п.3.10.4. технического задания на проведение закупки. 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- в п. 3.1.6. опросного листа предложен тип внешней изоляции выключателя - полимер, что  не соответствует требованию п. 3.1.6 Приложения 1 к техническим требованиям на проведение закупки (требуется фарфор).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- отсутствует главная схема КТПБ-110КВ, что не соответствует п.3.10.2. Приложения 1 технического задания на проведение закупки.</w:t>
            </w:r>
          </w:p>
        </w:tc>
      </w:tr>
    </w:tbl>
    <w:p w:rsidR="00F36A86" w:rsidRPr="00942A8B" w:rsidRDefault="00F36A86" w:rsidP="004D6A18">
      <w:pPr>
        <w:keepNext/>
        <w:keepLines/>
        <w:spacing w:line="240" w:lineRule="auto"/>
        <w:contextualSpacing/>
        <w:rPr>
          <w:b/>
          <w:snapToGrid/>
          <w:spacing w:val="4"/>
          <w:sz w:val="26"/>
          <w:szCs w:val="26"/>
        </w:rPr>
      </w:pPr>
    </w:p>
    <w:p w:rsidR="00681FA7" w:rsidRPr="00681FA7" w:rsidRDefault="00681FA7" w:rsidP="00681FA7">
      <w:pPr>
        <w:keepNext/>
        <w:keepLines/>
        <w:spacing w:line="240" w:lineRule="auto"/>
        <w:ind w:left="360" w:hanging="360"/>
        <w:contextualSpacing/>
        <w:rPr>
          <w:b/>
          <w:bCs/>
          <w:i/>
          <w:iCs/>
          <w:snapToGrid/>
          <w:sz w:val="26"/>
          <w:szCs w:val="26"/>
        </w:rPr>
      </w:pPr>
      <w:r w:rsidRPr="00681FA7">
        <w:rPr>
          <w:b/>
          <w:bCs/>
          <w:i/>
          <w:iCs/>
          <w:snapToGrid/>
          <w:sz w:val="26"/>
          <w:szCs w:val="26"/>
        </w:rPr>
        <w:t xml:space="preserve">ВОПРОС № 3. Об отклонении заявки участника закупки ООО «СВЕРДЛОВЭЛЕКТРОЩИТ» </w:t>
      </w:r>
    </w:p>
    <w:p w:rsidR="00467340" w:rsidRPr="00942A8B" w:rsidRDefault="00467340" w:rsidP="004D6A18">
      <w:pPr>
        <w:keepNext/>
        <w:keepLines/>
        <w:spacing w:line="240" w:lineRule="auto"/>
        <w:ind w:left="360" w:hanging="360"/>
        <w:contextualSpacing/>
        <w:rPr>
          <w:b/>
          <w:snapToGrid/>
          <w:sz w:val="26"/>
          <w:szCs w:val="26"/>
        </w:rPr>
      </w:pPr>
    </w:p>
    <w:p w:rsidR="00681FA7" w:rsidRPr="00681FA7" w:rsidRDefault="00681FA7" w:rsidP="00681FA7">
      <w:pPr>
        <w:spacing w:line="240" w:lineRule="auto"/>
        <w:contextualSpacing/>
        <w:rPr>
          <w:b/>
          <w:snapToGrid/>
          <w:sz w:val="24"/>
          <w:szCs w:val="24"/>
        </w:rPr>
      </w:pPr>
      <w:r w:rsidRPr="00681FA7">
        <w:rPr>
          <w:b/>
          <w:snapToGrid/>
          <w:sz w:val="24"/>
          <w:szCs w:val="24"/>
        </w:rPr>
        <w:t>РЕШИЛИ:</w:t>
      </w:r>
    </w:p>
    <w:p w:rsidR="00681FA7" w:rsidRPr="00681FA7" w:rsidRDefault="00681FA7" w:rsidP="00681FA7">
      <w:pPr>
        <w:spacing w:line="240" w:lineRule="auto"/>
        <w:rPr>
          <w:sz w:val="24"/>
          <w:szCs w:val="24"/>
        </w:rPr>
      </w:pPr>
      <w:r w:rsidRPr="00681FA7">
        <w:rPr>
          <w:snapToGrid/>
          <w:sz w:val="24"/>
          <w:szCs w:val="24"/>
        </w:rPr>
        <w:t xml:space="preserve">Отклонить заявку Участника </w:t>
      </w:r>
      <w:r w:rsidRPr="00681FA7">
        <w:rPr>
          <w:i/>
          <w:snapToGrid/>
          <w:sz w:val="24"/>
          <w:szCs w:val="24"/>
        </w:rPr>
        <w:t xml:space="preserve">ООО </w:t>
      </w:r>
      <w:r w:rsidRPr="00681FA7">
        <w:rPr>
          <w:i/>
          <w:sz w:val="24"/>
          <w:szCs w:val="24"/>
        </w:rPr>
        <w:t>"СВЕРДЛОВЭЛЕКТРОЩИТ"</w:t>
      </w:r>
      <w:r w:rsidRPr="00681FA7">
        <w:rPr>
          <w:sz w:val="24"/>
          <w:szCs w:val="24"/>
        </w:rPr>
        <w:t xml:space="preserve"> </w:t>
      </w:r>
      <w:r w:rsidRPr="00681FA7">
        <w:rPr>
          <w:sz w:val="24"/>
          <w:szCs w:val="24"/>
        </w:rPr>
        <w:br/>
      </w:r>
      <w:r w:rsidRPr="00681FA7">
        <w:rPr>
          <w:i/>
          <w:snapToGrid/>
          <w:sz w:val="24"/>
          <w:szCs w:val="24"/>
        </w:rPr>
        <w:t xml:space="preserve"> </w:t>
      </w:r>
      <w:r w:rsidRPr="00681FA7">
        <w:rPr>
          <w:sz w:val="24"/>
          <w:szCs w:val="24"/>
        </w:rPr>
        <w:t>от дальнейшего рассмотрения на основании подпунктов  а», «б», «в» пункта 2.8.2.4 Документации о закупке, как несоответствующее следующим требованиям:</w:t>
      </w: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9"/>
      </w:tblGrid>
      <w:tr w:rsidR="00681FA7" w:rsidRPr="00681FA7" w:rsidTr="00EE45E8">
        <w:trPr>
          <w:jc w:val="center"/>
        </w:trPr>
        <w:tc>
          <w:tcPr>
            <w:tcW w:w="10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A7" w:rsidRPr="00681FA7" w:rsidRDefault="00681FA7" w:rsidP="00681FA7">
            <w:pPr>
              <w:tabs>
                <w:tab w:val="left" w:pos="750"/>
                <w:tab w:val="center" w:pos="5049"/>
              </w:tabs>
              <w:snapToGrid w:val="0"/>
              <w:spacing w:line="240" w:lineRule="auto"/>
              <w:ind w:firstLine="0"/>
              <w:contextualSpacing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681FA7">
              <w:rPr>
                <w:b/>
                <w:snapToGrid/>
                <w:sz w:val="24"/>
                <w:szCs w:val="24"/>
                <w:lang w:eastAsia="en-US"/>
              </w:rPr>
              <w:tab/>
            </w:r>
            <w:r w:rsidRPr="00681FA7">
              <w:rPr>
                <w:b/>
                <w:snapToGrid/>
                <w:sz w:val="24"/>
                <w:szCs w:val="24"/>
                <w:lang w:eastAsia="en-US"/>
              </w:rPr>
              <w:tab/>
              <w:t>Основания для отклонения</w:t>
            </w:r>
          </w:p>
        </w:tc>
      </w:tr>
      <w:tr w:rsidR="00681FA7" w:rsidRPr="00681FA7" w:rsidTr="00EE45E8">
        <w:trPr>
          <w:trHeight w:val="658"/>
          <w:jc w:val="center"/>
        </w:trPr>
        <w:tc>
          <w:tcPr>
            <w:tcW w:w="10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В заявке участника: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 xml:space="preserve">- отсутствуют декларации соответствия на ВБ-110 (декларация РОСС </w:t>
            </w:r>
            <w:r w:rsidRPr="00681FA7">
              <w:rPr>
                <w:snapToGrid/>
                <w:sz w:val="24"/>
                <w:szCs w:val="24"/>
                <w:lang w:val="en-US"/>
              </w:rPr>
              <w:t>RU</w:t>
            </w:r>
            <w:r w:rsidRPr="00681FA7">
              <w:rPr>
                <w:snapToGrid/>
                <w:sz w:val="24"/>
                <w:szCs w:val="24"/>
              </w:rPr>
              <w:t>.МЕ05.Д00355 действительна до 19.06.2017),  ТН 110 кВ,  что не соответствует п. 3.9 технического задания на проведение закупки.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 xml:space="preserve">- отсутствуют протоколы исследований (испытаний) с положительным результатом, на основании которых были выданы декларации соответствия на оборудование ВБ-110, разъединители 110 кВ, ТН-110 кВ, ОПН-110, что не соответствует п.3.9. технического задания </w:t>
            </w:r>
            <w:r w:rsidRPr="00681FA7">
              <w:rPr>
                <w:snapToGrid/>
                <w:sz w:val="24"/>
                <w:szCs w:val="24"/>
              </w:rPr>
              <w:lastRenderedPageBreak/>
              <w:t>на проведение закупки.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- Срок действия Декларации соответствия РГП-110 кВ заканчивается до срока поставки, что не соответствует требованиям п.3.9 технического задания на проведение закупки.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- отсутствуют копии утвержденных технических условий в соответствии с которыми выпускается оборудование ВБ-110, разъединители 110 кВ, ТН-110 кВ, ОПН-110, что не соответствует  п. 3.10.1. технического задания на проведение закупки.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- отсутствуют руководства (инструкция) по эксплуатации на оборудование ВБ-110, ТН-110, ошиновку жесткую, на  КТПБ-110 кВ участник предоставил документацию, разработанную для ПС Нефтяник (на титулах РЭ и инструкции по монтажу), что не соответствует п.3.10.4. технического задания на проведение закупки.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- отсутствует техническое описание на ТН-110, что не соответствует п.3.10.5. технического задания на проведение закупки.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- отсутствует ведомость запасных частей, инструментов и приспособлений (ЗИП) КТПБ-110 кВ, что не соответствует п.3.10.6. технического задания на проведение закупки.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- отсутствуют протоколы испытаний с положительным результатом на сейсмостойкость, проведенных в аккредитованной испытательной лаборатории, подтверждающих соответствие оборудования (КТПБ-110 кВ, выключатели, разъединители, ТН-110 кВ, ОПН-110) требованиям по сейсмостойкости не менее 8 баллов, что не соответствует п.3.10.7. технического задания на проведение закупки.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-  предложенный ТН марки ЗНГА-110 кВ является электромагнитным, что не соответствует п.1. Приложения 3 технического задания на проведение закупки ( требуется емкостной).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- выявлено несоответствие в документации Участника: в ОЛ ОРУ-110 кВ п.3.4 предложено 2 разъединителя с одним ЗН и 6 разъединителей с двумя ЗН, а на компановке ПС 4 разъединителя с одним ЗН и 4 разъединителей с двумя ЗН.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- отсутствует главная схема КТПБ-110КВ, что не соответствует п.3.10.2. Приложения 1 технического задания на проведение закупки.</w:t>
            </w:r>
          </w:p>
          <w:p w:rsidR="00681FA7" w:rsidRPr="00681FA7" w:rsidRDefault="00681FA7" w:rsidP="00681FA7">
            <w:pPr>
              <w:spacing w:line="240" w:lineRule="auto"/>
              <w:ind w:firstLine="0"/>
              <w:contextualSpacing/>
              <w:rPr>
                <w:b/>
                <w:i/>
                <w:snapToGrid/>
                <w:sz w:val="24"/>
                <w:szCs w:val="24"/>
              </w:rPr>
            </w:pPr>
            <w:r w:rsidRPr="00681FA7">
              <w:rPr>
                <w:i/>
                <w:snapToGrid/>
                <w:sz w:val="24"/>
                <w:szCs w:val="24"/>
              </w:rPr>
              <w:t>На дополнительный запрос участник не предоставил ответ.</w:t>
            </w:r>
          </w:p>
        </w:tc>
      </w:tr>
    </w:tbl>
    <w:p w:rsidR="00467340" w:rsidRPr="00942A8B" w:rsidRDefault="00467340" w:rsidP="004D6A18">
      <w:pPr>
        <w:keepNext/>
        <w:keepLines/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681FA7" w:rsidRPr="00681FA7" w:rsidRDefault="00681FA7" w:rsidP="00681FA7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681FA7">
        <w:rPr>
          <w:b/>
          <w:bCs/>
          <w:i/>
          <w:iCs/>
          <w:snapToGrid/>
          <w:sz w:val="24"/>
          <w:szCs w:val="24"/>
        </w:rPr>
        <w:t xml:space="preserve">ВОПРОС № 4. Об отклонении заявки участника закупки </w:t>
      </w:r>
      <w:r w:rsidRPr="00681FA7">
        <w:rPr>
          <w:b/>
          <w:i/>
          <w:sz w:val="24"/>
          <w:szCs w:val="24"/>
        </w:rPr>
        <w:t>ЗАО "Группа компаний "Электрощит" - ТМ Самара"</w:t>
      </w:r>
    </w:p>
    <w:p w:rsidR="00AF5FAB" w:rsidRPr="00942A8B" w:rsidRDefault="00AF5FAB" w:rsidP="004D6A18">
      <w:pPr>
        <w:keepNext/>
        <w:keepLines/>
        <w:spacing w:line="240" w:lineRule="auto"/>
        <w:ind w:left="360" w:hanging="360"/>
        <w:rPr>
          <w:b/>
          <w:snapToGrid/>
          <w:sz w:val="26"/>
          <w:szCs w:val="26"/>
        </w:rPr>
      </w:pPr>
    </w:p>
    <w:p w:rsidR="00681FA7" w:rsidRPr="00681FA7" w:rsidRDefault="00681FA7" w:rsidP="00681FA7">
      <w:pPr>
        <w:spacing w:line="240" w:lineRule="auto"/>
        <w:contextualSpacing/>
        <w:rPr>
          <w:b/>
          <w:snapToGrid/>
          <w:sz w:val="24"/>
          <w:szCs w:val="24"/>
        </w:rPr>
      </w:pPr>
      <w:r w:rsidRPr="00681FA7">
        <w:rPr>
          <w:b/>
          <w:snapToGrid/>
          <w:sz w:val="24"/>
          <w:szCs w:val="24"/>
        </w:rPr>
        <w:t>РЕШИЛИ:</w:t>
      </w:r>
    </w:p>
    <w:p w:rsidR="00681FA7" w:rsidRPr="00681FA7" w:rsidRDefault="00681FA7" w:rsidP="00681FA7">
      <w:pPr>
        <w:spacing w:line="240" w:lineRule="auto"/>
        <w:rPr>
          <w:sz w:val="24"/>
          <w:szCs w:val="24"/>
        </w:rPr>
      </w:pPr>
      <w:r w:rsidRPr="00681FA7">
        <w:rPr>
          <w:snapToGrid/>
          <w:sz w:val="24"/>
          <w:szCs w:val="24"/>
        </w:rPr>
        <w:t xml:space="preserve">Отклонить заявку Участника </w:t>
      </w:r>
      <w:r w:rsidRPr="00681FA7">
        <w:rPr>
          <w:i/>
          <w:sz w:val="24"/>
          <w:szCs w:val="24"/>
        </w:rPr>
        <w:t xml:space="preserve">ЗАО "Группа компаний "Электрощит" - ТМ Самара" </w:t>
      </w:r>
      <w:r w:rsidRPr="00681FA7">
        <w:rPr>
          <w:sz w:val="24"/>
          <w:szCs w:val="24"/>
        </w:rPr>
        <w:t>от дальнейшего рассмотрения на основании подпункта   «а», «б», «в» пункта 2.8.2.4 Документации о закупке, как несоответствующее следующим требованиям: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9"/>
      </w:tblGrid>
      <w:tr w:rsidR="00681FA7" w:rsidRPr="00681FA7" w:rsidTr="00EE45E8">
        <w:trPr>
          <w:jc w:val="center"/>
        </w:trPr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A7" w:rsidRPr="00681FA7" w:rsidRDefault="00681FA7" w:rsidP="00681FA7">
            <w:pPr>
              <w:tabs>
                <w:tab w:val="left" w:pos="750"/>
                <w:tab w:val="center" w:pos="5049"/>
              </w:tabs>
              <w:snapToGrid w:val="0"/>
              <w:spacing w:line="240" w:lineRule="auto"/>
              <w:ind w:firstLine="0"/>
              <w:contextualSpacing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681FA7">
              <w:rPr>
                <w:b/>
                <w:snapToGrid/>
                <w:sz w:val="24"/>
                <w:szCs w:val="24"/>
                <w:lang w:eastAsia="en-US"/>
              </w:rPr>
              <w:tab/>
            </w:r>
            <w:r w:rsidRPr="00681FA7">
              <w:rPr>
                <w:b/>
                <w:snapToGrid/>
                <w:sz w:val="24"/>
                <w:szCs w:val="24"/>
                <w:lang w:eastAsia="en-US"/>
              </w:rPr>
              <w:tab/>
              <w:t>Основания для отклонения</w:t>
            </w:r>
          </w:p>
        </w:tc>
      </w:tr>
      <w:tr w:rsidR="00681FA7" w:rsidRPr="00681FA7" w:rsidTr="00EE45E8">
        <w:trPr>
          <w:trHeight w:val="658"/>
          <w:jc w:val="center"/>
        </w:trPr>
        <w:tc>
          <w:tcPr>
            <w:tcW w:w="10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В заявке участника: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/>
                <w:i/>
                <w:snapToGrid/>
                <w:sz w:val="24"/>
                <w:szCs w:val="24"/>
              </w:rPr>
            </w:pPr>
            <w:r w:rsidRPr="00681FA7">
              <w:rPr>
                <w:bCs/>
                <w:i/>
                <w:snapToGrid/>
                <w:sz w:val="24"/>
                <w:szCs w:val="24"/>
              </w:rPr>
              <w:t xml:space="preserve">После рассмотрения документации по дополнительному запросу </w:t>
            </w:r>
            <w:r w:rsidRPr="00681FA7">
              <w:rPr>
                <w:b/>
                <w:i/>
                <w:snapToGrid/>
                <w:sz w:val="24"/>
                <w:szCs w:val="24"/>
              </w:rPr>
              <w:t>не</w:t>
            </w:r>
            <w:r w:rsidRPr="00681FA7">
              <w:rPr>
                <w:i/>
                <w:snapToGrid/>
                <w:sz w:val="24"/>
                <w:szCs w:val="24"/>
              </w:rPr>
              <w:t xml:space="preserve"> </w:t>
            </w:r>
            <w:r w:rsidRPr="00681FA7">
              <w:rPr>
                <w:b/>
                <w:i/>
                <w:snapToGrid/>
                <w:sz w:val="24"/>
                <w:szCs w:val="24"/>
              </w:rPr>
              <w:t xml:space="preserve">сняты </w:t>
            </w:r>
            <w:r w:rsidRPr="00681FA7">
              <w:rPr>
                <w:i/>
                <w:snapToGrid/>
                <w:sz w:val="24"/>
                <w:szCs w:val="24"/>
              </w:rPr>
              <w:t>следующие несоответствия:</w:t>
            </w:r>
            <w:r w:rsidRPr="00681FA7">
              <w:rPr>
                <w:b/>
                <w:i/>
                <w:snapToGrid/>
                <w:sz w:val="24"/>
                <w:szCs w:val="24"/>
              </w:rPr>
              <w:t xml:space="preserve"> 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В Опросном Листе (Приложение 1):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- в п. 3.1.6. предложен тип внешней изоляции выключателя - полимер, что  не соответствует требованию п.4.1. технического задания на проведение закупки (требуется фарфор).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 xml:space="preserve">- отсутствуют копии утвержденных технических условий, в соответствии с которыми выпускается оборудование </w:t>
            </w:r>
            <w:r w:rsidRPr="00681FA7">
              <w:rPr>
                <w:snapToGrid/>
                <w:sz w:val="24"/>
                <w:szCs w:val="24"/>
                <w:lang w:val="en-US"/>
              </w:rPr>
              <w:t>DTB</w:t>
            </w:r>
            <w:r w:rsidRPr="00681FA7">
              <w:rPr>
                <w:snapToGrid/>
                <w:sz w:val="24"/>
                <w:szCs w:val="24"/>
              </w:rPr>
              <w:t>-145, ТН СРВ-123 (неполные тексты), что не соответствует  п. 3.10.1. технического задания на проведение закупки</w:t>
            </w:r>
          </w:p>
          <w:p w:rsidR="00681FA7" w:rsidRPr="00681FA7" w:rsidRDefault="00681FA7" w:rsidP="00681FA7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798"/>
              <w:rPr>
                <w:i/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 xml:space="preserve">- отсутствует протокол испытаний с положительным результатом, проведенный в аккредитованной испытательной лаборатории, подтверждающий соответствие оборудования требованиям по сейсмостойкости не менее 8 баллов для ТН СРВ-123, что не соответствует п.3.10.7. технического задания на проведение закупки. Предоставленный титульный лист Протокола – на иностранном языке. </w:t>
            </w:r>
            <w:r w:rsidRPr="00681FA7">
              <w:rPr>
                <w:i/>
                <w:snapToGrid/>
                <w:sz w:val="24"/>
                <w:szCs w:val="24"/>
              </w:rPr>
              <w:t>Участником предоставлен перевод титульного листа протокола, в котором отсутствует информация о  сейсмостойкости ТН  по шкале MSK-64.</w:t>
            </w:r>
          </w:p>
          <w:p w:rsidR="00681FA7" w:rsidRPr="00681FA7" w:rsidRDefault="00681FA7" w:rsidP="00681FA7">
            <w:pPr>
              <w:tabs>
                <w:tab w:val="left" w:pos="0"/>
                <w:tab w:val="left" w:pos="567"/>
                <w:tab w:val="left" w:pos="9923"/>
              </w:tabs>
              <w:suppressAutoHyphens/>
              <w:spacing w:line="240" w:lineRule="auto"/>
              <w:ind w:firstLine="798"/>
              <w:rPr>
                <w:rFonts w:eastAsia="MS Mincho"/>
                <w:bCs/>
                <w:snapToGrid/>
                <w:sz w:val="24"/>
                <w:szCs w:val="24"/>
              </w:rPr>
            </w:pPr>
            <w:r w:rsidRPr="00681FA7">
              <w:rPr>
                <w:i/>
                <w:snapToGrid/>
                <w:sz w:val="24"/>
                <w:szCs w:val="24"/>
              </w:rPr>
              <w:lastRenderedPageBreak/>
              <w:t>-</w:t>
            </w:r>
            <w:r w:rsidRPr="00681FA7">
              <w:rPr>
                <w:snapToGrid/>
                <w:sz w:val="24"/>
                <w:szCs w:val="24"/>
              </w:rPr>
              <w:t xml:space="preserve"> в характеристиках трансформаторов тока для отпайки 200/5 указана предельная кратность К</w:t>
            </w:r>
            <w:r w:rsidRPr="00681FA7">
              <w:rPr>
                <w:snapToGrid/>
                <w:sz w:val="24"/>
                <w:szCs w:val="24"/>
                <w:vertAlign w:val="subscript"/>
              </w:rPr>
              <w:t>ном</w:t>
            </w:r>
            <w:r w:rsidRPr="00681FA7">
              <w:rPr>
                <w:snapToGrid/>
                <w:sz w:val="24"/>
                <w:szCs w:val="24"/>
              </w:rPr>
              <w:t>=10, что не соответствует Приложению №2 к техническому заданию (требуется К</w:t>
            </w:r>
            <w:r w:rsidRPr="00681FA7">
              <w:rPr>
                <w:snapToGrid/>
                <w:sz w:val="24"/>
                <w:szCs w:val="24"/>
                <w:vertAlign w:val="subscript"/>
              </w:rPr>
              <w:t>ном</w:t>
            </w:r>
            <w:r w:rsidRPr="00681FA7">
              <w:rPr>
                <w:snapToGrid/>
                <w:sz w:val="24"/>
                <w:szCs w:val="24"/>
              </w:rPr>
              <w:t>=15).</w:t>
            </w:r>
          </w:p>
        </w:tc>
      </w:tr>
    </w:tbl>
    <w:p w:rsidR="00AF5FAB" w:rsidRPr="00942A8B" w:rsidRDefault="00AF5FAB" w:rsidP="004D6A18">
      <w:pPr>
        <w:pStyle w:val="2"/>
        <w:keepNext/>
        <w:keepLines/>
        <w:ind w:firstLine="0"/>
        <w:rPr>
          <w:b/>
          <w:bCs/>
          <w:i/>
          <w:iCs/>
          <w:sz w:val="26"/>
          <w:szCs w:val="26"/>
        </w:rPr>
      </w:pPr>
    </w:p>
    <w:p w:rsidR="00681FA7" w:rsidRPr="00681FA7" w:rsidRDefault="00681FA7" w:rsidP="00681FA7">
      <w:pPr>
        <w:spacing w:line="240" w:lineRule="auto"/>
        <w:ind w:firstLine="0"/>
        <w:rPr>
          <w:b/>
          <w:i/>
          <w:sz w:val="24"/>
          <w:szCs w:val="24"/>
        </w:rPr>
      </w:pPr>
      <w:r w:rsidRPr="00681FA7">
        <w:rPr>
          <w:b/>
          <w:bCs/>
          <w:i/>
          <w:iCs/>
          <w:snapToGrid/>
          <w:sz w:val="24"/>
          <w:szCs w:val="24"/>
        </w:rPr>
        <w:t xml:space="preserve">ВОПРОС № 5. Об отклонении заявки участника закупки </w:t>
      </w:r>
      <w:r w:rsidRPr="00681FA7">
        <w:rPr>
          <w:b/>
          <w:i/>
          <w:snapToGrid/>
          <w:sz w:val="24"/>
          <w:szCs w:val="24"/>
        </w:rPr>
        <w:t>ООО</w:t>
      </w:r>
      <w:r>
        <w:rPr>
          <w:b/>
          <w:i/>
          <w:snapToGrid/>
          <w:sz w:val="24"/>
          <w:szCs w:val="24"/>
        </w:rPr>
        <w:t xml:space="preserve"> </w:t>
      </w:r>
      <w:r w:rsidRPr="00681FA7">
        <w:rPr>
          <w:b/>
          <w:i/>
          <w:sz w:val="24"/>
          <w:szCs w:val="24"/>
        </w:rPr>
        <w:t xml:space="preserve">«Энергетический Альянс Сибири» </w:t>
      </w:r>
    </w:p>
    <w:p w:rsidR="00506E50" w:rsidRPr="00942A8B" w:rsidRDefault="00506E50" w:rsidP="004D6A18">
      <w:pPr>
        <w:keepNext/>
        <w:keepLines/>
        <w:spacing w:line="240" w:lineRule="auto"/>
        <w:ind w:left="360" w:hanging="360"/>
        <w:rPr>
          <w:b/>
          <w:snapToGrid/>
          <w:sz w:val="26"/>
          <w:szCs w:val="26"/>
        </w:rPr>
      </w:pPr>
    </w:p>
    <w:p w:rsidR="00681FA7" w:rsidRPr="00681FA7" w:rsidRDefault="00681FA7" w:rsidP="00681FA7">
      <w:pPr>
        <w:spacing w:line="240" w:lineRule="auto"/>
        <w:rPr>
          <w:b/>
          <w:snapToGrid/>
          <w:sz w:val="24"/>
          <w:szCs w:val="24"/>
        </w:rPr>
      </w:pPr>
      <w:r w:rsidRPr="00681FA7">
        <w:rPr>
          <w:b/>
          <w:snapToGrid/>
          <w:sz w:val="24"/>
          <w:szCs w:val="24"/>
        </w:rPr>
        <w:t>РЕШИЛИ:</w:t>
      </w:r>
    </w:p>
    <w:p w:rsidR="00681FA7" w:rsidRPr="00681FA7" w:rsidRDefault="00681FA7" w:rsidP="00681FA7">
      <w:pPr>
        <w:spacing w:line="240" w:lineRule="auto"/>
        <w:ind w:firstLine="0"/>
        <w:rPr>
          <w:sz w:val="24"/>
          <w:szCs w:val="24"/>
        </w:rPr>
      </w:pPr>
      <w:r w:rsidRPr="00681FA7">
        <w:rPr>
          <w:snapToGrid/>
          <w:sz w:val="24"/>
          <w:szCs w:val="24"/>
        </w:rPr>
        <w:t xml:space="preserve">       Отклонить заявку Участника </w:t>
      </w:r>
      <w:r w:rsidRPr="00681FA7">
        <w:rPr>
          <w:i/>
          <w:snapToGrid/>
          <w:sz w:val="24"/>
          <w:szCs w:val="24"/>
        </w:rPr>
        <w:t>ООО «</w:t>
      </w:r>
      <w:r w:rsidRPr="00681FA7">
        <w:rPr>
          <w:i/>
          <w:sz w:val="24"/>
          <w:szCs w:val="24"/>
        </w:rPr>
        <w:t xml:space="preserve">Энергетический Альянс Сибири» </w:t>
      </w:r>
      <w:r w:rsidRPr="00681FA7">
        <w:rPr>
          <w:i/>
          <w:snapToGrid/>
          <w:sz w:val="24"/>
          <w:szCs w:val="24"/>
        </w:rPr>
        <w:t xml:space="preserve"> </w:t>
      </w:r>
      <w:r w:rsidRPr="00681FA7">
        <w:rPr>
          <w:sz w:val="24"/>
          <w:szCs w:val="24"/>
        </w:rPr>
        <w:t>от дальнейшего рассмотрения на основании подпункта   «а», «б», «в» пункта 2.8.2.4 Документации о закупке, как несоответствующее следующим требованиям:</w:t>
      </w: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2"/>
      </w:tblGrid>
      <w:tr w:rsidR="00681FA7" w:rsidRPr="00681FA7" w:rsidTr="008D0459">
        <w:trPr>
          <w:jc w:val="center"/>
        </w:trPr>
        <w:tc>
          <w:tcPr>
            <w:tcW w:w="10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A7" w:rsidRPr="00681FA7" w:rsidRDefault="00681FA7" w:rsidP="00681FA7">
            <w:pPr>
              <w:tabs>
                <w:tab w:val="left" w:pos="750"/>
                <w:tab w:val="center" w:pos="5049"/>
              </w:tabs>
              <w:snapToGrid w:val="0"/>
              <w:spacing w:line="240" w:lineRule="auto"/>
              <w:ind w:firstLine="0"/>
              <w:contextualSpacing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681FA7">
              <w:rPr>
                <w:b/>
                <w:snapToGrid/>
                <w:sz w:val="24"/>
                <w:szCs w:val="24"/>
                <w:lang w:eastAsia="en-US"/>
              </w:rPr>
              <w:tab/>
            </w:r>
            <w:r w:rsidRPr="00681FA7">
              <w:rPr>
                <w:b/>
                <w:snapToGrid/>
                <w:sz w:val="24"/>
                <w:szCs w:val="24"/>
                <w:lang w:eastAsia="en-US"/>
              </w:rPr>
              <w:tab/>
              <w:t>Основания для отклонения</w:t>
            </w:r>
          </w:p>
        </w:tc>
      </w:tr>
      <w:tr w:rsidR="00681FA7" w:rsidRPr="00681FA7" w:rsidTr="008D0459">
        <w:trPr>
          <w:trHeight w:val="658"/>
          <w:jc w:val="center"/>
        </w:trPr>
        <w:tc>
          <w:tcPr>
            <w:tcW w:w="10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В заявке участника: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i/>
                <w:snapToGrid/>
                <w:sz w:val="24"/>
                <w:szCs w:val="24"/>
              </w:rPr>
            </w:pPr>
            <w:r w:rsidRPr="00681FA7">
              <w:rPr>
                <w:bCs/>
                <w:i/>
                <w:snapToGrid/>
                <w:sz w:val="24"/>
                <w:szCs w:val="24"/>
              </w:rPr>
              <w:t xml:space="preserve">После рассмотрения документации по дополнительному запросу </w:t>
            </w:r>
            <w:r w:rsidRPr="00681FA7">
              <w:rPr>
                <w:b/>
                <w:bCs/>
                <w:i/>
                <w:snapToGrid/>
                <w:sz w:val="24"/>
                <w:szCs w:val="24"/>
              </w:rPr>
              <w:t>выявлены несоответствия</w:t>
            </w:r>
            <w:r w:rsidRPr="00681FA7">
              <w:rPr>
                <w:bCs/>
                <w:i/>
                <w:snapToGrid/>
                <w:sz w:val="24"/>
                <w:szCs w:val="24"/>
              </w:rPr>
              <w:t xml:space="preserve">  требованиям закупочной документации: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- на главной схеме КТПБ-110 кВ отсутствуют два разъединителя в цепи трансформатора, что не соответствует типовой схеме 110-4Н п.2.1 Приложения 1 технического задания на проведение закупки.</w:t>
            </w:r>
            <w:r w:rsidRPr="00681FA7">
              <w:rPr>
                <w:i/>
                <w:snapToGrid/>
                <w:sz w:val="24"/>
                <w:szCs w:val="24"/>
              </w:rPr>
              <w:t xml:space="preserve"> В предложении участника изменена комплектность, следовательно, </w:t>
            </w:r>
            <w:r w:rsidRPr="00681FA7">
              <w:rPr>
                <w:b/>
                <w:i/>
                <w:snapToGrid/>
                <w:sz w:val="24"/>
                <w:szCs w:val="24"/>
              </w:rPr>
              <w:t>изменена суть заявки</w:t>
            </w:r>
            <w:r w:rsidRPr="00681FA7">
              <w:rPr>
                <w:i/>
                <w:snapToGrid/>
                <w:sz w:val="24"/>
                <w:szCs w:val="24"/>
              </w:rPr>
              <w:t>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i/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 xml:space="preserve">- отсутствуют технические описания на оборудование </w:t>
            </w:r>
            <w:r w:rsidRPr="00681FA7">
              <w:rPr>
                <w:snapToGrid/>
                <w:sz w:val="24"/>
                <w:szCs w:val="24"/>
                <w:lang w:val="en-US"/>
              </w:rPr>
              <w:t>DTB</w:t>
            </w:r>
            <w:r w:rsidRPr="00681FA7">
              <w:rPr>
                <w:snapToGrid/>
                <w:sz w:val="24"/>
                <w:szCs w:val="24"/>
              </w:rPr>
              <w:t xml:space="preserve">-145, что не соответствует п.3.10.5. технического задания на проведение закупки. </w:t>
            </w:r>
            <w:r w:rsidRPr="00681FA7">
              <w:rPr>
                <w:i/>
                <w:snapToGrid/>
                <w:sz w:val="24"/>
                <w:szCs w:val="24"/>
              </w:rPr>
              <w:t>К ответам на дополнительный запрос участником приложено описание на другую марку выключателя.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i/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 xml:space="preserve">- отсутствуют копии утвержденных технических условий в соответствии с которыми выпускается оборудование ТН-110 кВ (неполный текст ТУ) ТН-110 (неполный текст ТУ) ОПН-110 (неполный текст ТУ) что не соответствует  п. 3.10.1. технического задания на проведение закупки. </w:t>
            </w:r>
            <w:r w:rsidRPr="00681FA7">
              <w:rPr>
                <w:i/>
                <w:snapToGrid/>
                <w:sz w:val="24"/>
                <w:szCs w:val="24"/>
              </w:rPr>
              <w:t>К ответам на дополнительный запрос участником</w:t>
            </w:r>
            <w:r w:rsidRPr="00681FA7">
              <w:rPr>
                <w:snapToGrid/>
                <w:sz w:val="24"/>
                <w:szCs w:val="24"/>
              </w:rPr>
              <w:t xml:space="preserve"> </w:t>
            </w:r>
            <w:r w:rsidRPr="00681FA7">
              <w:rPr>
                <w:i/>
                <w:snapToGrid/>
                <w:sz w:val="24"/>
                <w:szCs w:val="24"/>
              </w:rPr>
              <w:t>приложены только титульные листы ТУ на ТН-110, ОПН-110.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i/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 xml:space="preserve">- отсутствуют протоколы испытаний с положительным результатом на сейсмостойкость, проведенных в аккредитованной испытательной лаборатории, подтверждающих соответствие оборудования (разъединитель  110 кВ (протокол на иностранном языке)), КТПБ-110 кВ (изготовленное по ТУ 3412-001-63920658-2009, в то время, как протокол испытаний на сейсмику проводился на оборудование произведенное по другому ТУ 4264-002-63920658-2009) требованиям по сейсмостойкости не менее 8 баллов, что не соответствует п.3.10.7. технического задания на проведение закупки. </w:t>
            </w:r>
            <w:r w:rsidRPr="00681FA7">
              <w:rPr>
                <w:i/>
                <w:snapToGrid/>
                <w:sz w:val="24"/>
                <w:szCs w:val="24"/>
              </w:rPr>
              <w:t>Участником не соблюдено требование п. 2.4.4.1 Документации о закупке в отношении протокола испытания на разъединитель 110 кВ. Участником  предоставлен только титульный лист ТУ 5264-002-63920658-2009 в связи, с чем отсутствует возможность просмотра содержимого ТУ.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 xml:space="preserve">- в техническом предложении предусмотрена поставка КТПБ-СВЭЛ-110 на номинальный ток сборных шин 1000А. Согласно документу 0ЭТ.466.ХХХ РЭ  (стр. 4, табл. 1) ошиновка жесткая на напряжение 110 кВ и номинальный ток 1000А рассчитана на ток электродинамической стойкости 50 кА и ток термической стойкости 20 кА, что не соответствует п.1.2, 1.3. Приложения 1 к техническим требованиям на проведение закупки (80 кА, 31,5 кА).  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 xml:space="preserve">- в п. 3.1.6. предложен тип внешней изоляции выключателя - полимер, что  не соответствует требованию п. 3.1.6 Приложения 1 к техническим требованиям на проведение закупки (требуется фарфор). 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 xml:space="preserve">- отсутствуют руководства (инструкции) по эксплуатации на ошиновку жесткую, что не соответствует п.3.10.4. технического задания на проведение закупки. </w:t>
            </w:r>
          </w:p>
        </w:tc>
      </w:tr>
    </w:tbl>
    <w:p w:rsidR="00467340" w:rsidRPr="00942A8B" w:rsidRDefault="00467340" w:rsidP="004D6A18">
      <w:pPr>
        <w:keepNext/>
        <w:keepLines/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681FA7" w:rsidRPr="00681FA7" w:rsidRDefault="00681FA7" w:rsidP="00681FA7">
      <w:pPr>
        <w:spacing w:line="240" w:lineRule="auto"/>
        <w:ind w:firstLine="0"/>
        <w:rPr>
          <w:b/>
          <w:i/>
          <w:sz w:val="24"/>
          <w:szCs w:val="24"/>
        </w:rPr>
      </w:pPr>
      <w:r w:rsidRPr="00681FA7">
        <w:rPr>
          <w:b/>
          <w:bCs/>
          <w:i/>
          <w:iCs/>
          <w:snapToGrid/>
          <w:sz w:val="24"/>
          <w:szCs w:val="24"/>
        </w:rPr>
        <w:t xml:space="preserve">ВОПРОС № 6. Об отклонении заявки участника закупки </w:t>
      </w:r>
      <w:r w:rsidRPr="00681FA7">
        <w:rPr>
          <w:b/>
          <w:i/>
          <w:sz w:val="24"/>
          <w:szCs w:val="24"/>
        </w:rPr>
        <w:t xml:space="preserve">АО  Высоковольтного Оборудования «Электроаппарат» </w:t>
      </w:r>
    </w:p>
    <w:p w:rsidR="00681FA7" w:rsidRDefault="00681FA7" w:rsidP="004D6A18">
      <w:pPr>
        <w:keepNext/>
        <w:keepLines/>
        <w:spacing w:line="240" w:lineRule="auto"/>
        <w:rPr>
          <w:b/>
          <w:snapToGrid/>
          <w:sz w:val="26"/>
          <w:szCs w:val="26"/>
        </w:rPr>
      </w:pPr>
    </w:p>
    <w:p w:rsidR="00681FA7" w:rsidRPr="00681FA7" w:rsidRDefault="00681FA7" w:rsidP="00681FA7">
      <w:pPr>
        <w:spacing w:line="240" w:lineRule="auto"/>
        <w:rPr>
          <w:b/>
          <w:snapToGrid/>
          <w:sz w:val="24"/>
          <w:szCs w:val="24"/>
        </w:rPr>
      </w:pPr>
      <w:r w:rsidRPr="00681FA7">
        <w:rPr>
          <w:b/>
          <w:snapToGrid/>
          <w:sz w:val="24"/>
          <w:szCs w:val="24"/>
        </w:rPr>
        <w:t>РЕШИЛИ:</w:t>
      </w:r>
    </w:p>
    <w:p w:rsidR="00681FA7" w:rsidRPr="00681FA7" w:rsidRDefault="00681FA7" w:rsidP="00681FA7">
      <w:pPr>
        <w:spacing w:line="240" w:lineRule="auto"/>
        <w:ind w:firstLine="0"/>
        <w:rPr>
          <w:sz w:val="24"/>
          <w:szCs w:val="24"/>
        </w:rPr>
      </w:pPr>
      <w:r w:rsidRPr="00681FA7">
        <w:rPr>
          <w:snapToGrid/>
          <w:sz w:val="24"/>
          <w:szCs w:val="24"/>
        </w:rPr>
        <w:lastRenderedPageBreak/>
        <w:t xml:space="preserve">       Отклонить заявку Участника </w:t>
      </w:r>
      <w:r w:rsidRPr="00681FA7">
        <w:rPr>
          <w:i/>
          <w:sz w:val="24"/>
          <w:szCs w:val="24"/>
        </w:rPr>
        <w:t xml:space="preserve">АО  Высоковольтного Оборудования «Электроаппарат» </w:t>
      </w:r>
      <w:r w:rsidRPr="00681FA7">
        <w:rPr>
          <w:sz w:val="24"/>
          <w:szCs w:val="24"/>
        </w:rPr>
        <w:t>от дальнейшего рассмотрения на основании подпункта   «а», «б», «в» пункта 2.8.2.4 Документации о закупке, как несоответствующее следующим требованиям:</w:t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7"/>
      </w:tblGrid>
      <w:tr w:rsidR="00681FA7" w:rsidRPr="00681FA7" w:rsidTr="008D0459">
        <w:trPr>
          <w:jc w:val="center"/>
        </w:trPr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A7" w:rsidRPr="00681FA7" w:rsidRDefault="00681FA7" w:rsidP="00681FA7">
            <w:pPr>
              <w:tabs>
                <w:tab w:val="left" w:pos="750"/>
                <w:tab w:val="center" w:pos="5049"/>
              </w:tabs>
              <w:snapToGrid w:val="0"/>
              <w:spacing w:line="240" w:lineRule="auto"/>
              <w:ind w:firstLine="0"/>
              <w:contextualSpacing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681FA7">
              <w:rPr>
                <w:b/>
                <w:snapToGrid/>
                <w:sz w:val="24"/>
                <w:szCs w:val="24"/>
                <w:lang w:eastAsia="en-US"/>
              </w:rPr>
              <w:tab/>
            </w:r>
            <w:r w:rsidRPr="00681FA7">
              <w:rPr>
                <w:b/>
                <w:snapToGrid/>
                <w:sz w:val="24"/>
                <w:szCs w:val="24"/>
                <w:lang w:eastAsia="en-US"/>
              </w:rPr>
              <w:tab/>
              <w:t>Основания для отклонения</w:t>
            </w:r>
          </w:p>
        </w:tc>
      </w:tr>
      <w:tr w:rsidR="00681FA7" w:rsidRPr="00681FA7" w:rsidTr="008D0459">
        <w:trPr>
          <w:trHeight w:val="658"/>
          <w:jc w:val="center"/>
        </w:trPr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В заявке участника: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- отсутствуют декларации соответствия на ТН 110 кВ, что не соответствует п. 3.9 технического задания на проведение закупки.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- отсутствуют протоколы исследований (испытаний) с положительным результатом, на основании которых были выданы декларации соответствия на оборудование ВБ-110, РД-110 кВ, ТН, ОПН-110 (номера протоколов испытаний на ВБ, РД и ОПН не соответствуют номерам протоколов, на основании которых были выданы декларации соответствия), что не соответствует п.3.9. технического задания на проведение закупки.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- отсутствуют руководства (инструкция) по эксплуатации КТПБ-110 кВ, жесткой ошиновки 110 кВ (участник предоставил РЭ ПЛП на напряжение 330 кВ), что не соответствует п.3.10.4. технического задания на проведение закупки.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 xml:space="preserve">- отсутствует техническое описание КТПБ-110 кВ, что не соответствует п.3.10.5. технического задания на проведение закупки. 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- отсутствует ведомость запасных частей, инструментов и приспособлений (ЗИП) КТПБ-110 кВ, что не соответствует п.3.10.6. технического задания на проведение закупки.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- отсутствуют копии утвержденных технических условий в соответствии с которыми выпускается оборудование КТПБ-110, ОПН-110 кВ (номер предоставленных участником ТУ не соответствует номеру ТУ, указанному в ДС- другой производитель), что не соответствует  п. 3.10.1. технического задания на проведение закупки.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- отсутствуют главные электрические схемы КТПБ-110 кВ, что не соответствует требованиям п. 3.10.2. технического задания.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- отсутствуют протоколы испытаний с положительным результатом на сейсмостойкость, проведенных в аккредитованной испытательной лаборатории, подтверждающих соответствие оборудования (КТПБ-110 кВ, ТН-110 кВ, ОПН-110) требованиям по сейсмостойкости не менее 8 баллов, что не соответствует п.3.10.7. технического задания на проведение закупки.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 xml:space="preserve">- в техническом предложении не предоставлена информация о гарантии на защиту от коррозии на срок </w:t>
            </w:r>
            <w:r w:rsidRPr="00681FA7">
              <w:rPr>
                <w:b/>
                <w:snapToGrid/>
                <w:sz w:val="24"/>
                <w:szCs w:val="24"/>
              </w:rPr>
              <w:t>не более 132 месяцев с момента поставки</w:t>
            </w:r>
            <w:r w:rsidRPr="00681FA7">
              <w:rPr>
                <w:snapToGrid/>
                <w:sz w:val="24"/>
                <w:szCs w:val="24"/>
              </w:rPr>
              <w:t>, что не соответствует п.3.4. технического задания на проведение закупки.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- в техническом предложении в ОЛ на КТПБ-110 кВ не предоставлена информация по Приложению 2 – характеристикам встроенных ТТ, что не соответствует п.3.2. технического задания на проведение закупки.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- В техническом предложении в  ОЛ (Приложение 1) отсутствует информация по поставке контактно-натяжной арматуре и зажимам, что не соответствует требованию п.4.3 Приложения 1 к техническому заданию.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- в. п. 6.5 опросного листа не указано количество и марки поставляемого оборудования для работы с элегазом, что  не соответствует требованию п. 6.5 Приложения 1 к техническим требованиям на проведение закупки.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- Предложенная компоновка КТПБ-110 КВ не соответствует схеме 110-4Н в части точки подключения ОПН-110 кВ, что не соответствует п.2.1 Приложения 1, п.4.2.149 ПУЭ, п.3.2. технического задания на проведение закупки (ОПН должен подключаться к трансформатору без коммутационного аппарата между ними).</w:t>
            </w:r>
          </w:p>
          <w:p w:rsidR="00681FA7" w:rsidRPr="00681FA7" w:rsidRDefault="00681FA7" w:rsidP="00681FA7">
            <w:pPr>
              <w:suppressAutoHyphens/>
              <w:spacing w:line="240" w:lineRule="auto"/>
              <w:ind w:firstLine="851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- отсутствуют опросные листы для трансформаторов тока, что не соответствует п.3.10.3. технического задания и Приложению №2 к техническому заданию.</w:t>
            </w:r>
          </w:p>
          <w:p w:rsidR="00681FA7" w:rsidRPr="00681FA7" w:rsidRDefault="00681FA7" w:rsidP="00681FA7">
            <w:pPr>
              <w:suppressAutoHyphens/>
              <w:spacing w:line="240" w:lineRule="auto"/>
              <w:ind w:firstLine="0"/>
              <w:rPr>
                <w:i/>
                <w:snapToGrid/>
                <w:sz w:val="24"/>
                <w:szCs w:val="24"/>
              </w:rPr>
            </w:pPr>
            <w:r w:rsidRPr="00681FA7">
              <w:rPr>
                <w:i/>
                <w:snapToGrid/>
                <w:sz w:val="24"/>
                <w:szCs w:val="24"/>
              </w:rPr>
              <w:t>На дополнительный запрос Участник не предоставил ответ.</w:t>
            </w:r>
          </w:p>
        </w:tc>
      </w:tr>
    </w:tbl>
    <w:p w:rsidR="00681FA7" w:rsidRDefault="00681FA7" w:rsidP="004D6A18">
      <w:pPr>
        <w:keepNext/>
        <w:keepLines/>
        <w:spacing w:line="240" w:lineRule="auto"/>
        <w:rPr>
          <w:b/>
          <w:snapToGrid/>
          <w:sz w:val="26"/>
          <w:szCs w:val="26"/>
        </w:rPr>
      </w:pPr>
    </w:p>
    <w:p w:rsidR="00681FA7" w:rsidRPr="00681FA7" w:rsidRDefault="00681FA7" w:rsidP="00681FA7">
      <w:pPr>
        <w:spacing w:line="240" w:lineRule="auto"/>
        <w:ind w:firstLine="0"/>
        <w:rPr>
          <w:sz w:val="24"/>
          <w:szCs w:val="24"/>
        </w:rPr>
      </w:pPr>
      <w:r w:rsidRPr="00681FA7">
        <w:rPr>
          <w:b/>
          <w:bCs/>
          <w:i/>
          <w:iCs/>
          <w:snapToGrid/>
          <w:sz w:val="24"/>
          <w:szCs w:val="24"/>
        </w:rPr>
        <w:t xml:space="preserve">ВОПРОС № 7. Об отклонении заявки участника закупки </w:t>
      </w:r>
      <w:r w:rsidRPr="00681FA7">
        <w:rPr>
          <w:b/>
          <w:i/>
          <w:sz w:val="24"/>
          <w:szCs w:val="24"/>
        </w:rPr>
        <w:t>АО «Торговый дом «Узэлектротехкомплект»</w:t>
      </w:r>
    </w:p>
    <w:p w:rsidR="00681FA7" w:rsidRDefault="00681FA7" w:rsidP="00681FA7">
      <w:pPr>
        <w:spacing w:line="240" w:lineRule="auto"/>
        <w:rPr>
          <w:b/>
          <w:snapToGrid/>
          <w:sz w:val="24"/>
          <w:szCs w:val="24"/>
        </w:rPr>
      </w:pPr>
    </w:p>
    <w:p w:rsidR="00681FA7" w:rsidRPr="00681FA7" w:rsidRDefault="00681FA7" w:rsidP="00681FA7">
      <w:pPr>
        <w:spacing w:line="240" w:lineRule="auto"/>
        <w:rPr>
          <w:b/>
          <w:snapToGrid/>
          <w:sz w:val="24"/>
          <w:szCs w:val="24"/>
        </w:rPr>
      </w:pPr>
      <w:r w:rsidRPr="00681FA7">
        <w:rPr>
          <w:b/>
          <w:snapToGrid/>
          <w:sz w:val="24"/>
          <w:szCs w:val="24"/>
        </w:rPr>
        <w:t>РЕШИЛИ:</w:t>
      </w:r>
    </w:p>
    <w:p w:rsidR="00681FA7" w:rsidRPr="00681FA7" w:rsidRDefault="00681FA7" w:rsidP="00681FA7">
      <w:pPr>
        <w:spacing w:line="240" w:lineRule="auto"/>
        <w:ind w:firstLine="0"/>
        <w:rPr>
          <w:sz w:val="24"/>
          <w:szCs w:val="24"/>
        </w:rPr>
      </w:pPr>
      <w:r w:rsidRPr="00681FA7">
        <w:rPr>
          <w:snapToGrid/>
          <w:sz w:val="24"/>
          <w:szCs w:val="24"/>
        </w:rPr>
        <w:lastRenderedPageBreak/>
        <w:t xml:space="preserve">       Отклонить заявку Участника </w:t>
      </w:r>
      <w:r w:rsidRPr="00681FA7">
        <w:rPr>
          <w:i/>
          <w:sz w:val="24"/>
          <w:szCs w:val="24"/>
        </w:rPr>
        <w:t xml:space="preserve">АО «Торговый дом «Узэлектротехкомплект» </w:t>
      </w:r>
      <w:r w:rsidRPr="00681FA7">
        <w:rPr>
          <w:sz w:val="24"/>
          <w:szCs w:val="24"/>
        </w:rPr>
        <w:t>от дальнейшего рассмотрения на основании подпункта   «а», «б», «в» пункта 2.8.2.4 Документации о закупке, как несоответствующее следующим требованиям:</w:t>
      </w: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2"/>
      </w:tblGrid>
      <w:tr w:rsidR="00681FA7" w:rsidRPr="00681FA7" w:rsidTr="008D0459">
        <w:trPr>
          <w:jc w:val="center"/>
        </w:trPr>
        <w:tc>
          <w:tcPr>
            <w:tcW w:w="10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A7" w:rsidRPr="00681FA7" w:rsidRDefault="00681FA7" w:rsidP="00681FA7">
            <w:pPr>
              <w:tabs>
                <w:tab w:val="left" w:pos="750"/>
                <w:tab w:val="center" w:pos="5049"/>
              </w:tabs>
              <w:snapToGrid w:val="0"/>
              <w:spacing w:line="240" w:lineRule="auto"/>
              <w:ind w:firstLine="0"/>
              <w:contextualSpacing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681FA7">
              <w:rPr>
                <w:b/>
                <w:snapToGrid/>
                <w:sz w:val="24"/>
                <w:szCs w:val="24"/>
                <w:lang w:eastAsia="en-US"/>
              </w:rPr>
              <w:tab/>
            </w:r>
            <w:r w:rsidRPr="00681FA7">
              <w:rPr>
                <w:b/>
                <w:snapToGrid/>
                <w:sz w:val="24"/>
                <w:szCs w:val="24"/>
                <w:lang w:eastAsia="en-US"/>
              </w:rPr>
              <w:tab/>
              <w:t>Основания для отклонения</w:t>
            </w:r>
          </w:p>
        </w:tc>
      </w:tr>
      <w:tr w:rsidR="00681FA7" w:rsidRPr="00681FA7" w:rsidTr="008D0459">
        <w:trPr>
          <w:trHeight w:val="658"/>
          <w:jc w:val="center"/>
        </w:trPr>
        <w:tc>
          <w:tcPr>
            <w:tcW w:w="10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В заявке участника: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В Опросном Листе (Приложение 1):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- в п. 3.5. не указан производитель предлагаемого оборудования ОПН 110 кВ, что не соответствует п.4.1. технического задания на проведение закупки.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 xml:space="preserve">- в п. 3.1.3. предложено </w:t>
            </w:r>
            <w:r w:rsidRPr="00681FA7">
              <w:rPr>
                <w:snapToGrid/>
                <w:sz w:val="24"/>
                <w:szCs w:val="24"/>
                <w:lang w:val="en-US"/>
              </w:rPr>
              <w:t>U</w:t>
            </w:r>
            <w:r w:rsidRPr="00681FA7">
              <w:rPr>
                <w:snapToGrid/>
                <w:sz w:val="24"/>
                <w:szCs w:val="24"/>
              </w:rPr>
              <w:t xml:space="preserve">ном электродвигателя завода включающих пружин 230В, </w:t>
            </w:r>
            <w:r w:rsidR="00F02DAB" w:rsidRPr="00681FA7">
              <w:rPr>
                <w:snapToGrid/>
                <w:sz w:val="24"/>
                <w:szCs w:val="24"/>
              </w:rPr>
              <w:t>что не</w:t>
            </w:r>
            <w:r w:rsidRPr="00681FA7">
              <w:rPr>
                <w:snapToGrid/>
                <w:sz w:val="24"/>
                <w:szCs w:val="24"/>
              </w:rPr>
              <w:t xml:space="preserve"> соответствует требованию п.4.1. технического задания на проведение закупки (требуется 400 В).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 xml:space="preserve">- в п. 3.1.5. нет </w:t>
            </w:r>
            <w:r w:rsidR="00F02DAB" w:rsidRPr="00681FA7">
              <w:rPr>
                <w:snapToGrid/>
                <w:sz w:val="24"/>
                <w:szCs w:val="24"/>
              </w:rPr>
              <w:t>обогрева (</w:t>
            </w:r>
            <w:r w:rsidRPr="00681FA7">
              <w:rPr>
                <w:snapToGrid/>
                <w:sz w:val="24"/>
                <w:szCs w:val="24"/>
              </w:rPr>
              <w:t xml:space="preserve">в выключателе применена в качестве изолирующей среды смесь газа), </w:t>
            </w:r>
            <w:r w:rsidR="00F02DAB" w:rsidRPr="00681FA7">
              <w:rPr>
                <w:snapToGrid/>
                <w:sz w:val="24"/>
                <w:szCs w:val="24"/>
              </w:rPr>
              <w:t>что не</w:t>
            </w:r>
            <w:r w:rsidRPr="00681FA7">
              <w:rPr>
                <w:snapToGrid/>
                <w:sz w:val="24"/>
                <w:szCs w:val="24"/>
              </w:rPr>
              <w:t xml:space="preserve"> соответствует требованию п.4.1. технического задания на проведение </w:t>
            </w:r>
            <w:r w:rsidR="00F02DAB" w:rsidRPr="00681FA7">
              <w:rPr>
                <w:snapToGrid/>
                <w:sz w:val="24"/>
                <w:szCs w:val="24"/>
              </w:rPr>
              <w:t>закупки (</w:t>
            </w:r>
            <w:r w:rsidRPr="00681FA7">
              <w:rPr>
                <w:snapToGrid/>
                <w:sz w:val="24"/>
                <w:szCs w:val="24"/>
              </w:rPr>
              <w:t xml:space="preserve">требуется </w:t>
            </w:r>
            <w:r w:rsidRPr="00681FA7">
              <w:rPr>
                <w:snapToGrid/>
                <w:sz w:val="24"/>
                <w:szCs w:val="24"/>
                <w:lang w:val="en-US"/>
              </w:rPr>
              <w:t>U</w:t>
            </w:r>
            <w:r w:rsidRPr="00681FA7">
              <w:rPr>
                <w:snapToGrid/>
                <w:sz w:val="24"/>
                <w:szCs w:val="24"/>
              </w:rPr>
              <w:t>ном питания обогрева 230/400 В).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- в п. 3.1.6. предложен тип внешней изоляции выключателя - полимер, что  не соответствует требованию п.4.1. технического задания на проведение закупки (требуется фарфор).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- в. п. 6.5 опросного листа не указано количество и марки поставляемого оборудования для работы с элегазом, что  не соответствует требованию п. 6.5 Приложения 1 к техническим требованиям на проведение закупки.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 xml:space="preserve">- Декларации соответствия на выключатель </w:t>
            </w:r>
            <w:r w:rsidRPr="00681FA7">
              <w:rPr>
                <w:snapToGrid/>
                <w:sz w:val="24"/>
                <w:szCs w:val="24"/>
                <w:lang w:val="en-US"/>
              </w:rPr>
              <w:t>DTB</w:t>
            </w:r>
            <w:r w:rsidRPr="00681FA7">
              <w:rPr>
                <w:snapToGrid/>
                <w:sz w:val="24"/>
                <w:szCs w:val="24"/>
              </w:rPr>
              <w:t xml:space="preserve">-145 (РОСС </w:t>
            </w:r>
            <w:r w:rsidRPr="00681FA7">
              <w:rPr>
                <w:snapToGrid/>
                <w:sz w:val="24"/>
                <w:szCs w:val="24"/>
                <w:lang w:val="en-US"/>
              </w:rPr>
              <w:t>RU</w:t>
            </w:r>
            <w:r w:rsidRPr="00681FA7">
              <w:rPr>
                <w:snapToGrid/>
                <w:sz w:val="24"/>
                <w:szCs w:val="24"/>
              </w:rPr>
              <w:t xml:space="preserve">.МВ02.Д00364 ), ТН СРВ-123 (РОСС </w:t>
            </w:r>
            <w:r w:rsidRPr="00681FA7">
              <w:rPr>
                <w:snapToGrid/>
                <w:sz w:val="24"/>
                <w:szCs w:val="24"/>
                <w:lang w:val="en-US"/>
              </w:rPr>
              <w:t>RU</w:t>
            </w:r>
            <w:r w:rsidRPr="00681FA7">
              <w:rPr>
                <w:snapToGrid/>
                <w:sz w:val="24"/>
                <w:szCs w:val="24"/>
              </w:rPr>
              <w:t>.МВ02.Д00385) отсутствуют в реестре ФСА, что не соответствует требованию п.3.9. технического задания на проведение закупки.</w:t>
            </w:r>
          </w:p>
          <w:p w:rsidR="00681FA7" w:rsidRPr="00681FA7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4"/>
                <w:szCs w:val="24"/>
              </w:rPr>
            </w:pPr>
            <w:r w:rsidRPr="00681FA7">
              <w:rPr>
                <w:snapToGrid/>
                <w:sz w:val="24"/>
                <w:szCs w:val="24"/>
              </w:rPr>
              <w:t>- Срок действия Декларации соответствия РГП-110 кВ заканчивается до срока поставки, что не соответствует требованиям п.3.9 технического задания на проведение закупки.</w:t>
            </w:r>
          </w:p>
          <w:p w:rsidR="00681FA7" w:rsidRPr="005B4CE8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6"/>
                <w:szCs w:val="26"/>
              </w:rPr>
            </w:pPr>
            <w:r w:rsidRPr="00681FA7">
              <w:rPr>
                <w:snapToGrid/>
                <w:sz w:val="24"/>
                <w:szCs w:val="24"/>
              </w:rPr>
              <w:t xml:space="preserve">- отсутствуют копии утвержденных технических условий, в соответствии с которыми </w:t>
            </w:r>
            <w:r w:rsidRPr="005B4CE8">
              <w:rPr>
                <w:snapToGrid/>
                <w:sz w:val="26"/>
                <w:szCs w:val="26"/>
              </w:rPr>
              <w:t xml:space="preserve">выпускается оборудование </w:t>
            </w:r>
            <w:r w:rsidRPr="005B4CE8">
              <w:rPr>
                <w:snapToGrid/>
                <w:sz w:val="26"/>
                <w:szCs w:val="26"/>
                <w:lang w:val="en-US"/>
              </w:rPr>
              <w:t>DTB</w:t>
            </w:r>
            <w:r w:rsidRPr="005B4CE8">
              <w:rPr>
                <w:snapToGrid/>
                <w:sz w:val="26"/>
                <w:szCs w:val="26"/>
              </w:rPr>
              <w:t>-145, ТН СРВ-123 (неполные тексты), что не соответствует  п. 3.10.1. технического задания на проведение закупки</w:t>
            </w:r>
          </w:p>
          <w:p w:rsidR="00681FA7" w:rsidRPr="005B4CE8" w:rsidRDefault="00681FA7" w:rsidP="00681F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snapToGrid/>
                <w:sz w:val="26"/>
                <w:szCs w:val="26"/>
              </w:rPr>
            </w:pPr>
            <w:r w:rsidRPr="005B4CE8">
              <w:rPr>
                <w:snapToGrid/>
                <w:sz w:val="26"/>
                <w:szCs w:val="26"/>
              </w:rPr>
              <w:t>- отсутствует протокол испытаний с положительным результатом, проведенный в аккредитованной испытательной лаборатории, подтверждающий соответствие оборудования требованиям по сейсмостойкости не менее 8 баллов для ТН СРВ-123, что не соответствует п.3.10.7. технического задания на проведение закупки. Предоставленный титульный лист Протокола – на иностранном языке.</w:t>
            </w:r>
          </w:p>
          <w:p w:rsidR="00681FA7" w:rsidRPr="005B4CE8" w:rsidRDefault="00681FA7" w:rsidP="00681FA7">
            <w:pPr>
              <w:suppressAutoHyphens/>
              <w:spacing w:line="240" w:lineRule="auto"/>
              <w:ind w:firstLine="851"/>
              <w:rPr>
                <w:snapToGrid/>
                <w:sz w:val="26"/>
                <w:szCs w:val="26"/>
              </w:rPr>
            </w:pPr>
            <w:r w:rsidRPr="005B4CE8">
              <w:rPr>
                <w:snapToGrid/>
                <w:sz w:val="26"/>
                <w:szCs w:val="26"/>
              </w:rPr>
              <w:t>- в характеристиках трансформаторов тока для отпайки 200/5 указана предельная кратность К</w:t>
            </w:r>
            <w:r w:rsidRPr="005B4CE8">
              <w:rPr>
                <w:snapToGrid/>
                <w:sz w:val="26"/>
                <w:szCs w:val="26"/>
                <w:vertAlign w:val="subscript"/>
              </w:rPr>
              <w:t>ном</w:t>
            </w:r>
            <w:r w:rsidRPr="005B4CE8">
              <w:rPr>
                <w:snapToGrid/>
                <w:sz w:val="26"/>
                <w:szCs w:val="26"/>
              </w:rPr>
              <w:t>=10, что не соответствует Приложению № 2 к техническому заданию (требуется К</w:t>
            </w:r>
            <w:r w:rsidRPr="005B4CE8">
              <w:rPr>
                <w:snapToGrid/>
                <w:sz w:val="26"/>
                <w:szCs w:val="26"/>
                <w:vertAlign w:val="subscript"/>
              </w:rPr>
              <w:t>ном</w:t>
            </w:r>
            <w:r w:rsidRPr="005B4CE8">
              <w:rPr>
                <w:snapToGrid/>
                <w:sz w:val="26"/>
                <w:szCs w:val="26"/>
              </w:rPr>
              <w:t>=15).</w:t>
            </w:r>
          </w:p>
          <w:p w:rsidR="00681FA7" w:rsidRPr="00681FA7" w:rsidRDefault="00681FA7" w:rsidP="00681FA7">
            <w:pPr>
              <w:suppressAutoHyphens/>
              <w:spacing w:line="240" w:lineRule="auto"/>
              <w:ind w:firstLine="0"/>
              <w:rPr>
                <w:i/>
                <w:snapToGrid/>
                <w:sz w:val="24"/>
                <w:szCs w:val="24"/>
              </w:rPr>
            </w:pPr>
            <w:r w:rsidRPr="005B4CE8">
              <w:rPr>
                <w:i/>
                <w:snapToGrid/>
                <w:sz w:val="26"/>
                <w:szCs w:val="26"/>
              </w:rPr>
              <w:t>На дополнительный запрос Участник не ответил.</w:t>
            </w:r>
          </w:p>
        </w:tc>
      </w:tr>
    </w:tbl>
    <w:p w:rsidR="00681FA7" w:rsidRDefault="00681FA7" w:rsidP="00681FA7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681FA7" w:rsidRPr="005B4CE8" w:rsidRDefault="00681FA7" w:rsidP="00681FA7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5B4CE8">
        <w:rPr>
          <w:b/>
          <w:bCs/>
          <w:i/>
          <w:iCs/>
          <w:snapToGrid/>
          <w:sz w:val="26"/>
          <w:szCs w:val="26"/>
        </w:rPr>
        <w:t xml:space="preserve">ВОПРОС №8 О признании заявок </w:t>
      </w:r>
      <w:r w:rsidR="00AE3E3D" w:rsidRPr="005B4CE8">
        <w:rPr>
          <w:b/>
          <w:bCs/>
          <w:i/>
          <w:iCs/>
          <w:snapToGrid/>
          <w:sz w:val="26"/>
          <w:szCs w:val="26"/>
        </w:rPr>
        <w:t>соответствующими условиям</w:t>
      </w:r>
      <w:r w:rsidRPr="005B4CE8">
        <w:rPr>
          <w:b/>
          <w:bCs/>
          <w:i/>
          <w:iCs/>
          <w:snapToGrid/>
          <w:sz w:val="26"/>
          <w:szCs w:val="26"/>
        </w:rPr>
        <w:t xml:space="preserve"> Документации о закупке </w:t>
      </w:r>
    </w:p>
    <w:p w:rsidR="00681FA7" w:rsidRPr="005B4CE8" w:rsidRDefault="00681FA7" w:rsidP="00681FA7">
      <w:pPr>
        <w:keepNext/>
        <w:keepLines/>
        <w:spacing w:line="240" w:lineRule="auto"/>
        <w:ind w:firstLine="0"/>
        <w:rPr>
          <w:b/>
          <w:snapToGrid/>
          <w:sz w:val="26"/>
          <w:szCs w:val="26"/>
        </w:rPr>
      </w:pPr>
    </w:p>
    <w:p w:rsidR="002A03C4" w:rsidRPr="005B4CE8" w:rsidRDefault="002A03C4" w:rsidP="002A03C4">
      <w:pPr>
        <w:keepNext/>
        <w:keepLines/>
        <w:spacing w:line="240" w:lineRule="auto"/>
        <w:ind w:firstLine="0"/>
        <w:rPr>
          <w:b/>
          <w:snapToGrid/>
          <w:sz w:val="26"/>
          <w:szCs w:val="26"/>
        </w:rPr>
      </w:pPr>
      <w:r w:rsidRPr="005B4CE8">
        <w:rPr>
          <w:b/>
          <w:snapToGrid/>
          <w:sz w:val="26"/>
          <w:szCs w:val="26"/>
        </w:rPr>
        <w:t>РЕШИЛИ:</w:t>
      </w:r>
    </w:p>
    <w:p w:rsidR="002A03C4" w:rsidRPr="005B4CE8" w:rsidRDefault="002A03C4" w:rsidP="002A03C4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pacing w:val="4"/>
          <w:sz w:val="26"/>
          <w:szCs w:val="26"/>
        </w:rPr>
      </w:pPr>
    </w:p>
    <w:p w:rsidR="005B4CE8" w:rsidRPr="005B4CE8" w:rsidRDefault="005B4CE8" w:rsidP="005B4CE8">
      <w:pPr>
        <w:numPr>
          <w:ilvl w:val="0"/>
          <w:numId w:val="43"/>
        </w:numPr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360"/>
        <w:contextualSpacing/>
        <w:rPr>
          <w:snapToGrid/>
          <w:sz w:val="26"/>
          <w:szCs w:val="26"/>
        </w:rPr>
      </w:pPr>
      <w:r w:rsidRPr="005B4CE8">
        <w:rPr>
          <w:snapToGrid/>
          <w:sz w:val="26"/>
          <w:szCs w:val="26"/>
        </w:rPr>
        <w:t>Признать заявки: № 466-МКС-3, № 466-МКС-5 , № 466-МКС-7,  № 466-МКС-8 соответствующими условиям Документации о закупке и принять их к дальнейшему рассмотрению.</w:t>
      </w:r>
    </w:p>
    <w:p w:rsidR="005B4CE8" w:rsidRPr="005B4CE8" w:rsidRDefault="005B4CE8" w:rsidP="005B4CE8">
      <w:pPr>
        <w:numPr>
          <w:ilvl w:val="0"/>
          <w:numId w:val="43"/>
        </w:numPr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360"/>
        <w:contextualSpacing/>
        <w:rPr>
          <w:snapToGrid/>
          <w:sz w:val="26"/>
          <w:szCs w:val="26"/>
        </w:rPr>
      </w:pPr>
      <w:r w:rsidRPr="005B4CE8">
        <w:rPr>
          <w:snapToGrid/>
          <w:sz w:val="26"/>
          <w:szCs w:val="26"/>
        </w:rPr>
        <w:t xml:space="preserve">В заявка участника № 466-МКС-7- «желательные» условия протокола </w:t>
      </w:r>
      <w:r w:rsidR="00AE3E3D" w:rsidRPr="005B4CE8">
        <w:rPr>
          <w:snapToGrid/>
          <w:sz w:val="26"/>
          <w:szCs w:val="26"/>
        </w:rPr>
        <w:t>разногласий Заказчиком</w:t>
      </w:r>
      <w:r w:rsidRPr="005B4CE8">
        <w:rPr>
          <w:snapToGrid/>
          <w:sz w:val="26"/>
          <w:szCs w:val="26"/>
        </w:rPr>
        <w:t xml:space="preserve"> не принимаются в части пп. проекта договора: 2.1, 3.6, 3.7, 3.11, 4.2, 4.3.2, 4.3.3, 4.3., 4.6, 7.1, 7.2, 7.3, 7.5, 7.6, 7.7</w:t>
      </w:r>
    </w:p>
    <w:p w:rsidR="005B4CE8" w:rsidRPr="005B4CE8" w:rsidRDefault="005B4CE8" w:rsidP="005B4CE8">
      <w:pPr>
        <w:keepNext/>
        <w:tabs>
          <w:tab w:val="left" w:pos="426"/>
        </w:tabs>
        <w:suppressAutoHyphens/>
        <w:snapToGrid w:val="0"/>
        <w:spacing w:line="240" w:lineRule="auto"/>
        <w:ind w:firstLine="360"/>
        <w:rPr>
          <w:snapToGrid/>
          <w:sz w:val="26"/>
          <w:szCs w:val="26"/>
        </w:rPr>
      </w:pPr>
      <w:r w:rsidRPr="005B4CE8">
        <w:rPr>
          <w:snapToGrid/>
          <w:sz w:val="26"/>
          <w:szCs w:val="26"/>
        </w:rPr>
        <w:t xml:space="preserve">3.  Заявки участников допустить к участию в аукционе с учетом норм п.2.14 Документации о закупке, согласно которому, в случае если участником представлена заявка, </w:t>
      </w:r>
      <w:r w:rsidRPr="005B4CE8">
        <w:rPr>
          <w:snapToGrid/>
          <w:sz w:val="26"/>
          <w:szCs w:val="26"/>
        </w:rPr>
        <w:lastRenderedPageBreak/>
        <w:t>содержащая предложение о поставке товаров, происходящих из иностранных государств,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15 % от предложенной им в ходе аукциона цены договора.</w:t>
      </w:r>
    </w:p>
    <w:p w:rsidR="005B4CE8" w:rsidRPr="005B4CE8" w:rsidRDefault="005B4CE8" w:rsidP="005B4CE8">
      <w:pPr>
        <w:tabs>
          <w:tab w:val="left" w:pos="5940"/>
        </w:tabs>
        <w:spacing w:line="240" w:lineRule="auto"/>
        <w:ind w:firstLine="360"/>
        <w:rPr>
          <w:b/>
          <w:snapToGrid/>
          <w:spacing w:val="4"/>
          <w:sz w:val="26"/>
          <w:szCs w:val="26"/>
        </w:rPr>
      </w:pPr>
    </w:p>
    <w:p w:rsidR="00C5491A" w:rsidRPr="00942A8B" w:rsidRDefault="00C5491A" w:rsidP="004D6A18">
      <w:pPr>
        <w:pStyle w:val="a9"/>
        <w:keepNext/>
        <w:keepLines/>
        <w:tabs>
          <w:tab w:val="left" w:pos="0"/>
          <w:tab w:val="left" w:pos="2160"/>
        </w:tabs>
        <w:suppressAutoHyphens/>
        <w:snapToGrid w:val="0"/>
        <w:spacing w:line="240" w:lineRule="auto"/>
        <w:ind w:left="0" w:firstLine="360"/>
        <w:rPr>
          <w:snapToGrid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942A8B" w:rsidTr="00974A06">
        <w:trPr>
          <w:trHeight w:val="539"/>
        </w:trPr>
        <w:tc>
          <w:tcPr>
            <w:tcW w:w="4644" w:type="dxa"/>
          </w:tcPr>
          <w:p w:rsidR="006617AD" w:rsidRPr="00942A8B" w:rsidRDefault="006617AD" w:rsidP="004D6A18">
            <w:pPr>
              <w:keepNext/>
              <w:keepLines/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942A8B" w:rsidRDefault="009978BB" w:rsidP="004D6A18">
            <w:pPr>
              <w:keepNext/>
              <w:keepLines/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942A8B">
              <w:rPr>
                <w:b/>
                <w:i/>
                <w:sz w:val="26"/>
                <w:szCs w:val="26"/>
              </w:rPr>
              <w:t>С</w:t>
            </w:r>
            <w:r w:rsidR="00BE68B8" w:rsidRPr="00942A8B">
              <w:rPr>
                <w:b/>
                <w:i/>
                <w:sz w:val="26"/>
                <w:szCs w:val="26"/>
              </w:rPr>
              <w:t>екретарь</w:t>
            </w:r>
            <w:r w:rsidR="005433F4" w:rsidRPr="00942A8B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942A8B">
              <w:rPr>
                <w:b/>
                <w:i/>
                <w:sz w:val="26"/>
                <w:szCs w:val="26"/>
              </w:rPr>
              <w:t xml:space="preserve"> </w:t>
            </w:r>
            <w:r w:rsidR="00476A5F" w:rsidRPr="00942A8B">
              <w:rPr>
                <w:b/>
                <w:i/>
                <w:sz w:val="26"/>
                <w:szCs w:val="26"/>
              </w:rPr>
              <w:br/>
            </w:r>
            <w:r w:rsidRPr="00942A8B">
              <w:rPr>
                <w:b/>
                <w:i/>
                <w:sz w:val="26"/>
                <w:szCs w:val="26"/>
              </w:rPr>
              <w:t>1</w:t>
            </w:r>
            <w:r w:rsidR="00A002C5" w:rsidRPr="00942A8B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942A8B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942A8B" w:rsidRDefault="005433F4" w:rsidP="004D6A18">
            <w:pPr>
              <w:keepNext/>
              <w:keepLines/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942A8B" w:rsidRDefault="005433F4" w:rsidP="004D6A18">
            <w:pPr>
              <w:keepNext/>
              <w:keepLines/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942A8B" w:rsidRDefault="000808E6" w:rsidP="004D6A18">
            <w:pPr>
              <w:keepNext/>
              <w:keepLines/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942A8B">
              <w:rPr>
                <w:b/>
                <w:i/>
                <w:sz w:val="26"/>
                <w:szCs w:val="26"/>
              </w:rPr>
              <w:t>________________</w:t>
            </w:r>
            <w:r w:rsidR="00BE68B8" w:rsidRPr="00942A8B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942A8B" w:rsidRDefault="005433F4" w:rsidP="004D6A18">
            <w:pPr>
              <w:keepNext/>
              <w:keepLines/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942A8B" w:rsidRDefault="005433F4" w:rsidP="004D6A18">
            <w:pPr>
              <w:keepNext/>
              <w:keepLines/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942A8B" w:rsidRDefault="00AD2180" w:rsidP="004D6A18">
            <w:pPr>
              <w:keepNext/>
              <w:keepLines/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942A8B">
              <w:rPr>
                <w:b/>
                <w:i/>
                <w:sz w:val="26"/>
                <w:szCs w:val="26"/>
              </w:rPr>
              <w:t>М.Г.Елисеева</w:t>
            </w:r>
          </w:p>
        </w:tc>
      </w:tr>
    </w:tbl>
    <w:p w:rsidR="00F3134E" w:rsidRPr="00034280" w:rsidRDefault="00F3134E" w:rsidP="004D6A18">
      <w:pPr>
        <w:keepNext/>
        <w:keepLines/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4D6A18">
      <w:pPr>
        <w:keepNext/>
        <w:keepLines/>
        <w:spacing w:line="240" w:lineRule="auto"/>
        <w:ind w:firstLine="0"/>
        <w:rPr>
          <w:sz w:val="12"/>
          <w:szCs w:val="12"/>
        </w:rPr>
      </w:pPr>
    </w:p>
    <w:p w:rsidR="00A002C5" w:rsidRPr="00034280" w:rsidRDefault="00A002C5" w:rsidP="004D6A18">
      <w:pPr>
        <w:pStyle w:val="a4"/>
        <w:keepNext/>
        <w:keepLines/>
        <w:jc w:val="both"/>
        <w:rPr>
          <w:i/>
          <w:sz w:val="22"/>
        </w:rPr>
      </w:pPr>
      <w:r w:rsidRPr="00034280">
        <w:rPr>
          <w:i/>
          <w:sz w:val="22"/>
        </w:rPr>
        <w:t xml:space="preserve">исполнитель </w:t>
      </w:r>
      <w:r w:rsidR="009978BB" w:rsidRPr="00034280">
        <w:rPr>
          <w:i/>
          <w:sz w:val="22"/>
        </w:rPr>
        <w:t>Терёшкина Г.М.</w:t>
      </w:r>
    </w:p>
    <w:p w:rsidR="009978BB" w:rsidRPr="00034280" w:rsidRDefault="009978BB" w:rsidP="004D6A18">
      <w:pPr>
        <w:pStyle w:val="a4"/>
        <w:keepNext/>
        <w:keepLines/>
        <w:jc w:val="both"/>
        <w:rPr>
          <w:i/>
          <w:sz w:val="22"/>
        </w:rPr>
      </w:pPr>
      <w:r w:rsidRPr="00034280">
        <w:rPr>
          <w:i/>
          <w:sz w:val="22"/>
        </w:rPr>
        <w:t>(4162)397260</w:t>
      </w:r>
    </w:p>
    <w:sectPr w:rsidR="009978BB" w:rsidRPr="00034280" w:rsidSect="00C60C5C">
      <w:headerReference w:type="default" r:id="rId9"/>
      <w:footerReference w:type="default" r:id="rId10"/>
      <w:pgSz w:w="11906" w:h="16838"/>
      <w:pgMar w:top="851" w:right="707" w:bottom="1135" w:left="851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EFB" w:rsidRDefault="00882EFB" w:rsidP="00355095">
      <w:pPr>
        <w:spacing w:line="240" w:lineRule="auto"/>
      </w:pPr>
      <w:r>
        <w:separator/>
      </w:r>
    </w:p>
  </w:endnote>
  <w:endnote w:type="continuationSeparator" w:id="0">
    <w:p w:rsidR="00882EFB" w:rsidRDefault="00882EF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392017"/>
      <w:docPartObj>
        <w:docPartGallery w:val="Page Numbers (Bottom of Page)"/>
        <w:docPartUnique/>
      </w:docPartObj>
    </w:sdtPr>
    <w:sdtEndPr/>
    <w:sdtContent>
      <w:sdt>
        <w:sdtPr>
          <w:id w:val="-117830118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111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1111">
              <w:rPr>
                <w:b/>
                <w:bCs/>
                <w:noProof/>
                <w:sz w:val="16"/>
                <w:szCs w:val="16"/>
              </w:rPr>
              <w:t>7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EFB" w:rsidRDefault="00882EFB" w:rsidP="00355095">
      <w:pPr>
        <w:spacing w:line="240" w:lineRule="auto"/>
      </w:pPr>
      <w:r>
        <w:separator/>
      </w:r>
    </w:p>
  </w:footnote>
  <w:footnote w:type="continuationSeparator" w:id="0">
    <w:p w:rsidR="00882EFB" w:rsidRDefault="00882EF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0F7687">
      <w:rPr>
        <w:i/>
        <w:sz w:val="20"/>
      </w:rPr>
      <w:t>303</w:t>
    </w:r>
    <w:r w:rsidR="00681FA7">
      <w:rPr>
        <w:i/>
        <w:sz w:val="20"/>
      </w:rPr>
      <w:t>2</w:t>
    </w:r>
    <w:r w:rsidR="002D4454">
      <w:rPr>
        <w:i/>
        <w:sz w:val="20"/>
      </w:rPr>
      <w:t xml:space="preserve"> </w:t>
    </w:r>
    <w:r w:rsidR="004D2E91">
      <w:rPr>
        <w:i/>
        <w:sz w:val="20"/>
      </w:rPr>
      <w:t>лот 1</w:t>
    </w:r>
    <w:r w:rsidR="00681FA7">
      <w:rPr>
        <w:i/>
        <w:sz w:val="20"/>
      </w:rPr>
      <w:t>,</w:t>
    </w:r>
    <w:r w:rsidR="004D2E91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17242C">
      <w:rPr>
        <w:i/>
        <w:sz w:val="20"/>
      </w:rPr>
      <w:t xml:space="preserve"> 2.</w:t>
    </w:r>
    <w:r w:rsidR="00616792">
      <w:rPr>
        <w:i/>
        <w:sz w:val="20"/>
      </w:rPr>
      <w:t>1.</w:t>
    </w:r>
    <w:r w:rsidR="002D4454">
      <w:rPr>
        <w:i/>
        <w:sz w:val="20"/>
      </w:rPr>
      <w:t>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D69"/>
    <w:multiLevelType w:val="hybridMultilevel"/>
    <w:tmpl w:val="31C49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FAD6E9E"/>
    <w:multiLevelType w:val="hybridMultilevel"/>
    <w:tmpl w:val="F300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36ADB"/>
    <w:multiLevelType w:val="hybridMultilevel"/>
    <w:tmpl w:val="2F94A1C6"/>
    <w:lvl w:ilvl="0" w:tplc="2D686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9822111"/>
    <w:multiLevelType w:val="hybridMultilevel"/>
    <w:tmpl w:val="63960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4229A0"/>
    <w:multiLevelType w:val="hybridMultilevel"/>
    <w:tmpl w:val="9F7E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 w15:restartNumberingAfterBreak="0">
    <w:nsid w:val="35D15B52"/>
    <w:multiLevelType w:val="hybridMultilevel"/>
    <w:tmpl w:val="9A24C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4D1282"/>
    <w:multiLevelType w:val="hybridMultilevel"/>
    <w:tmpl w:val="8DEE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D7CED"/>
    <w:multiLevelType w:val="hybridMultilevel"/>
    <w:tmpl w:val="DA4A0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6F90BCE"/>
    <w:multiLevelType w:val="hybridMultilevel"/>
    <w:tmpl w:val="881AE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C64871"/>
    <w:multiLevelType w:val="hybridMultilevel"/>
    <w:tmpl w:val="442A8A3C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BB93F71"/>
    <w:multiLevelType w:val="hybridMultilevel"/>
    <w:tmpl w:val="6D5C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E804EE3"/>
    <w:multiLevelType w:val="hybridMultilevel"/>
    <w:tmpl w:val="634A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6"/>
  </w:num>
  <w:num w:numId="5">
    <w:abstractNumId w:val="28"/>
  </w:num>
  <w:num w:numId="6">
    <w:abstractNumId w:val="4"/>
  </w:num>
  <w:num w:numId="7">
    <w:abstractNumId w:val="30"/>
  </w:num>
  <w:num w:numId="8">
    <w:abstractNumId w:val="26"/>
  </w:num>
  <w:num w:numId="9">
    <w:abstractNumId w:val="7"/>
  </w:num>
  <w:num w:numId="10">
    <w:abstractNumId w:val="29"/>
  </w:num>
  <w:num w:numId="11">
    <w:abstractNumId w:val="12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5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8"/>
  </w:num>
  <w:num w:numId="33">
    <w:abstractNumId w:val="9"/>
  </w:num>
  <w:num w:numId="34">
    <w:abstractNumId w:val="8"/>
  </w:num>
  <w:num w:numId="35">
    <w:abstractNumId w:val="16"/>
  </w:num>
  <w:num w:numId="36">
    <w:abstractNumId w:val="0"/>
  </w:num>
  <w:num w:numId="37">
    <w:abstractNumId w:val="13"/>
  </w:num>
  <w:num w:numId="38">
    <w:abstractNumId w:val="1"/>
  </w:num>
  <w:num w:numId="39">
    <w:abstractNumId w:val="33"/>
  </w:num>
  <w:num w:numId="40">
    <w:abstractNumId w:val="23"/>
  </w:num>
  <w:num w:numId="41">
    <w:abstractNumId w:val="36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1003"/>
    <w:rsid w:val="00012E51"/>
    <w:rsid w:val="00013012"/>
    <w:rsid w:val="000153C0"/>
    <w:rsid w:val="00021AA3"/>
    <w:rsid w:val="00023DF3"/>
    <w:rsid w:val="000302B2"/>
    <w:rsid w:val="00034280"/>
    <w:rsid w:val="0003514C"/>
    <w:rsid w:val="00036A5E"/>
    <w:rsid w:val="00040BFE"/>
    <w:rsid w:val="00043130"/>
    <w:rsid w:val="00045894"/>
    <w:rsid w:val="0004784F"/>
    <w:rsid w:val="00053ACD"/>
    <w:rsid w:val="0005789D"/>
    <w:rsid w:val="00057F72"/>
    <w:rsid w:val="0007435A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1A54"/>
    <w:rsid w:val="000C78A3"/>
    <w:rsid w:val="000D12B2"/>
    <w:rsid w:val="000D18F2"/>
    <w:rsid w:val="000D521C"/>
    <w:rsid w:val="000E5446"/>
    <w:rsid w:val="000F1326"/>
    <w:rsid w:val="000F6E22"/>
    <w:rsid w:val="000F7687"/>
    <w:rsid w:val="0010006E"/>
    <w:rsid w:val="00102633"/>
    <w:rsid w:val="00103EA6"/>
    <w:rsid w:val="001114A0"/>
    <w:rsid w:val="0011333A"/>
    <w:rsid w:val="00126847"/>
    <w:rsid w:val="00126EDD"/>
    <w:rsid w:val="00127D46"/>
    <w:rsid w:val="0014046D"/>
    <w:rsid w:val="00143503"/>
    <w:rsid w:val="00143746"/>
    <w:rsid w:val="001441AC"/>
    <w:rsid w:val="00144C8B"/>
    <w:rsid w:val="00147094"/>
    <w:rsid w:val="001476EF"/>
    <w:rsid w:val="00160FE2"/>
    <w:rsid w:val="0017242C"/>
    <w:rsid w:val="00173DC9"/>
    <w:rsid w:val="00175AC5"/>
    <w:rsid w:val="00182962"/>
    <w:rsid w:val="001847E8"/>
    <w:rsid w:val="001848F1"/>
    <w:rsid w:val="00185C6C"/>
    <w:rsid w:val="00192438"/>
    <w:rsid w:val="001924E0"/>
    <w:rsid w:val="001926AC"/>
    <w:rsid w:val="001A770B"/>
    <w:rsid w:val="001A7FDA"/>
    <w:rsid w:val="001B0849"/>
    <w:rsid w:val="001B0D96"/>
    <w:rsid w:val="001B13FD"/>
    <w:rsid w:val="001B2630"/>
    <w:rsid w:val="001B3135"/>
    <w:rsid w:val="001B37A3"/>
    <w:rsid w:val="001C6475"/>
    <w:rsid w:val="001D0473"/>
    <w:rsid w:val="001D3B05"/>
    <w:rsid w:val="001E1488"/>
    <w:rsid w:val="001E191F"/>
    <w:rsid w:val="001E33F9"/>
    <w:rsid w:val="001E364D"/>
    <w:rsid w:val="001F16DB"/>
    <w:rsid w:val="001F6323"/>
    <w:rsid w:val="001F76A4"/>
    <w:rsid w:val="00211928"/>
    <w:rsid w:val="002120C8"/>
    <w:rsid w:val="002120F0"/>
    <w:rsid w:val="002125AC"/>
    <w:rsid w:val="00220FE5"/>
    <w:rsid w:val="00224BB2"/>
    <w:rsid w:val="00226C22"/>
    <w:rsid w:val="002275BB"/>
    <w:rsid w:val="00227DAC"/>
    <w:rsid w:val="002311BD"/>
    <w:rsid w:val="00234D6E"/>
    <w:rsid w:val="00237239"/>
    <w:rsid w:val="00246D2A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9434D"/>
    <w:rsid w:val="002A03C4"/>
    <w:rsid w:val="002A3B24"/>
    <w:rsid w:val="002B6CF1"/>
    <w:rsid w:val="002D4454"/>
    <w:rsid w:val="002D71AE"/>
    <w:rsid w:val="002E102F"/>
    <w:rsid w:val="002E1D13"/>
    <w:rsid w:val="002E4AAD"/>
    <w:rsid w:val="00301E87"/>
    <w:rsid w:val="003028C9"/>
    <w:rsid w:val="0030410E"/>
    <w:rsid w:val="00306C67"/>
    <w:rsid w:val="00316A7D"/>
    <w:rsid w:val="003212DE"/>
    <w:rsid w:val="003223F3"/>
    <w:rsid w:val="0032614A"/>
    <w:rsid w:val="0032633F"/>
    <w:rsid w:val="00327259"/>
    <w:rsid w:val="0033009A"/>
    <w:rsid w:val="0033563A"/>
    <w:rsid w:val="00340D88"/>
    <w:rsid w:val="00353858"/>
    <w:rsid w:val="0035393A"/>
    <w:rsid w:val="00355095"/>
    <w:rsid w:val="003608E9"/>
    <w:rsid w:val="003610D0"/>
    <w:rsid w:val="00366597"/>
    <w:rsid w:val="00367A84"/>
    <w:rsid w:val="00370FB1"/>
    <w:rsid w:val="0037307E"/>
    <w:rsid w:val="003737A4"/>
    <w:rsid w:val="00380B7F"/>
    <w:rsid w:val="0038287A"/>
    <w:rsid w:val="003930F2"/>
    <w:rsid w:val="003A3C12"/>
    <w:rsid w:val="003A4BB8"/>
    <w:rsid w:val="003B16A5"/>
    <w:rsid w:val="003C4A76"/>
    <w:rsid w:val="003C574A"/>
    <w:rsid w:val="003C690B"/>
    <w:rsid w:val="003D207A"/>
    <w:rsid w:val="003D62C8"/>
    <w:rsid w:val="003F2505"/>
    <w:rsid w:val="003F605A"/>
    <w:rsid w:val="00401421"/>
    <w:rsid w:val="00413552"/>
    <w:rsid w:val="00414278"/>
    <w:rsid w:val="004159F1"/>
    <w:rsid w:val="00416CFB"/>
    <w:rsid w:val="004229C8"/>
    <w:rsid w:val="00423A3D"/>
    <w:rsid w:val="00423EB5"/>
    <w:rsid w:val="00425DCF"/>
    <w:rsid w:val="00433072"/>
    <w:rsid w:val="00445432"/>
    <w:rsid w:val="0045381B"/>
    <w:rsid w:val="00456E12"/>
    <w:rsid w:val="00457F9A"/>
    <w:rsid w:val="00467340"/>
    <w:rsid w:val="00476103"/>
    <w:rsid w:val="00476A5F"/>
    <w:rsid w:val="00480849"/>
    <w:rsid w:val="0048244A"/>
    <w:rsid w:val="00482F20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3E9"/>
    <w:rsid w:val="004D1A37"/>
    <w:rsid w:val="004D2E91"/>
    <w:rsid w:val="004D4B38"/>
    <w:rsid w:val="004D6055"/>
    <w:rsid w:val="004D6A18"/>
    <w:rsid w:val="004F42F9"/>
    <w:rsid w:val="004F4866"/>
    <w:rsid w:val="00500A3F"/>
    <w:rsid w:val="00506E50"/>
    <w:rsid w:val="005132A1"/>
    <w:rsid w:val="00515B98"/>
    <w:rsid w:val="00515CBE"/>
    <w:rsid w:val="00517244"/>
    <w:rsid w:val="005232CD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5589"/>
    <w:rsid w:val="00597E36"/>
    <w:rsid w:val="005A2B88"/>
    <w:rsid w:val="005A4AD8"/>
    <w:rsid w:val="005A56A2"/>
    <w:rsid w:val="005A7BCF"/>
    <w:rsid w:val="005B1491"/>
    <w:rsid w:val="005B4CE8"/>
    <w:rsid w:val="005B5865"/>
    <w:rsid w:val="005D40F5"/>
    <w:rsid w:val="005D7BA8"/>
    <w:rsid w:val="005E1345"/>
    <w:rsid w:val="005E5855"/>
    <w:rsid w:val="005F1BFE"/>
    <w:rsid w:val="005F61A1"/>
    <w:rsid w:val="00613AB2"/>
    <w:rsid w:val="00616792"/>
    <w:rsid w:val="006227C6"/>
    <w:rsid w:val="00622BD9"/>
    <w:rsid w:val="006320F7"/>
    <w:rsid w:val="0066125C"/>
    <w:rsid w:val="006612EE"/>
    <w:rsid w:val="006617AD"/>
    <w:rsid w:val="006629E9"/>
    <w:rsid w:val="006634CE"/>
    <w:rsid w:val="006739EA"/>
    <w:rsid w:val="00673BBD"/>
    <w:rsid w:val="0067734E"/>
    <w:rsid w:val="00680B61"/>
    <w:rsid w:val="00681FA7"/>
    <w:rsid w:val="006926AB"/>
    <w:rsid w:val="006A1111"/>
    <w:rsid w:val="006B14E3"/>
    <w:rsid w:val="006B3625"/>
    <w:rsid w:val="006B68A5"/>
    <w:rsid w:val="006C5591"/>
    <w:rsid w:val="006E336C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74AB"/>
    <w:rsid w:val="0074121C"/>
    <w:rsid w:val="007436D6"/>
    <w:rsid w:val="0074433D"/>
    <w:rsid w:val="00745749"/>
    <w:rsid w:val="00757186"/>
    <w:rsid w:val="00760575"/>
    <w:rsid w:val="007611D3"/>
    <w:rsid w:val="00771B04"/>
    <w:rsid w:val="00791C14"/>
    <w:rsid w:val="0079457B"/>
    <w:rsid w:val="00796281"/>
    <w:rsid w:val="00797A33"/>
    <w:rsid w:val="007A00F4"/>
    <w:rsid w:val="007A0ACC"/>
    <w:rsid w:val="007B07A9"/>
    <w:rsid w:val="007B404E"/>
    <w:rsid w:val="007B5098"/>
    <w:rsid w:val="007B56F3"/>
    <w:rsid w:val="007B66EF"/>
    <w:rsid w:val="007C3379"/>
    <w:rsid w:val="007C597D"/>
    <w:rsid w:val="007D162A"/>
    <w:rsid w:val="007D1CD8"/>
    <w:rsid w:val="007E7B5D"/>
    <w:rsid w:val="007F0499"/>
    <w:rsid w:val="00807ED5"/>
    <w:rsid w:val="00822773"/>
    <w:rsid w:val="00835BFD"/>
    <w:rsid w:val="0083777C"/>
    <w:rsid w:val="00840047"/>
    <w:rsid w:val="008401E4"/>
    <w:rsid w:val="008472C7"/>
    <w:rsid w:val="008567BF"/>
    <w:rsid w:val="00856DF6"/>
    <w:rsid w:val="00861C62"/>
    <w:rsid w:val="008759B3"/>
    <w:rsid w:val="00882EFB"/>
    <w:rsid w:val="00886219"/>
    <w:rsid w:val="0088746E"/>
    <w:rsid w:val="008964A0"/>
    <w:rsid w:val="008A5961"/>
    <w:rsid w:val="008A7AE5"/>
    <w:rsid w:val="008B063D"/>
    <w:rsid w:val="008B4E73"/>
    <w:rsid w:val="008C78B8"/>
    <w:rsid w:val="008D0459"/>
    <w:rsid w:val="008D0CCD"/>
    <w:rsid w:val="008D259F"/>
    <w:rsid w:val="008D4E0C"/>
    <w:rsid w:val="008D70A2"/>
    <w:rsid w:val="008E5F84"/>
    <w:rsid w:val="008E6471"/>
    <w:rsid w:val="008F22E2"/>
    <w:rsid w:val="008F5FC9"/>
    <w:rsid w:val="008F5FF6"/>
    <w:rsid w:val="008F6010"/>
    <w:rsid w:val="008F6131"/>
    <w:rsid w:val="00904784"/>
    <w:rsid w:val="00905798"/>
    <w:rsid w:val="009071CE"/>
    <w:rsid w:val="00907A6C"/>
    <w:rsid w:val="009179D2"/>
    <w:rsid w:val="00917A6F"/>
    <w:rsid w:val="00926498"/>
    <w:rsid w:val="00927F66"/>
    <w:rsid w:val="009333CF"/>
    <w:rsid w:val="00933F91"/>
    <w:rsid w:val="009377AC"/>
    <w:rsid w:val="009423A1"/>
    <w:rsid w:val="009424AF"/>
    <w:rsid w:val="00942A8B"/>
    <w:rsid w:val="00951C7B"/>
    <w:rsid w:val="00960089"/>
    <w:rsid w:val="00965222"/>
    <w:rsid w:val="00967D5D"/>
    <w:rsid w:val="00974A06"/>
    <w:rsid w:val="00977247"/>
    <w:rsid w:val="009852C6"/>
    <w:rsid w:val="0099098B"/>
    <w:rsid w:val="009972F3"/>
    <w:rsid w:val="009978BB"/>
    <w:rsid w:val="009A652F"/>
    <w:rsid w:val="009A6ACF"/>
    <w:rsid w:val="009D31B9"/>
    <w:rsid w:val="009E2714"/>
    <w:rsid w:val="009E4FDD"/>
    <w:rsid w:val="009F0A4F"/>
    <w:rsid w:val="009F58BC"/>
    <w:rsid w:val="00A002C5"/>
    <w:rsid w:val="00A05A52"/>
    <w:rsid w:val="00A063A7"/>
    <w:rsid w:val="00A13D51"/>
    <w:rsid w:val="00A20713"/>
    <w:rsid w:val="00A236D0"/>
    <w:rsid w:val="00A30312"/>
    <w:rsid w:val="00A35CDC"/>
    <w:rsid w:val="00A52BFA"/>
    <w:rsid w:val="00A56CAE"/>
    <w:rsid w:val="00A57A7B"/>
    <w:rsid w:val="00A60320"/>
    <w:rsid w:val="00A66628"/>
    <w:rsid w:val="00A66630"/>
    <w:rsid w:val="00A6725A"/>
    <w:rsid w:val="00A73205"/>
    <w:rsid w:val="00A76D45"/>
    <w:rsid w:val="00A8625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2180"/>
    <w:rsid w:val="00AD3D5B"/>
    <w:rsid w:val="00AD5646"/>
    <w:rsid w:val="00AD56AC"/>
    <w:rsid w:val="00AD6D2F"/>
    <w:rsid w:val="00AE100F"/>
    <w:rsid w:val="00AE3E3D"/>
    <w:rsid w:val="00AF01AB"/>
    <w:rsid w:val="00AF1A85"/>
    <w:rsid w:val="00AF5FAB"/>
    <w:rsid w:val="00B001DD"/>
    <w:rsid w:val="00B0028C"/>
    <w:rsid w:val="00B0456B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781F"/>
    <w:rsid w:val="00B67C88"/>
    <w:rsid w:val="00B72F77"/>
    <w:rsid w:val="00B828AD"/>
    <w:rsid w:val="00B8408A"/>
    <w:rsid w:val="00B855FE"/>
    <w:rsid w:val="00B945FC"/>
    <w:rsid w:val="00B97086"/>
    <w:rsid w:val="00BA6BAC"/>
    <w:rsid w:val="00BA7305"/>
    <w:rsid w:val="00BA7FB9"/>
    <w:rsid w:val="00BB5724"/>
    <w:rsid w:val="00BC5464"/>
    <w:rsid w:val="00BC603B"/>
    <w:rsid w:val="00BC7590"/>
    <w:rsid w:val="00BD1D36"/>
    <w:rsid w:val="00BD35AA"/>
    <w:rsid w:val="00BD5038"/>
    <w:rsid w:val="00BD57B8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583A"/>
    <w:rsid w:val="00C212A7"/>
    <w:rsid w:val="00C21585"/>
    <w:rsid w:val="00C26636"/>
    <w:rsid w:val="00C438F5"/>
    <w:rsid w:val="00C44FD5"/>
    <w:rsid w:val="00C45048"/>
    <w:rsid w:val="00C52642"/>
    <w:rsid w:val="00C52908"/>
    <w:rsid w:val="00C53CAA"/>
    <w:rsid w:val="00C5491A"/>
    <w:rsid w:val="00C55674"/>
    <w:rsid w:val="00C55AD2"/>
    <w:rsid w:val="00C60C5C"/>
    <w:rsid w:val="00C62488"/>
    <w:rsid w:val="00C626AC"/>
    <w:rsid w:val="00C75C4C"/>
    <w:rsid w:val="00C77AD0"/>
    <w:rsid w:val="00C83515"/>
    <w:rsid w:val="00C9000A"/>
    <w:rsid w:val="00C93DEA"/>
    <w:rsid w:val="00C9404B"/>
    <w:rsid w:val="00CA1BE0"/>
    <w:rsid w:val="00CA202B"/>
    <w:rsid w:val="00CA3B56"/>
    <w:rsid w:val="00CA616A"/>
    <w:rsid w:val="00CA7E10"/>
    <w:rsid w:val="00CB06FA"/>
    <w:rsid w:val="00CB0FB8"/>
    <w:rsid w:val="00CB5269"/>
    <w:rsid w:val="00CB55FD"/>
    <w:rsid w:val="00CE325C"/>
    <w:rsid w:val="00CE3F1D"/>
    <w:rsid w:val="00CE5760"/>
    <w:rsid w:val="00CF76A0"/>
    <w:rsid w:val="00D021FB"/>
    <w:rsid w:val="00D0598C"/>
    <w:rsid w:val="00D05F7D"/>
    <w:rsid w:val="00D1232E"/>
    <w:rsid w:val="00D21136"/>
    <w:rsid w:val="00D26329"/>
    <w:rsid w:val="00D328E1"/>
    <w:rsid w:val="00D43162"/>
    <w:rsid w:val="00D53E3B"/>
    <w:rsid w:val="00D60068"/>
    <w:rsid w:val="00D62D28"/>
    <w:rsid w:val="00D67CE8"/>
    <w:rsid w:val="00D725B9"/>
    <w:rsid w:val="00D76FD6"/>
    <w:rsid w:val="00D82055"/>
    <w:rsid w:val="00D84358"/>
    <w:rsid w:val="00D85B2B"/>
    <w:rsid w:val="00D866B8"/>
    <w:rsid w:val="00D91435"/>
    <w:rsid w:val="00D9158A"/>
    <w:rsid w:val="00DA08B4"/>
    <w:rsid w:val="00DA1FAD"/>
    <w:rsid w:val="00DA4F21"/>
    <w:rsid w:val="00DB26E0"/>
    <w:rsid w:val="00DD6BFA"/>
    <w:rsid w:val="00DF726D"/>
    <w:rsid w:val="00DF7309"/>
    <w:rsid w:val="00DF7E5C"/>
    <w:rsid w:val="00E00A4C"/>
    <w:rsid w:val="00E01BDB"/>
    <w:rsid w:val="00E01EAE"/>
    <w:rsid w:val="00E05346"/>
    <w:rsid w:val="00E07A98"/>
    <w:rsid w:val="00E119A4"/>
    <w:rsid w:val="00E13CFF"/>
    <w:rsid w:val="00E14529"/>
    <w:rsid w:val="00E219CC"/>
    <w:rsid w:val="00E25DBA"/>
    <w:rsid w:val="00E27E38"/>
    <w:rsid w:val="00E307C3"/>
    <w:rsid w:val="00E34E6D"/>
    <w:rsid w:val="00E363AF"/>
    <w:rsid w:val="00E37636"/>
    <w:rsid w:val="00E533DA"/>
    <w:rsid w:val="00E661E9"/>
    <w:rsid w:val="00E7299F"/>
    <w:rsid w:val="00E73818"/>
    <w:rsid w:val="00E73DC4"/>
    <w:rsid w:val="00E77435"/>
    <w:rsid w:val="00E77556"/>
    <w:rsid w:val="00E81477"/>
    <w:rsid w:val="00E8314B"/>
    <w:rsid w:val="00E876FD"/>
    <w:rsid w:val="00E90F34"/>
    <w:rsid w:val="00EA049F"/>
    <w:rsid w:val="00EA23EA"/>
    <w:rsid w:val="00EA3B1D"/>
    <w:rsid w:val="00EA7C56"/>
    <w:rsid w:val="00EB0EC9"/>
    <w:rsid w:val="00EC0FE6"/>
    <w:rsid w:val="00EC703D"/>
    <w:rsid w:val="00ED0444"/>
    <w:rsid w:val="00ED72FB"/>
    <w:rsid w:val="00EE03E3"/>
    <w:rsid w:val="00EE59FA"/>
    <w:rsid w:val="00EE6F27"/>
    <w:rsid w:val="00EF0AE6"/>
    <w:rsid w:val="00EF4C8A"/>
    <w:rsid w:val="00EF69B3"/>
    <w:rsid w:val="00EF7341"/>
    <w:rsid w:val="00F0222C"/>
    <w:rsid w:val="00F02DAB"/>
    <w:rsid w:val="00F0386F"/>
    <w:rsid w:val="00F17E85"/>
    <w:rsid w:val="00F21ECC"/>
    <w:rsid w:val="00F22C68"/>
    <w:rsid w:val="00F24E57"/>
    <w:rsid w:val="00F264CE"/>
    <w:rsid w:val="00F30356"/>
    <w:rsid w:val="00F306D1"/>
    <w:rsid w:val="00F3134E"/>
    <w:rsid w:val="00F36A86"/>
    <w:rsid w:val="00F55821"/>
    <w:rsid w:val="00F55DE2"/>
    <w:rsid w:val="00F564CE"/>
    <w:rsid w:val="00F60B70"/>
    <w:rsid w:val="00F6533B"/>
    <w:rsid w:val="00F67F0D"/>
    <w:rsid w:val="00F779A3"/>
    <w:rsid w:val="00F83C2F"/>
    <w:rsid w:val="00F96F29"/>
    <w:rsid w:val="00FA65A5"/>
    <w:rsid w:val="00FD23E9"/>
    <w:rsid w:val="00FD60FA"/>
    <w:rsid w:val="00FE735C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D48AC"/>
  <w15:docId w15:val="{363989CA-D3B4-4F20-A1C7-C8F193C0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unhideWhenUsed/>
    <w:rsid w:val="00951C7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951C7B"/>
    <w:rPr>
      <w:rFonts w:ascii="Consolas" w:eastAsia="Times New Roman" w:hAnsi="Consolas" w:cs="Times New Roman"/>
      <w:snapToGrid w:val="0"/>
      <w:sz w:val="21"/>
      <w:szCs w:val="21"/>
      <w:lang w:eastAsia="ru-RU"/>
    </w:rPr>
  </w:style>
  <w:style w:type="table" w:customStyle="1" w:styleId="410">
    <w:name w:val="Сетка таблицы41"/>
    <w:basedOn w:val="a1"/>
    <w:next w:val="af1"/>
    <w:uiPriority w:val="59"/>
    <w:rsid w:val="004D6A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BC119-0FFE-40F3-839C-E1B40C65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2812</Words>
  <Characters>16030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</cp:revision>
  <cp:lastPrinted>2018-09-14T01:33:00Z</cp:lastPrinted>
  <dcterms:created xsi:type="dcterms:W3CDTF">2018-07-30T03:37:00Z</dcterms:created>
  <dcterms:modified xsi:type="dcterms:W3CDTF">2018-09-20T07:06:00Z</dcterms:modified>
</cp:coreProperties>
</file>