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F94C1A6" wp14:editId="18D5CDE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4977" w:rsidRPr="00676B84" w:rsidRDefault="00A62A51" w:rsidP="00BA4977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676B84" w:rsidRPr="00676B84">
        <w:rPr>
          <w:b/>
          <w:snapToGrid w:val="0"/>
          <w:sz w:val="26"/>
          <w:szCs w:val="26"/>
        </w:rPr>
        <w:t>427</w:t>
      </w:r>
      <w:r w:rsidR="00BA4977" w:rsidRPr="00676B84">
        <w:rPr>
          <w:b/>
          <w:snapToGrid w:val="0"/>
          <w:sz w:val="26"/>
          <w:szCs w:val="26"/>
        </w:rPr>
        <w:t xml:space="preserve">/УКС </w:t>
      </w:r>
      <w:proofErr w:type="gramStart"/>
      <w:r w:rsidR="00BA4977" w:rsidRPr="00676B84">
        <w:rPr>
          <w:b/>
          <w:snapToGrid w:val="0"/>
          <w:sz w:val="26"/>
          <w:szCs w:val="26"/>
        </w:rPr>
        <w:t>-В</w:t>
      </w:r>
      <w:proofErr w:type="gramEnd"/>
      <w:r w:rsidR="00BA4977" w:rsidRPr="00676B84">
        <w:rPr>
          <w:b/>
          <w:snapToGrid w:val="0"/>
          <w:sz w:val="26"/>
          <w:szCs w:val="26"/>
        </w:rPr>
        <w:t xml:space="preserve">П 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A54D99">
        <w:rPr>
          <w:b/>
          <w:bCs/>
          <w:sz w:val="25"/>
          <w:szCs w:val="25"/>
        </w:rPr>
        <w:t>договора</w:t>
      </w:r>
      <w:proofErr w:type="gramEnd"/>
      <w:r w:rsidRPr="00A54D99">
        <w:rPr>
          <w:b/>
          <w:bCs/>
          <w:sz w:val="25"/>
          <w:szCs w:val="25"/>
        </w:rPr>
        <w:t xml:space="preserve"> на выполнение работ</w:t>
      </w:r>
    </w:p>
    <w:p w:rsidR="00676B84" w:rsidRPr="00E339B3" w:rsidRDefault="00676B84" w:rsidP="00676B84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proofErr w:type="gramStart"/>
      <w:r w:rsidRPr="00E339B3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E339B3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E339B3">
        <w:rPr>
          <w:b/>
          <w:i/>
          <w:sz w:val="25"/>
          <w:szCs w:val="25"/>
        </w:rPr>
        <w:t>кВ</w:t>
      </w:r>
      <w:proofErr w:type="spellEnd"/>
      <w:r w:rsidRPr="00E339B3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(г. Артем, </w:t>
      </w:r>
      <w:proofErr w:type="spellStart"/>
      <w:r w:rsidRPr="00E339B3">
        <w:rPr>
          <w:b/>
          <w:i/>
          <w:sz w:val="25"/>
          <w:szCs w:val="25"/>
        </w:rPr>
        <w:t>пгт</w:t>
      </w:r>
      <w:proofErr w:type="spellEnd"/>
      <w:r w:rsidRPr="00E339B3">
        <w:rPr>
          <w:b/>
          <w:i/>
          <w:sz w:val="25"/>
          <w:szCs w:val="25"/>
        </w:rPr>
        <w:t>.</w:t>
      </w:r>
      <w:proofErr w:type="gramEnd"/>
      <w:r w:rsidRPr="00E339B3">
        <w:rPr>
          <w:b/>
          <w:i/>
          <w:sz w:val="25"/>
          <w:szCs w:val="25"/>
        </w:rPr>
        <w:t xml:space="preserve"> </w:t>
      </w:r>
      <w:proofErr w:type="gramStart"/>
      <w:r w:rsidRPr="00E339B3">
        <w:rPr>
          <w:b/>
          <w:i/>
          <w:sz w:val="25"/>
          <w:szCs w:val="25"/>
        </w:rPr>
        <w:t xml:space="preserve">Заводской, с. Ясное, с. </w:t>
      </w:r>
      <w:proofErr w:type="spellStart"/>
      <w:r w:rsidRPr="00E339B3">
        <w:rPr>
          <w:b/>
          <w:i/>
          <w:sz w:val="25"/>
          <w:szCs w:val="25"/>
        </w:rPr>
        <w:t>Суражевка</w:t>
      </w:r>
      <w:proofErr w:type="spellEnd"/>
      <w:r w:rsidRPr="00E339B3">
        <w:rPr>
          <w:b/>
          <w:i/>
          <w:sz w:val="25"/>
          <w:szCs w:val="25"/>
        </w:rPr>
        <w:t xml:space="preserve">, урочище "Соловей Ключ", с. </w:t>
      </w:r>
      <w:proofErr w:type="spellStart"/>
      <w:r w:rsidRPr="00E339B3">
        <w:rPr>
          <w:b/>
          <w:i/>
          <w:sz w:val="25"/>
          <w:szCs w:val="25"/>
        </w:rPr>
        <w:t>Кневичи</w:t>
      </w:r>
      <w:proofErr w:type="spellEnd"/>
      <w:r w:rsidRPr="00E339B3">
        <w:rPr>
          <w:b/>
          <w:i/>
          <w:sz w:val="25"/>
          <w:szCs w:val="25"/>
        </w:rPr>
        <w:t>, с/т "Березка-3", с/т "Тор")</w:t>
      </w:r>
      <w:r w:rsidRPr="00E339B3">
        <w:rPr>
          <w:b/>
          <w:color w:val="333333"/>
          <w:sz w:val="25"/>
          <w:szCs w:val="25"/>
        </w:rPr>
        <w:t>».</w:t>
      </w:r>
      <w:proofErr w:type="gramEnd"/>
    </w:p>
    <w:p w:rsidR="00745E51" w:rsidRPr="00A54D99" w:rsidRDefault="00676B84" w:rsidP="00676B84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E339B3">
        <w:rPr>
          <w:b/>
          <w:bCs/>
          <w:sz w:val="25"/>
          <w:szCs w:val="25"/>
        </w:rPr>
        <w:tab/>
      </w:r>
      <w:r w:rsidRPr="00E339B3">
        <w:rPr>
          <w:b/>
          <w:bCs/>
          <w:sz w:val="25"/>
          <w:szCs w:val="25"/>
        </w:rPr>
        <w:tab/>
        <w:t xml:space="preserve"> закупка № 2064 </w:t>
      </w:r>
      <w:r>
        <w:rPr>
          <w:b/>
          <w:bCs/>
          <w:sz w:val="25"/>
          <w:szCs w:val="25"/>
        </w:rPr>
        <w:t xml:space="preserve"> </w:t>
      </w:r>
      <w:r w:rsidRPr="00E339B3">
        <w:rPr>
          <w:b/>
          <w:bCs/>
          <w:sz w:val="25"/>
          <w:szCs w:val="25"/>
        </w:rPr>
        <w:t>раздел 2.1.1.  ГКПЗ 2018</w:t>
      </w:r>
      <w:r w:rsidR="00745E51" w:rsidRPr="00A54D99">
        <w:rPr>
          <w:b/>
          <w:bCs/>
          <w:sz w:val="25"/>
          <w:szCs w:val="25"/>
        </w:rPr>
        <w:tab/>
      </w:r>
    </w:p>
    <w:p w:rsidR="00C54118" w:rsidRPr="00346F84" w:rsidRDefault="00F714F1" w:rsidP="00BA4977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29740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29740B">
              <w:rPr>
                <w:b/>
                <w:bCs/>
                <w:caps/>
                <w:sz w:val="24"/>
              </w:rPr>
              <w:t>28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676B84">
        <w:rPr>
          <w:b/>
          <w:sz w:val="24"/>
        </w:rPr>
        <w:t>31806396793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676B84" w:rsidRDefault="00676B84" w:rsidP="00676B84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676B84" w:rsidRPr="00F7795B" w:rsidRDefault="00676B84" w:rsidP="00676B84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676B84" w:rsidRPr="00F7795B" w:rsidRDefault="00676B84" w:rsidP="00676B84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676B84" w:rsidRPr="001648A6" w:rsidRDefault="00676B84" w:rsidP="00676B84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676B84" w:rsidP="00676B84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676B84" w:rsidRDefault="00676B84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676B84" w:rsidRPr="007F5E34" w:rsidRDefault="00676B84" w:rsidP="00676B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676B84" w:rsidRPr="00FD1817" w:rsidRDefault="00676B84" w:rsidP="00676B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394"/>
        <w:gridCol w:w="1843"/>
        <w:gridCol w:w="1701"/>
        <w:gridCol w:w="1417"/>
      </w:tblGrid>
      <w:tr w:rsidR="00676B84" w:rsidRPr="00C223E9" w:rsidTr="00CA690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223E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223E9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676B84" w:rsidRPr="00C223E9" w:rsidTr="00CA690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FD1817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81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223E9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C223E9">
              <w:rPr>
                <w:b/>
                <w:i/>
                <w:sz w:val="24"/>
                <w:szCs w:val="24"/>
              </w:rPr>
              <w:br/>
            </w:r>
            <w:r w:rsidRPr="00C223E9">
              <w:rPr>
                <w:sz w:val="24"/>
                <w:szCs w:val="24"/>
              </w:rPr>
              <w:t xml:space="preserve">ИНН/КПП 2506012068/250601001 </w:t>
            </w:r>
            <w:r w:rsidRPr="00C223E9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699.83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016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465.80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676B84" w:rsidRPr="00C223E9" w:rsidTr="00CA690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FD1817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8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223E9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C223E9">
              <w:rPr>
                <w:b/>
                <w:i/>
                <w:sz w:val="24"/>
                <w:szCs w:val="24"/>
              </w:rPr>
              <w:br/>
            </w:r>
            <w:r w:rsidRPr="00C223E9">
              <w:rPr>
                <w:sz w:val="24"/>
                <w:szCs w:val="24"/>
              </w:rPr>
              <w:t xml:space="preserve">ИНН/КПП 2539057716/253901001 </w:t>
            </w:r>
            <w:r w:rsidRPr="00C223E9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310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676B84" w:rsidRPr="00C223E9" w:rsidTr="00CA690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FD1817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81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223E9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C223E9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C223E9">
              <w:rPr>
                <w:b/>
                <w:i/>
                <w:sz w:val="24"/>
                <w:szCs w:val="24"/>
              </w:rPr>
              <w:t xml:space="preserve">» </w:t>
            </w:r>
            <w:r w:rsidRPr="00C223E9">
              <w:rPr>
                <w:b/>
                <w:i/>
                <w:sz w:val="24"/>
                <w:szCs w:val="24"/>
              </w:rPr>
              <w:br/>
            </w:r>
            <w:r w:rsidRPr="00C223E9">
              <w:rPr>
                <w:sz w:val="24"/>
                <w:szCs w:val="24"/>
              </w:rPr>
              <w:t xml:space="preserve">ИНН/КПП 2508071647/250801001 </w:t>
            </w:r>
            <w:r w:rsidRPr="00C223E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Без НДС</w:t>
            </w:r>
          </w:p>
        </w:tc>
      </w:tr>
    </w:tbl>
    <w:p w:rsidR="00BA4977" w:rsidRDefault="00BA4977" w:rsidP="00BA4977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676B84" w:rsidRDefault="00676B84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745E51" w:rsidRDefault="00E63B43" w:rsidP="00745E5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5E51" w:rsidRPr="000D1978">
        <w:rPr>
          <w:sz w:val="24"/>
          <w:szCs w:val="24"/>
        </w:rPr>
        <w:t xml:space="preserve">Отклонить заявку </w:t>
      </w:r>
      <w:r w:rsidR="00745E51">
        <w:rPr>
          <w:b/>
          <w:i/>
          <w:sz w:val="24"/>
          <w:szCs w:val="24"/>
        </w:rPr>
        <w:t>ООО</w:t>
      </w:r>
      <w:r w:rsidR="00745E51"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="00745E51" w:rsidRPr="009F13A2">
        <w:rPr>
          <w:color w:val="333333"/>
          <w:sz w:val="24"/>
        </w:rPr>
        <w:t>(</w:t>
      </w:r>
      <w:r w:rsidR="00745E51">
        <w:rPr>
          <w:color w:val="333333"/>
          <w:sz w:val="24"/>
        </w:rPr>
        <w:t xml:space="preserve">692130, г. Дальнереченск, ул. Кирпичная, д.10Г)  </w:t>
      </w:r>
      <w:r w:rsidR="00745E51" w:rsidRPr="000D1978">
        <w:rPr>
          <w:sz w:val="24"/>
          <w:szCs w:val="24"/>
        </w:rPr>
        <w:t>от дальнейшего рассмотрения на основании п.</w:t>
      </w:r>
      <w:r w:rsidR="00745E51" w:rsidRPr="008E43B6">
        <w:rPr>
          <w:sz w:val="24"/>
          <w:szCs w:val="24"/>
        </w:rPr>
        <w:t xml:space="preserve"> </w:t>
      </w:r>
      <w:r w:rsidR="00745E51" w:rsidRPr="0059767C">
        <w:rPr>
          <w:sz w:val="24"/>
          <w:szCs w:val="24"/>
        </w:rPr>
        <w:t>2.</w:t>
      </w:r>
      <w:r w:rsidR="00745E51">
        <w:rPr>
          <w:sz w:val="24"/>
          <w:szCs w:val="24"/>
        </w:rPr>
        <w:t>4</w:t>
      </w:r>
      <w:r w:rsidR="00745E51" w:rsidRPr="0059767C">
        <w:rPr>
          <w:sz w:val="24"/>
          <w:szCs w:val="24"/>
        </w:rPr>
        <w:t>.2.</w:t>
      </w:r>
      <w:r w:rsidR="00745E51">
        <w:rPr>
          <w:sz w:val="24"/>
          <w:szCs w:val="24"/>
        </w:rPr>
        <w:t>4</w:t>
      </w:r>
      <w:r w:rsidR="00745E51" w:rsidRPr="0059767C">
        <w:rPr>
          <w:sz w:val="24"/>
          <w:szCs w:val="24"/>
        </w:rPr>
        <w:t xml:space="preserve"> </w:t>
      </w:r>
      <w:r w:rsidR="00745E51">
        <w:rPr>
          <w:sz w:val="24"/>
          <w:szCs w:val="24"/>
        </w:rPr>
        <w:t>в</w:t>
      </w:r>
      <w:r w:rsidR="00745E51" w:rsidRPr="0059767C">
        <w:rPr>
          <w:sz w:val="24"/>
          <w:szCs w:val="24"/>
        </w:rPr>
        <w:t xml:space="preserve">) </w:t>
      </w:r>
      <w:r w:rsidR="00745E51" w:rsidRPr="000D1978">
        <w:rPr>
          <w:sz w:val="24"/>
          <w:szCs w:val="24"/>
        </w:rPr>
        <w:t xml:space="preserve">Документации о закупке, </w:t>
      </w:r>
      <w:r w:rsidR="00745E51">
        <w:rPr>
          <w:sz w:val="24"/>
          <w:szCs w:val="24"/>
        </w:rPr>
        <w:t xml:space="preserve">как </w:t>
      </w:r>
      <w:proofErr w:type="gramStart"/>
      <w:r w:rsidR="00745E51">
        <w:rPr>
          <w:sz w:val="24"/>
          <w:szCs w:val="24"/>
        </w:rPr>
        <w:t>несоответствующее</w:t>
      </w:r>
      <w:proofErr w:type="gramEnd"/>
      <w:r w:rsidR="00745E51"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745E51" w:rsidRPr="000F76A6" w:rsidTr="00DE0BC8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51" w:rsidRPr="000F76A6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51" w:rsidRPr="000F76A6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745E51" w:rsidRPr="000F76A6" w:rsidTr="00DE0BC8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AC63D5" w:rsidRDefault="00745E51" w:rsidP="00DE0B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(предоставлена только</w:t>
            </w:r>
            <w:r w:rsidRPr="00162580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62580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t>устав)</w:t>
            </w:r>
            <w:r w:rsidRPr="00FA0602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745E51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745E51">
      <w:pPr>
        <w:spacing w:line="240" w:lineRule="auto"/>
        <w:ind w:firstLine="0"/>
        <w:rPr>
          <w:b/>
          <w:sz w:val="24"/>
          <w:szCs w:val="24"/>
        </w:rPr>
      </w:pPr>
    </w:p>
    <w:p w:rsidR="007F7371" w:rsidRDefault="00E63B43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C50AB" w:rsidRPr="00D73067">
        <w:rPr>
          <w:sz w:val="24"/>
          <w:szCs w:val="24"/>
        </w:rPr>
        <w:t xml:space="preserve">   </w:t>
      </w:r>
    </w:p>
    <w:p w:rsidR="00805FA3" w:rsidRDefault="00DA49CD" w:rsidP="00BA4977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676B84" w:rsidRPr="007F5E34">
        <w:rPr>
          <w:sz w:val="24"/>
          <w:szCs w:val="24"/>
        </w:rPr>
        <w:t xml:space="preserve">Признать </w:t>
      </w:r>
      <w:r w:rsidR="00676B84">
        <w:rPr>
          <w:sz w:val="24"/>
          <w:szCs w:val="24"/>
        </w:rPr>
        <w:t xml:space="preserve">заявки </w:t>
      </w:r>
      <w:r w:rsidR="00676B84">
        <w:rPr>
          <w:b/>
          <w:i/>
          <w:sz w:val="24"/>
          <w:szCs w:val="24"/>
        </w:rPr>
        <w:t>ООО "ТЕХЦЕНТР",</w:t>
      </w:r>
      <w:r w:rsidR="00676B84" w:rsidRPr="00BA30C8">
        <w:rPr>
          <w:b/>
          <w:i/>
          <w:sz w:val="24"/>
          <w:szCs w:val="24"/>
        </w:rPr>
        <w:t xml:space="preserve"> </w:t>
      </w:r>
      <w:r w:rsidR="00676B84">
        <w:rPr>
          <w:b/>
          <w:i/>
          <w:sz w:val="24"/>
          <w:szCs w:val="24"/>
        </w:rPr>
        <w:t>ООО</w:t>
      </w:r>
      <w:r w:rsidR="00676B84" w:rsidRPr="00C223E9">
        <w:rPr>
          <w:b/>
          <w:i/>
          <w:sz w:val="24"/>
          <w:szCs w:val="24"/>
        </w:rPr>
        <w:t xml:space="preserve"> «</w:t>
      </w:r>
      <w:proofErr w:type="spellStart"/>
      <w:r w:rsidR="00676B84" w:rsidRPr="00C223E9">
        <w:rPr>
          <w:b/>
          <w:i/>
          <w:sz w:val="24"/>
          <w:szCs w:val="24"/>
        </w:rPr>
        <w:t>Дальэнергострой</w:t>
      </w:r>
      <w:proofErr w:type="spellEnd"/>
      <w:r w:rsidR="00676B84" w:rsidRPr="00C223E9">
        <w:rPr>
          <w:b/>
          <w:i/>
          <w:sz w:val="24"/>
          <w:szCs w:val="24"/>
        </w:rPr>
        <w:t xml:space="preserve">» </w:t>
      </w:r>
      <w:r w:rsidR="00676B84">
        <w:rPr>
          <w:b/>
          <w:i/>
          <w:sz w:val="24"/>
          <w:szCs w:val="24"/>
        </w:rPr>
        <w:t xml:space="preserve"> </w:t>
      </w:r>
      <w:r w:rsidR="00676B84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45E51">
        <w:rPr>
          <w:sz w:val="24"/>
          <w:szCs w:val="24"/>
        </w:rPr>
        <w:t>.</w:t>
      </w:r>
      <w:r w:rsidR="001A1016"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BA4977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45E51" w:rsidRDefault="00745E51" w:rsidP="00745E5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45E51" w:rsidRDefault="00745E51" w:rsidP="00607C16">
      <w:pPr>
        <w:spacing w:line="240" w:lineRule="auto"/>
        <w:ind w:firstLine="0"/>
        <w:rPr>
          <w:b/>
          <w:sz w:val="24"/>
          <w:szCs w:val="24"/>
        </w:rPr>
      </w:pPr>
    </w:p>
    <w:p w:rsidR="00676B84" w:rsidRDefault="000A7E55" w:rsidP="00676B84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676B84" w:rsidRPr="007F5E34">
        <w:rPr>
          <w:sz w:val="24"/>
          <w:szCs w:val="24"/>
        </w:rPr>
        <w:t xml:space="preserve">Утвердить </w:t>
      </w:r>
      <w:proofErr w:type="gramStart"/>
      <w:r w:rsidR="00676B84" w:rsidRPr="007F5E34">
        <w:rPr>
          <w:sz w:val="24"/>
          <w:szCs w:val="24"/>
        </w:rPr>
        <w:t>итоговую</w:t>
      </w:r>
      <w:proofErr w:type="gramEnd"/>
      <w:r w:rsidR="00676B84" w:rsidRPr="007F5E34">
        <w:rPr>
          <w:sz w:val="24"/>
          <w:szCs w:val="24"/>
        </w:rPr>
        <w:t xml:space="preserve"> </w:t>
      </w:r>
      <w:proofErr w:type="spellStart"/>
      <w:r w:rsidR="00676B84" w:rsidRPr="007F5E34">
        <w:rPr>
          <w:sz w:val="24"/>
          <w:szCs w:val="24"/>
        </w:rPr>
        <w:t>ранжировку</w:t>
      </w:r>
      <w:proofErr w:type="spellEnd"/>
      <w:r w:rsidR="00676B84"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552"/>
        <w:gridCol w:w="1701"/>
      </w:tblGrid>
      <w:tr w:rsidR="00676B84" w:rsidRPr="007F5E34" w:rsidTr="00CA690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84" w:rsidRPr="009E1712" w:rsidRDefault="00676B84" w:rsidP="00CA69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84" w:rsidRPr="009E1712" w:rsidRDefault="00676B84" w:rsidP="00CA69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9E1712" w:rsidRDefault="00676B84" w:rsidP="00CA69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9E1712" w:rsidRDefault="00676B84" w:rsidP="00CA69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676B84" w:rsidRPr="007F5E34" w:rsidTr="00CA690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7F5E34" w:rsidRDefault="00676B84" w:rsidP="00CA69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223E9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C223E9">
              <w:rPr>
                <w:b/>
                <w:i/>
                <w:sz w:val="24"/>
                <w:szCs w:val="24"/>
              </w:rPr>
              <w:br/>
            </w:r>
            <w:r w:rsidRPr="00C223E9">
              <w:rPr>
                <w:sz w:val="24"/>
                <w:szCs w:val="24"/>
              </w:rPr>
              <w:t xml:space="preserve">ИНН/КПП 2539057716/253901001 </w:t>
            </w:r>
            <w:r w:rsidRPr="00C223E9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7F5E34" w:rsidRDefault="00676B84" w:rsidP="00CA69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76B84" w:rsidRPr="007F5E34" w:rsidTr="00CA690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7F5E34" w:rsidRDefault="00676B84" w:rsidP="00CA69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223E9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C223E9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C223E9">
              <w:rPr>
                <w:b/>
                <w:i/>
                <w:sz w:val="24"/>
                <w:szCs w:val="24"/>
              </w:rPr>
              <w:t xml:space="preserve">» </w:t>
            </w:r>
            <w:r w:rsidRPr="00C223E9">
              <w:rPr>
                <w:b/>
                <w:i/>
                <w:sz w:val="24"/>
                <w:szCs w:val="24"/>
              </w:rPr>
              <w:br/>
            </w:r>
            <w:r w:rsidRPr="00C223E9">
              <w:rPr>
                <w:sz w:val="24"/>
                <w:szCs w:val="24"/>
              </w:rPr>
              <w:t xml:space="preserve">ИНН/КПП 2508071647/250801001 </w:t>
            </w:r>
            <w:r w:rsidRPr="00C223E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C223E9" w:rsidRDefault="00676B84" w:rsidP="00CA69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23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223E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84" w:rsidRPr="007F5E34" w:rsidRDefault="00676B84" w:rsidP="00CA69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BA4977" w:rsidP="00676B84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45E51" w:rsidRDefault="00745E51" w:rsidP="00745E5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676B84" w:rsidRPr="00BD1E8E" w:rsidRDefault="00BA4977" w:rsidP="00676B84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proofErr w:type="gramStart"/>
      <w:r w:rsidR="00676B84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676B84" w:rsidRPr="00706AAD">
        <w:rPr>
          <w:b/>
          <w:i/>
          <w:sz w:val="24"/>
          <w:szCs w:val="24"/>
        </w:rPr>
        <w:t>«</w:t>
      </w:r>
      <w:r w:rsidR="00676B84" w:rsidRPr="00AD6049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676B84" w:rsidRPr="00AD6049">
        <w:rPr>
          <w:b/>
          <w:i/>
          <w:sz w:val="24"/>
          <w:szCs w:val="24"/>
        </w:rPr>
        <w:t>кВ</w:t>
      </w:r>
      <w:proofErr w:type="spellEnd"/>
      <w:r w:rsidR="00676B84" w:rsidRPr="00AD6049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(г. Артем, </w:t>
      </w:r>
      <w:proofErr w:type="spellStart"/>
      <w:r w:rsidR="00676B84" w:rsidRPr="00AD6049">
        <w:rPr>
          <w:b/>
          <w:i/>
          <w:sz w:val="24"/>
          <w:szCs w:val="24"/>
        </w:rPr>
        <w:t>пгт</w:t>
      </w:r>
      <w:proofErr w:type="spellEnd"/>
      <w:r w:rsidR="00676B84" w:rsidRPr="00AD6049">
        <w:rPr>
          <w:b/>
          <w:i/>
          <w:sz w:val="24"/>
          <w:szCs w:val="24"/>
        </w:rPr>
        <w:t>.</w:t>
      </w:r>
      <w:proofErr w:type="gramEnd"/>
      <w:r w:rsidR="00676B84" w:rsidRPr="00AD6049">
        <w:rPr>
          <w:b/>
          <w:i/>
          <w:sz w:val="24"/>
          <w:szCs w:val="24"/>
        </w:rPr>
        <w:t xml:space="preserve"> </w:t>
      </w:r>
      <w:proofErr w:type="gramStart"/>
      <w:r w:rsidR="00676B84" w:rsidRPr="00AD6049">
        <w:rPr>
          <w:b/>
          <w:i/>
          <w:sz w:val="24"/>
          <w:szCs w:val="24"/>
        </w:rPr>
        <w:t xml:space="preserve">Заводской, с. Ясное, с. </w:t>
      </w:r>
      <w:proofErr w:type="spellStart"/>
      <w:r w:rsidR="00676B84" w:rsidRPr="00AD6049">
        <w:rPr>
          <w:b/>
          <w:i/>
          <w:sz w:val="24"/>
          <w:szCs w:val="24"/>
        </w:rPr>
        <w:t>Суражевка</w:t>
      </w:r>
      <w:proofErr w:type="spellEnd"/>
      <w:r w:rsidR="00676B84" w:rsidRPr="00AD6049">
        <w:rPr>
          <w:b/>
          <w:i/>
          <w:sz w:val="24"/>
          <w:szCs w:val="24"/>
        </w:rPr>
        <w:t xml:space="preserve">, урочище "Соловей Ключ", с. </w:t>
      </w:r>
      <w:proofErr w:type="spellStart"/>
      <w:r w:rsidR="00676B84" w:rsidRPr="00AD6049">
        <w:rPr>
          <w:b/>
          <w:i/>
          <w:sz w:val="24"/>
          <w:szCs w:val="24"/>
        </w:rPr>
        <w:t>Кневичи</w:t>
      </w:r>
      <w:proofErr w:type="spellEnd"/>
      <w:r w:rsidR="00676B84" w:rsidRPr="00AD6049">
        <w:rPr>
          <w:b/>
          <w:i/>
          <w:sz w:val="24"/>
          <w:szCs w:val="24"/>
        </w:rPr>
        <w:t>, с/т "Березка-3", с/т "Тор")</w:t>
      </w:r>
      <w:r w:rsidR="00676B84" w:rsidRPr="00706AAD">
        <w:rPr>
          <w:b/>
          <w:i/>
          <w:sz w:val="24"/>
          <w:szCs w:val="24"/>
        </w:rPr>
        <w:t>»</w:t>
      </w:r>
      <w:r w:rsidR="00676B84" w:rsidRPr="00706AAD">
        <w:rPr>
          <w:b/>
          <w:color w:val="333333"/>
          <w:sz w:val="24"/>
          <w:szCs w:val="24"/>
        </w:rPr>
        <w:t xml:space="preserve"> </w:t>
      </w:r>
      <w:r w:rsidR="00676B84" w:rsidRPr="00706AAD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proofErr w:type="gramEnd"/>
      <w:r w:rsidR="00676B84" w:rsidRPr="00706AAD">
        <w:rPr>
          <w:sz w:val="24"/>
          <w:szCs w:val="24"/>
        </w:rPr>
        <w:t xml:space="preserve"> </w:t>
      </w:r>
      <w:r w:rsidR="00676B84" w:rsidRPr="00BD1E8E">
        <w:rPr>
          <w:b/>
          <w:i/>
          <w:sz w:val="24"/>
          <w:szCs w:val="24"/>
        </w:rPr>
        <w:t xml:space="preserve">ООО "ТЕХЦЕНТР" </w:t>
      </w:r>
      <w:r w:rsidR="00676B84" w:rsidRPr="00BD1E8E">
        <w:rPr>
          <w:sz w:val="24"/>
          <w:szCs w:val="24"/>
        </w:rPr>
        <w:t>(</w:t>
      </w:r>
      <w:r w:rsidR="00676B84">
        <w:rPr>
          <w:sz w:val="24"/>
          <w:szCs w:val="24"/>
        </w:rPr>
        <w:t>690074, г. Владивосток, ул. Снеговая, д.113В)</w:t>
      </w:r>
      <w:r w:rsidR="00676B84" w:rsidRPr="00BD1E8E">
        <w:rPr>
          <w:color w:val="333333"/>
          <w:sz w:val="24"/>
          <w:szCs w:val="24"/>
        </w:rPr>
        <w:t xml:space="preserve"> </w:t>
      </w:r>
      <w:r w:rsidR="00676B84" w:rsidRPr="00BD1E8E">
        <w:rPr>
          <w:sz w:val="24"/>
          <w:szCs w:val="24"/>
        </w:rPr>
        <w:t xml:space="preserve">на условиях: стоимость предложения  </w:t>
      </w:r>
      <w:r w:rsidR="00676B84" w:rsidRPr="00C223E9">
        <w:rPr>
          <w:b/>
          <w:i/>
          <w:sz w:val="24"/>
          <w:szCs w:val="24"/>
        </w:rPr>
        <w:t>4</w:t>
      </w:r>
      <w:r w:rsidR="00676B84">
        <w:rPr>
          <w:b/>
          <w:i/>
          <w:sz w:val="24"/>
          <w:szCs w:val="24"/>
        </w:rPr>
        <w:t xml:space="preserve"> </w:t>
      </w:r>
      <w:r w:rsidR="00676B84" w:rsidRPr="00C223E9">
        <w:rPr>
          <w:b/>
          <w:i/>
          <w:sz w:val="24"/>
          <w:szCs w:val="24"/>
        </w:rPr>
        <w:t>500</w:t>
      </w:r>
      <w:r w:rsidR="00676B84">
        <w:rPr>
          <w:b/>
          <w:i/>
          <w:sz w:val="24"/>
          <w:szCs w:val="24"/>
        </w:rPr>
        <w:t xml:space="preserve"> </w:t>
      </w:r>
      <w:r w:rsidR="00676B84" w:rsidRPr="00C223E9">
        <w:rPr>
          <w:b/>
          <w:i/>
          <w:sz w:val="24"/>
          <w:szCs w:val="24"/>
        </w:rPr>
        <w:t>000.00</w:t>
      </w:r>
      <w:r w:rsidR="00676B84">
        <w:rPr>
          <w:b/>
          <w:i/>
          <w:sz w:val="24"/>
          <w:szCs w:val="24"/>
        </w:rPr>
        <w:t xml:space="preserve"> </w:t>
      </w:r>
      <w:r w:rsidR="00676B84" w:rsidRPr="00BD1E8E">
        <w:rPr>
          <w:b/>
          <w:i/>
          <w:sz w:val="24"/>
          <w:szCs w:val="24"/>
          <w:lang w:eastAsia="en-US"/>
        </w:rPr>
        <w:t>руб</w:t>
      </w:r>
      <w:r w:rsidR="00676B84" w:rsidRPr="00BD1E8E">
        <w:rPr>
          <w:sz w:val="24"/>
          <w:szCs w:val="24"/>
          <w:lang w:eastAsia="en-US"/>
        </w:rPr>
        <w:t xml:space="preserve">. без учета НДС  </w:t>
      </w:r>
      <w:r w:rsidR="00676B84" w:rsidRPr="00BD1E8E">
        <w:rPr>
          <w:sz w:val="24"/>
          <w:szCs w:val="24"/>
        </w:rPr>
        <w:t>(</w:t>
      </w:r>
      <w:r w:rsidR="00676B84" w:rsidRPr="00E4262C">
        <w:rPr>
          <w:sz w:val="24"/>
          <w:szCs w:val="24"/>
        </w:rPr>
        <w:t xml:space="preserve">5 310 000.00 </w:t>
      </w:r>
      <w:r w:rsidR="00676B84" w:rsidRPr="00BD1E8E">
        <w:rPr>
          <w:sz w:val="24"/>
          <w:szCs w:val="24"/>
        </w:rPr>
        <w:t>руб. с учетом НДС).</w:t>
      </w:r>
      <w:r w:rsidR="00676B84" w:rsidRPr="00BD1E8E">
        <w:rPr>
          <w:sz w:val="24"/>
          <w:szCs w:val="24"/>
          <w:lang w:eastAsia="en-US"/>
        </w:rPr>
        <w:t xml:space="preserve"> </w:t>
      </w:r>
    </w:p>
    <w:p w:rsidR="00676B84" w:rsidRDefault="00676B84" w:rsidP="00676B8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921AEA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921AEA">
        <w:rPr>
          <w:sz w:val="24"/>
          <w:szCs w:val="24"/>
          <w:lang w:eastAsia="en-US"/>
        </w:rPr>
        <w:t xml:space="preserve"> работ  –  с момента заключения договора.</w:t>
      </w:r>
      <w:r>
        <w:rPr>
          <w:sz w:val="24"/>
          <w:szCs w:val="24"/>
          <w:lang w:eastAsia="en-US"/>
        </w:rPr>
        <w:t xml:space="preserve"> Дата о</w:t>
      </w:r>
      <w:r w:rsidRPr="00921AEA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 xml:space="preserve">я </w:t>
      </w:r>
      <w:r w:rsidRPr="00921AEA">
        <w:rPr>
          <w:sz w:val="24"/>
          <w:szCs w:val="24"/>
          <w:lang w:eastAsia="en-US"/>
        </w:rPr>
        <w:t xml:space="preserve"> работ – </w:t>
      </w:r>
      <w:r>
        <w:rPr>
          <w:sz w:val="24"/>
          <w:szCs w:val="24"/>
          <w:lang w:eastAsia="en-US"/>
        </w:rPr>
        <w:t>30.08</w:t>
      </w:r>
      <w:r w:rsidRPr="00921AEA">
        <w:rPr>
          <w:sz w:val="24"/>
          <w:szCs w:val="24"/>
          <w:lang w:eastAsia="en-US"/>
        </w:rPr>
        <w:t>.2018 г.</w:t>
      </w:r>
    </w:p>
    <w:p w:rsidR="00676B84" w:rsidRDefault="00676B84" w:rsidP="00676B8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055C5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055C5F">
        <w:rPr>
          <w:sz w:val="24"/>
          <w:szCs w:val="24"/>
          <w:lang w:eastAsia="en-US"/>
        </w:rPr>
        <w:t>с даты подписания</w:t>
      </w:r>
      <w:proofErr w:type="gramEnd"/>
      <w:r w:rsidRPr="00055C5F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514527">
        <w:rPr>
          <w:sz w:val="24"/>
          <w:szCs w:val="24"/>
          <w:lang w:eastAsia="en-US"/>
        </w:rPr>
        <w:t xml:space="preserve">. </w:t>
      </w:r>
    </w:p>
    <w:p w:rsidR="00676B84" w:rsidRDefault="00676B84" w:rsidP="00676B8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качества </w:t>
      </w:r>
      <w:r w:rsidRPr="00C16AF5">
        <w:rPr>
          <w:sz w:val="24"/>
          <w:szCs w:val="24"/>
          <w:lang w:eastAsia="en-US"/>
        </w:rPr>
        <w:t xml:space="preserve">на все конструктивные элементы и работы, </w:t>
      </w:r>
      <w:r w:rsidRPr="00C16AF5">
        <w:rPr>
          <w:sz w:val="24"/>
          <w:szCs w:val="24"/>
          <w:lang w:eastAsia="en-US"/>
        </w:rPr>
        <w:lastRenderedPageBreak/>
        <w:t>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 xml:space="preserve">ют </w:t>
      </w:r>
      <w:r w:rsidRPr="00C16AF5">
        <w:rPr>
          <w:sz w:val="24"/>
          <w:szCs w:val="24"/>
          <w:lang w:eastAsia="en-US"/>
        </w:rPr>
        <w:t xml:space="preserve"> 36 месяцев с момента подписания акта сдачи-приемки выполненных работ</w:t>
      </w:r>
      <w:r>
        <w:rPr>
          <w:sz w:val="24"/>
          <w:szCs w:val="24"/>
          <w:lang w:eastAsia="en-US"/>
        </w:rPr>
        <w:t>.</w:t>
      </w:r>
    </w:p>
    <w:p w:rsidR="00BA4977" w:rsidRDefault="00676B84" w:rsidP="00676B84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Срок действия оферты: до 30.08.2018 г</w:t>
      </w:r>
      <w:r w:rsidR="00BA4977">
        <w:rPr>
          <w:sz w:val="24"/>
          <w:szCs w:val="24"/>
          <w:lang w:eastAsia="en-US"/>
        </w:rPr>
        <w:t>.</w:t>
      </w:r>
      <w:r w:rsidR="00BA4977">
        <w:rPr>
          <w:b/>
          <w:sz w:val="24"/>
          <w:szCs w:val="24"/>
        </w:rPr>
        <w:t xml:space="preserve"> 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676B84" w:rsidP="00676B8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CC" w:rsidRDefault="002141CC" w:rsidP="00355095">
      <w:pPr>
        <w:spacing w:line="240" w:lineRule="auto"/>
      </w:pPr>
      <w:r>
        <w:separator/>
      </w:r>
    </w:p>
  </w:endnote>
  <w:endnote w:type="continuationSeparator" w:id="0">
    <w:p w:rsidR="002141CC" w:rsidRDefault="002141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E4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E4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CC" w:rsidRDefault="002141CC" w:rsidP="00355095">
      <w:pPr>
        <w:spacing w:line="240" w:lineRule="auto"/>
      </w:pPr>
      <w:r>
        <w:separator/>
      </w:r>
    </w:p>
  </w:footnote>
  <w:footnote w:type="continuationSeparator" w:id="0">
    <w:p w:rsidR="002141CC" w:rsidRDefault="002141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9F5C8C">
      <w:rPr>
        <w:i/>
        <w:sz w:val="20"/>
      </w:rPr>
      <w:t>6</w:t>
    </w:r>
    <w:r w:rsidR="00676B84">
      <w:rPr>
        <w:i/>
        <w:sz w:val="20"/>
      </w:rPr>
      <w:t xml:space="preserve">4 </w:t>
    </w:r>
    <w:r w:rsidR="009F5C8C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B19AC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41CC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9740B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6B84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5E51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8F610C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2B82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5C8C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5E4F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B5A11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187</cp:revision>
  <cp:lastPrinted>2018-05-28T00:08:00Z</cp:lastPrinted>
  <dcterms:created xsi:type="dcterms:W3CDTF">2016-04-11T00:27:00Z</dcterms:created>
  <dcterms:modified xsi:type="dcterms:W3CDTF">2018-05-28T00:09:00Z</dcterms:modified>
</cp:coreProperties>
</file>