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06134" w14:textId="77777777" w:rsidR="00E853F1" w:rsidRPr="000E30C2" w:rsidRDefault="00E853F1" w:rsidP="00E853F1">
      <w:pPr>
        <w:tabs>
          <w:tab w:val="left" w:pos="426"/>
        </w:tabs>
        <w:spacing w:line="240" w:lineRule="auto"/>
        <w:ind w:left="4678" w:hanging="11"/>
        <w:jc w:val="right"/>
      </w:pPr>
      <w:r w:rsidRPr="000E30C2">
        <w:t>«УТВЕРЖДАЮ»</w:t>
      </w:r>
    </w:p>
    <w:p w14:paraId="771DBF69" w14:textId="77777777" w:rsidR="00E853F1" w:rsidRPr="000E30C2" w:rsidRDefault="00E853F1" w:rsidP="00E853F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B450FD6" w14:textId="77777777" w:rsidR="00E853F1" w:rsidRPr="000E30C2" w:rsidRDefault="00E853F1" w:rsidP="00E853F1">
      <w:pPr>
        <w:tabs>
          <w:tab w:val="left" w:pos="426"/>
        </w:tabs>
        <w:spacing w:line="240" w:lineRule="auto"/>
        <w:ind w:left="4678" w:hanging="11"/>
        <w:jc w:val="right"/>
      </w:pPr>
    </w:p>
    <w:p w14:paraId="337D65C7" w14:textId="77777777" w:rsidR="00E853F1" w:rsidRPr="000E30C2" w:rsidRDefault="00E853F1" w:rsidP="00E853F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7C9886B8" w14:textId="4CC771DB" w:rsidR="00BC6DA9" w:rsidRPr="00F81AA2" w:rsidRDefault="00E853F1" w:rsidP="00E853F1">
      <w:pPr>
        <w:spacing w:line="240" w:lineRule="auto"/>
        <w:ind w:left="4678" w:hanging="11"/>
        <w:jc w:val="center"/>
        <w:rPr>
          <w:sz w:val="24"/>
          <w:szCs w:val="24"/>
        </w:rPr>
      </w:pPr>
      <w:r>
        <w:t xml:space="preserve">                   </w:t>
      </w:r>
      <w:r w:rsidRPr="000E30C2">
        <w:t>«___»_______________ 201</w:t>
      </w:r>
      <w:r>
        <w:t xml:space="preserve">8 </w:t>
      </w:r>
      <w:r w:rsidRPr="000E30C2">
        <w:t>год</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0729A388" w:rsidR="00E42B70" w:rsidRPr="00A12D18" w:rsidRDefault="002B1F8B" w:rsidP="00E42B70">
      <w:pPr>
        <w:suppressAutoHyphens/>
        <w:spacing w:line="240" w:lineRule="auto"/>
        <w:ind w:firstLine="0"/>
        <w:jc w:val="center"/>
        <w:rPr>
          <w:b/>
          <w:i/>
          <w:szCs w:val="28"/>
        </w:rPr>
      </w:pPr>
      <w:r w:rsidRPr="00A12D18">
        <w:rPr>
          <w:szCs w:val="28"/>
        </w:rPr>
        <w:t xml:space="preserve"> </w:t>
      </w:r>
      <w:r w:rsidR="00E42B70" w:rsidRPr="00A12D18">
        <w:rPr>
          <w:b/>
          <w:i/>
          <w:szCs w:val="28"/>
        </w:rPr>
        <w:t>«</w:t>
      </w:r>
      <w:r w:rsidR="00A12D18" w:rsidRPr="00A12D18">
        <w:rPr>
          <w:b/>
          <w:i/>
          <w:szCs w:val="28"/>
        </w:rPr>
        <w:t>Телемеханизация ПС Арсеньев-1   филиал ПЭС</w:t>
      </w:r>
      <w:r w:rsidR="00E42B70" w:rsidRPr="00A12D18">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5B215887" w:rsidR="00E42B70" w:rsidRPr="00070DB8" w:rsidRDefault="00E42B70" w:rsidP="00E42B70">
      <w:pPr>
        <w:spacing w:line="240" w:lineRule="auto"/>
        <w:jc w:val="center"/>
        <w:rPr>
          <w:szCs w:val="28"/>
        </w:rPr>
      </w:pPr>
      <w:r w:rsidRPr="00070DB8">
        <w:rPr>
          <w:szCs w:val="28"/>
        </w:rPr>
        <w:t xml:space="preserve">(ЛОТ № </w:t>
      </w:r>
      <w:r w:rsidR="00246CFF">
        <w:rPr>
          <w:szCs w:val="28"/>
        </w:rPr>
        <w:t>1</w:t>
      </w:r>
      <w:r w:rsidR="00F679E1">
        <w:rPr>
          <w:szCs w:val="28"/>
        </w:rPr>
        <w:t>1</w:t>
      </w:r>
      <w:r w:rsidR="00A12D18">
        <w:rPr>
          <w:szCs w:val="28"/>
        </w:rPr>
        <w:t>06</w:t>
      </w:r>
      <w:r w:rsidR="00CC6450">
        <w:rPr>
          <w:szCs w:val="28"/>
        </w:rPr>
        <w:t xml:space="preserve"> р.2.2</w:t>
      </w:r>
      <w:r w:rsidR="00CC6450"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23796099" w:rsidR="00471FD2" w:rsidRDefault="00B904B4"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B904B4"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B904B4"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B904B4"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4673D056"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8C5A5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0EB3B393"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8C5A5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1DF5511" w:rsidR="00D752CC" w:rsidRPr="00F679E1" w:rsidRDefault="00F679E1" w:rsidP="005B2BD6">
            <w:pPr>
              <w:pStyle w:val="Tableheader"/>
              <w:rPr>
                <w:rStyle w:val="afd"/>
                <w:b/>
                <w:sz w:val="24"/>
              </w:rPr>
            </w:pPr>
            <w:r w:rsidRPr="00F679E1">
              <w:rPr>
                <w:i/>
                <w:color w:val="FF0000"/>
                <w:sz w:val="24"/>
              </w:rPr>
              <w:t>Участвовать в закупке могут 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354229E4"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A12D18">
              <w:rPr>
                <w:i/>
                <w:snapToGrid w:val="0"/>
                <w:sz w:val="24"/>
              </w:rPr>
              <w:t>«</w:t>
            </w:r>
            <w:r w:rsidR="00A12D18" w:rsidRPr="00A12D18">
              <w:rPr>
                <w:i/>
                <w:sz w:val="24"/>
              </w:rPr>
              <w:t>Телемеханизация ПС Арсеньев-1   филиал ПЭС</w:t>
            </w:r>
            <w:r w:rsidR="00CD4B72" w:rsidRPr="00A12D18">
              <w:rPr>
                <w:i/>
                <w:snapToGrid w:val="0"/>
                <w:sz w:val="24"/>
              </w:rPr>
              <w:t>».</w:t>
            </w:r>
          </w:p>
          <w:p w14:paraId="3817D24C" w14:textId="35242124" w:rsidR="00D752CC" w:rsidRPr="00D752CC" w:rsidRDefault="00E42B70" w:rsidP="00A12D18">
            <w:pPr>
              <w:pStyle w:val="Tableheader"/>
              <w:rPr>
                <w:rStyle w:val="afd"/>
                <w:sz w:val="24"/>
              </w:rPr>
            </w:pPr>
            <w:r w:rsidRPr="00CD4B72">
              <w:rPr>
                <w:i/>
                <w:snapToGrid w:val="0"/>
                <w:sz w:val="24"/>
              </w:rPr>
              <w:t xml:space="preserve"> </w:t>
            </w:r>
            <w:r w:rsidR="00CC6450">
              <w:rPr>
                <w:b w:val="0"/>
                <w:snapToGrid w:val="0"/>
                <w:sz w:val="24"/>
              </w:rPr>
              <w:t>Закупка</w:t>
            </w:r>
            <w:r w:rsidRPr="00CD4B72">
              <w:rPr>
                <w:b w:val="0"/>
                <w:snapToGrid w:val="0"/>
                <w:sz w:val="24"/>
              </w:rPr>
              <w:t xml:space="preserve"> №</w:t>
            </w:r>
            <w:r w:rsidR="00F679E1">
              <w:rPr>
                <w:b w:val="0"/>
                <w:snapToGrid w:val="0"/>
                <w:sz w:val="24"/>
              </w:rPr>
              <w:t>11</w:t>
            </w:r>
            <w:r w:rsidR="00A12D18">
              <w:rPr>
                <w:b w:val="0"/>
                <w:snapToGrid w:val="0"/>
                <w:sz w:val="24"/>
              </w:rPr>
              <w:t>06</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9E3124" w14:textId="77777777" w:rsidR="00A12D18" w:rsidRPr="006A576B" w:rsidRDefault="00A12D18" w:rsidP="00A12D18">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4E43BB">
              <w:rPr>
                <w:b/>
                <w:i/>
                <w:snapToGrid w:val="0"/>
                <w:sz w:val="24"/>
              </w:rPr>
              <w:t>4 680 000.00</w:t>
            </w:r>
            <w:r>
              <w:rPr>
                <w:b/>
                <w:i/>
                <w:snapToGrid w:val="0"/>
                <w:sz w:val="24"/>
              </w:rPr>
              <w:t xml:space="preserve"> </w:t>
            </w:r>
            <w:r w:rsidRPr="006A576B">
              <w:rPr>
                <w:b/>
                <w:i/>
                <w:snapToGrid w:val="0"/>
                <w:sz w:val="24"/>
              </w:rPr>
              <w:t xml:space="preserve">руб., </w:t>
            </w:r>
            <w:r w:rsidRPr="006A576B">
              <w:rPr>
                <w:snapToGrid w:val="0"/>
                <w:sz w:val="24"/>
              </w:rPr>
              <w:t>без учета НДС;</w:t>
            </w:r>
          </w:p>
          <w:p w14:paraId="683AA0EC" w14:textId="6DD00F36" w:rsidR="00E42B70" w:rsidRPr="006A576B" w:rsidRDefault="00A12D18" w:rsidP="00A12D18">
            <w:pPr>
              <w:spacing w:line="240" w:lineRule="auto"/>
              <w:ind w:firstLine="0"/>
              <w:rPr>
                <w:sz w:val="24"/>
                <w:szCs w:val="24"/>
              </w:rPr>
            </w:pPr>
            <w:r w:rsidRPr="006A576B">
              <w:rPr>
                <w:b/>
                <w:i/>
                <w:sz w:val="24"/>
              </w:rPr>
              <w:t xml:space="preserve">- </w:t>
            </w:r>
            <w:r w:rsidRPr="004E43BB">
              <w:rPr>
                <w:b/>
                <w:i/>
                <w:sz w:val="24"/>
              </w:rPr>
              <w:t>5 522 400.00</w:t>
            </w:r>
            <w:r>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2B764D8" w14:textId="77777777" w:rsidR="00CC6450" w:rsidRPr="003818E8" w:rsidRDefault="00CC6450"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EC2BA0">
            <w:pPr>
              <w:pStyle w:val="a4"/>
              <w:numPr>
                <w:ilvl w:val="0"/>
                <w:numId w:val="0"/>
              </w:numPr>
              <w:tabs>
                <w:tab w:val="left" w:pos="567"/>
                <w:tab w:val="left" w:pos="851"/>
              </w:tabs>
              <w:spacing w:before="0" w:line="240" w:lineRule="auto"/>
              <w:jc w:val="left"/>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218F2790" w:rsidR="009E6D1E" w:rsidRDefault="00A12D18" w:rsidP="001D2997">
            <w:pPr>
              <w:snapToGrid w:val="0"/>
              <w:spacing w:line="240" w:lineRule="auto"/>
              <w:ind w:firstLine="0"/>
              <w:rPr>
                <w:rStyle w:val="afd"/>
                <w:sz w:val="24"/>
                <w:szCs w:val="24"/>
              </w:rPr>
            </w:pPr>
            <w:r>
              <w:rPr>
                <w:sz w:val="24"/>
                <w:szCs w:val="24"/>
              </w:rPr>
              <w:t>0</w:t>
            </w:r>
            <w:r w:rsidR="00F4022D">
              <w:rPr>
                <w:sz w:val="24"/>
                <w:szCs w:val="24"/>
              </w:rPr>
              <w:t>7</w:t>
            </w:r>
            <w:r>
              <w:rPr>
                <w:sz w:val="24"/>
                <w:szCs w:val="24"/>
              </w:rPr>
              <w:t>.03</w:t>
            </w:r>
            <w:r w:rsidR="00246CFF">
              <w:rPr>
                <w:sz w:val="24"/>
                <w:szCs w:val="24"/>
              </w:rPr>
              <w:t>.2018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85853B8"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625A6B" w:rsidRPr="00A12D18">
              <w:rPr>
                <w:sz w:val="24"/>
              </w:rPr>
              <w:t>«</w:t>
            </w:r>
            <w:r w:rsidR="00A12D18" w:rsidRPr="00A12D18">
              <w:rPr>
                <w:i/>
                <w:sz w:val="26"/>
                <w:szCs w:val="26"/>
              </w:rPr>
              <w:t>Телемеханизация ПС Арсеньев-1   филиал ПЭС</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E23C513" w:rsidR="001D2997" w:rsidRPr="00D752CC" w:rsidRDefault="001D2997" w:rsidP="0083327A">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83327A">
              <w:rPr>
                <w:b/>
                <w:i/>
                <w:snapToGrid w:val="0"/>
                <w:sz w:val="22"/>
                <w:szCs w:val="22"/>
              </w:rPr>
              <w:t>21</w:t>
            </w:r>
            <w:r>
              <w:rPr>
                <w:b/>
                <w:i/>
                <w:snapToGrid w:val="0"/>
                <w:sz w:val="22"/>
                <w:szCs w:val="22"/>
              </w:rPr>
              <w:t xml:space="preserve">» </w:t>
            </w:r>
            <w:r w:rsidR="00A12D18">
              <w:rPr>
                <w:b/>
                <w:i/>
                <w:snapToGrid w:val="0"/>
                <w:sz w:val="22"/>
                <w:szCs w:val="22"/>
              </w:rPr>
              <w:t>марта</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2578B79D" w:rsidR="001D2997" w:rsidRPr="00201075" w:rsidRDefault="001D2997" w:rsidP="001D2997">
            <w:pPr>
              <w:spacing w:line="240" w:lineRule="auto"/>
              <w:ind w:firstLine="0"/>
              <w:rPr>
                <w:sz w:val="24"/>
                <w:szCs w:val="24"/>
              </w:rPr>
            </w:pPr>
            <w:r w:rsidRPr="00201075">
              <w:rPr>
                <w:sz w:val="24"/>
                <w:szCs w:val="24"/>
              </w:rPr>
              <w:t>«</w:t>
            </w:r>
            <w:r w:rsidR="00A12D18">
              <w:rPr>
                <w:sz w:val="24"/>
                <w:szCs w:val="24"/>
              </w:rPr>
              <w:t>0</w:t>
            </w:r>
            <w:r w:rsidR="0083327A">
              <w:rPr>
                <w:sz w:val="24"/>
                <w:szCs w:val="24"/>
              </w:rPr>
              <w:t>7</w:t>
            </w:r>
            <w:r w:rsidRPr="00201075">
              <w:rPr>
                <w:sz w:val="24"/>
                <w:szCs w:val="24"/>
              </w:rPr>
              <w:t xml:space="preserve">» </w:t>
            </w:r>
            <w:r w:rsidR="00A12D18">
              <w:rPr>
                <w:sz w:val="24"/>
                <w:szCs w:val="24"/>
              </w:rPr>
              <w:t>марта</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6CA86A2C" w:rsidR="00246CFF" w:rsidRPr="00201075" w:rsidRDefault="00246CFF" w:rsidP="00246CFF">
            <w:pPr>
              <w:spacing w:line="240" w:lineRule="auto"/>
              <w:ind w:firstLine="0"/>
              <w:rPr>
                <w:sz w:val="24"/>
                <w:szCs w:val="24"/>
              </w:rPr>
            </w:pPr>
            <w:r w:rsidRPr="00201075">
              <w:rPr>
                <w:sz w:val="24"/>
                <w:szCs w:val="24"/>
              </w:rPr>
              <w:t>«</w:t>
            </w:r>
            <w:r w:rsidR="0083327A">
              <w:rPr>
                <w:sz w:val="24"/>
                <w:szCs w:val="24"/>
              </w:rPr>
              <w:t>21</w:t>
            </w:r>
            <w:r w:rsidRPr="00201075">
              <w:rPr>
                <w:sz w:val="24"/>
                <w:szCs w:val="24"/>
              </w:rPr>
              <w:t xml:space="preserve">» </w:t>
            </w:r>
            <w:r w:rsidR="00A12D18">
              <w:rPr>
                <w:sz w:val="24"/>
                <w:szCs w:val="24"/>
              </w:rPr>
              <w:t>марта</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4008F0D" w:rsidR="009E6D1E" w:rsidRPr="00D752CC" w:rsidRDefault="001D2997" w:rsidP="0083327A">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w:t>
            </w:r>
            <w:r w:rsidR="0083327A">
              <w:rPr>
                <w:b/>
                <w:i/>
                <w:snapToGrid w:val="0"/>
                <w:sz w:val="22"/>
                <w:szCs w:val="22"/>
              </w:rPr>
              <w:t>21</w:t>
            </w:r>
            <w:r w:rsidR="00246CFF">
              <w:rPr>
                <w:b/>
                <w:i/>
                <w:snapToGrid w:val="0"/>
                <w:sz w:val="22"/>
                <w:szCs w:val="22"/>
              </w:rPr>
              <w:t xml:space="preserve">» </w:t>
            </w:r>
            <w:r w:rsidR="00A12D18">
              <w:rPr>
                <w:b/>
                <w:i/>
                <w:snapToGrid w:val="0"/>
                <w:sz w:val="22"/>
                <w:szCs w:val="22"/>
              </w:rPr>
              <w:t>марта</w:t>
            </w:r>
            <w:r w:rsidR="00246CFF">
              <w:rPr>
                <w:b/>
                <w:i/>
                <w:snapToGrid w:val="0"/>
                <w:sz w:val="22"/>
                <w:szCs w:val="22"/>
              </w:rPr>
              <w:t xml:space="preserve"> 2018 года</w:t>
            </w:r>
            <w:r w:rsidR="00246CFF">
              <w:rPr>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ED0FFDF" w:rsidR="009E6D1E" w:rsidRPr="00D752CC" w:rsidRDefault="009E6D1E" w:rsidP="0083327A">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83327A">
              <w:rPr>
                <w:snapToGrid w:val="0"/>
                <w:sz w:val="22"/>
                <w:szCs w:val="22"/>
              </w:rPr>
              <w:t>12</w:t>
            </w:r>
            <w:r w:rsidR="00A12D18">
              <w:rPr>
                <w:snapToGrid w:val="0"/>
                <w:sz w:val="22"/>
                <w:szCs w:val="22"/>
              </w:rPr>
              <w:t>.04</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E34E577" w:rsidR="009E6D1E" w:rsidRPr="00D752CC" w:rsidRDefault="009E6D1E" w:rsidP="0083327A">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83327A">
              <w:rPr>
                <w:snapToGrid w:val="0"/>
                <w:sz w:val="22"/>
                <w:szCs w:val="22"/>
              </w:rPr>
              <w:t>19</w:t>
            </w:r>
            <w:bookmarkStart w:id="387" w:name="_GoBack"/>
            <w:bookmarkEnd w:id="387"/>
            <w:r w:rsidR="006D255F">
              <w:rPr>
                <w:snapToGrid w:val="0"/>
                <w:sz w:val="22"/>
                <w:szCs w:val="22"/>
              </w:rPr>
              <w:t>.04</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 xml:space="preserve">дств в </w:t>
            </w:r>
            <w:r w:rsidRPr="00D752CC">
              <w:rPr>
                <w:sz w:val="24"/>
              </w:rPr>
              <w:lastRenderedPageBreak/>
              <w:t>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01233AC4" w14:textId="77777777" w:rsidR="00D312FF" w:rsidRDefault="00A30666" w:rsidP="00A12D18">
            <w:pPr>
              <w:pStyle w:val="Tabletext"/>
              <w:rPr>
                <w:sz w:val="24"/>
              </w:rPr>
            </w:pPr>
            <w:r>
              <w:rPr>
                <w:sz w:val="24"/>
              </w:rPr>
              <w:t>Не предусмотрено</w:t>
            </w:r>
          </w:p>
          <w:p w14:paraId="30219D3D" w14:textId="3F921086" w:rsidR="00DE574F" w:rsidRPr="00D752CC" w:rsidRDefault="00CE630A" w:rsidP="00A12D18">
            <w:pPr>
              <w:pStyle w:val="Tabletext"/>
              <w:rPr>
                <w:sz w:val="24"/>
              </w:rPr>
            </w:pPr>
            <w:r>
              <w:rPr>
                <w:sz w:val="24"/>
              </w:rPr>
              <w:t xml:space="preserve"> </w:t>
            </w: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3" w:name="_Ref384631716"/>
      <w:bookmarkStart w:id="394" w:name="_Toc440899640"/>
      <w:bookmarkStart w:id="395"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3"/>
      <w:r w:rsidR="00C17DE2" w:rsidRPr="00AC6BD2">
        <w:t>в заявку</w:t>
      </w:r>
      <w:bookmarkEnd w:id="394"/>
      <w:bookmarkEnd w:id="395"/>
    </w:p>
    <w:p w14:paraId="2901F744" w14:textId="77777777" w:rsidR="00C22E8E" w:rsidRPr="001169DB" w:rsidRDefault="00C22E8E" w:rsidP="005B2BD6">
      <w:pPr>
        <w:pStyle w:val="20"/>
        <w:numPr>
          <w:ilvl w:val="1"/>
          <w:numId w:val="5"/>
        </w:numPr>
        <w:spacing w:before="0" w:after="0"/>
      </w:pPr>
      <w:bookmarkStart w:id="396" w:name="_Ref417482063"/>
      <w:bookmarkStart w:id="397" w:name="_Toc418077920"/>
      <w:bookmarkStart w:id="398" w:name="_Toc418863103"/>
      <w:bookmarkStart w:id="399" w:name="_Toc440899641"/>
      <w:bookmarkStart w:id="400" w:name="_Toc478559775"/>
      <w:r>
        <w:t>Опись документов</w:t>
      </w:r>
      <w:r w:rsidRPr="001169DB">
        <w:t xml:space="preserve"> (форма </w:t>
      </w:r>
      <w:r w:rsidR="00B904B4">
        <w:fldChar w:fldCharType="begin"/>
      </w:r>
      <w:r w:rsidR="00B904B4">
        <w:instrText xml:space="preserve"> SEQ форма \* ARABIC </w:instrText>
      </w:r>
      <w:r w:rsidR="00B904B4">
        <w:fldChar w:fldCharType="separate"/>
      </w:r>
      <w:r w:rsidR="007E05FA">
        <w:rPr>
          <w:noProof/>
        </w:rPr>
        <w:t>1</w:t>
      </w:r>
      <w:r w:rsidR="00B904B4">
        <w:rPr>
          <w:noProof/>
        </w:rPr>
        <w:fldChar w:fldCharType="end"/>
      </w:r>
      <w:r w:rsidRPr="001169DB">
        <w:t>)</w:t>
      </w:r>
      <w:bookmarkEnd w:id="396"/>
      <w:bookmarkEnd w:id="397"/>
      <w:bookmarkEnd w:id="398"/>
      <w:bookmarkEnd w:id="399"/>
      <w:bookmarkEnd w:id="400"/>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1" w:name="_Toc418077921"/>
      <w:bookmarkStart w:id="402" w:name="_Toc418863104"/>
      <w:bookmarkStart w:id="403" w:name="_Toc440899642"/>
      <w:bookmarkStart w:id="404" w:name="_Toc478559776"/>
      <w:r w:rsidRPr="001169DB">
        <w:t xml:space="preserve">Форма </w:t>
      </w:r>
      <w:r>
        <w:t>описи документов</w:t>
      </w:r>
      <w:bookmarkEnd w:id="401"/>
      <w:bookmarkEnd w:id="402"/>
      <w:bookmarkEnd w:id="403"/>
      <w:bookmarkEnd w:id="404"/>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5" w:name="_Toc418077922"/>
      <w:bookmarkStart w:id="406" w:name="_Toc418863105"/>
      <w:bookmarkStart w:id="407" w:name="_Toc440899643"/>
      <w:bookmarkStart w:id="408" w:name="_Toc478559777"/>
      <w:r w:rsidRPr="001169DB">
        <w:lastRenderedPageBreak/>
        <w:t>Инструкции по заполнению</w:t>
      </w:r>
      <w:bookmarkEnd w:id="405"/>
      <w:bookmarkEnd w:id="406"/>
      <w:bookmarkEnd w:id="407"/>
      <w:bookmarkEnd w:id="408"/>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9" w:name="_Ref55336310"/>
      <w:bookmarkStart w:id="410" w:name="_Toc57314672"/>
      <w:bookmarkStart w:id="411" w:name="_Toc69728986"/>
      <w:bookmarkStart w:id="412" w:name="_Toc440899644"/>
      <w:bookmarkStart w:id="413" w:name="_Toc478559778"/>
      <w:bookmarkEnd w:id="359"/>
      <w:r w:rsidRPr="00AC6BD2">
        <w:lastRenderedPageBreak/>
        <w:t xml:space="preserve">Письмо о подаче оферты </w:t>
      </w:r>
      <w:bookmarkStart w:id="414" w:name="_Ref22846535"/>
      <w:r w:rsidRPr="00AC6BD2">
        <w:t>(</w:t>
      </w:r>
      <w:bookmarkEnd w:id="414"/>
      <w:r w:rsidRPr="00AC6BD2">
        <w:t xml:space="preserve">форма </w:t>
      </w:r>
      <w:r w:rsidR="00B904B4">
        <w:fldChar w:fldCharType="begin"/>
      </w:r>
      <w:r w:rsidR="00B904B4">
        <w:instrText xml:space="preserve"> SEQ форма \* ARABIC </w:instrText>
      </w:r>
      <w:r w:rsidR="00B904B4">
        <w:fldChar w:fldCharType="separate"/>
      </w:r>
      <w:r w:rsidR="007E05FA">
        <w:rPr>
          <w:noProof/>
        </w:rPr>
        <w:t>2</w:t>
      </w:r>
      <w:r w:rsidR="00B904B4">
        <w:rPr>
          <w:noProof/>
        </w:rPr>
        <w:fldChar w:fldCharType="end"/>
      </w:r>
      <w:r w:rsidRPr="00AC6BD2">
        <w:t>)</w:t>
      </w:r>
      <w:bookmarkEnd w:id="409"/>
      <w:bookmarkEnd w:id="410"/>
      <w:bookmarkEnd w:id="411"/>
      <w:bookmarkEnd w:id="412"/>
      <w:bookmarkEnd w:id="413"/>
    </w:p>
    <w:p w14:paraId="08E9CB24" w14:textId="77777777" w:rsidR="00EC5F37" w:rsidRPr="00AC6BD2" w:rsidRDefault="00EC5F37" w:rsidP="005B2BD6">
      <w:pPr>
        <w:pStyle w:val="23"/>
        <w:tabs>
          <w:tab w:val="num" w:pos="0"/>
        </w:tabs>
        <w:spacing w:before="0" w:after="0"/>
        <w:ind w:left="0" w:firstLine="0"/>
      </w:pPr>
      <w:bookmarkStart w:id="415" w:name="_Toc440899645"/>
      <w:bookmarkStart w:id="416" w:name="_Toc478559779"/>
      <w:r w:rsidRPr="00AC6BD2">
        <w:t>Форма письма о подаче оферты</w:t>
      </w:r>
      <w:bookmarkEnd w:id="415"/>
      <w:bookmarkEnd w:id="416"/>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7"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6C083D38" w:rsidR="00503F5E" w:rsidRPr="0040166C" w:rsidRDefault="00A60427" w:rsidP="00503F5E">
      <w:pPr>
        <w:spacing w:line="240" w:lineRule="auto"/>
        <w:jc w:val="left"/>
        <w:rPr>
          <w:szCs w:val="28"/>
        </w:rPr>
      </w:pPr>
      <w:r>
        <w:rPr>
          <w:szCs w:val="28"/>
        </w:rPr>
        <w:t xml:space="preserve"> </w:t>
      </w:r>
      <w:r w:rsidR="00503F5E"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8" w:name="_Hlt440565644"/>
      <w:bookmarkEnd w:id="418"/>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9" w:name="_Toc440899646"/>
      <w:bookmarkStart w:id="420" w:name="_Toc478559780"/>
      <w:r w:rsidRPr="00AC6BD2">
        <w:lastRenderedPageBreak/>
        <w:t>Инструкции по заполнению</w:t>
      </w:r>
      <w:bookmarkEnd w:id="419"/>
      <w:bookmarkEnd w:id="420"/>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1" w:name="_Ref55335821"/>
      <w:bookmarkStart w:id="422" w:name="_Ref55336345"/>
      <w:bookmarkStart w:id="423" w:name="_Toc57314674"/>
      <w:bookmarkStart w:id="424" w:name="_Toc69728988"/>
      <w:bookmarkStart w:id="425" w:name="_Toc440899647"/>
      <w:bookmarkStart w:id="426" w:name="_Toc478559781"/>
      <w:r w:rsidRPr="00AC6BD2">
        <w:lastRenderedPageBreak/>
        <w:t xml:space="preserve">Техническое предложение на выполнение работ (форма </w:t>
      </w:r>
      <w:r w:rsidR="00B904B4">
        <w:fldChar w:fldCharType="begin"/>
      </w:r>
      <w:r w:rsidR="00B904B4">
        <w:instrText xml:space="preserve"> SEQ форма \* ARABIC </w:instrText>
      </w:r>
      <w:r w:rsidR="00B904B4">
        <w:fldChar w:fldCharType="separate"/>
      </w:r>
      <w:r w:rsidR="007E05FA">
        <w:rPr>
          <w:noProof/>
        </w:rPr>
        <w:t>3</w:t>
      </w:r>
      <w:r w:rsidR="00B904B4">
        <w:rPr>
          <w:noProof/>
        </w:rPr>
        <w:fldChar w:fldCharType="end"/>
      </w:r>
      <w:r w:rsidRPr="00AC6BD2">
        <w:t>)</w:t>
      </w:r>
      <w:bookmarkEnd w:id="421"/>
      <w:bookmarkEnd w:id="422"/>
      <w:bookmarkEnd w:id="423"/>
      <w:bookmarkEnd w:id="424"/>
      <w:bookmarkEnd w:id="425"/>
      <w:bookmarkEnd w:id="426"/>
    </w:p>
    <w:p w14:paraId="2723B5F6" w14:textId="77777777" w:rsidR="00EC5F37" w:rsidRPr="00AC6BD2" w:rsidRDefault="00EC5F37" w:rsidP="005B2BD6">
      <w:pPr>
        <w:pStyle w:val="23"/>
        <w:tabs>
          <w:tab w:val="clear" w:pos="1276"/>
          <w:tab w:val="num" w:pos="1134"/>
        </w:tabs>
        <w:spacing w:before="0" w:after="0"/>
        <w:ind w:left="1134"/>
      </w:pPr>
      <w:bookmarkStart w:id="427" w:name="_Toc440899648"/>
      <w:bookmarkStart w:id="428" w:name="_Toc478559782"/>
      <w:r w:rsidRPr="00AC6BD2">
        <w:t>Форма Технического предложения на выполнение работ</w:t>
      </w:r>
      <w:bookmarkEnd w:id="427"/>
      <w:bookmarkEnd w:id="428"/>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B904B4">
        <w:fldChar w:fldCharType="begin"/>
      </w:r>
      <w:r w:rsidR="00B904B4">
        <w:instrText xml:space="preserve"> SEQ Приложение \* ARABIC </w:instrText>
      </w:r>
      <w:r w:rsidR="00B904B4">
        <w:fldChar w:fldCharType="separate"/>
      </w:r>
      <w:r w:rsidR="007E05FA">
        <w:rPr>
          <w:noProof/>
        </w:rPr>
        <w:t>1</w:t>
      </w:r>
      <w:r w:rsidR="00B904B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9" w:name="_Toc440899649"/>
      <w:bookmarkStart w:id="430" w:name="_Toc478559783"/>
      <w:r w:rsidRPr="00AC6BD2">
        <w:lastRenderedPageBreak/>
        <w:t>Инструкции по заполнению</w:t>
      </w:r>
      <w:bookmarkEnd w:id="429"/>
      <w:bookmarkEnd w:id="430"/>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1" w:name="_Ref86826666"/>
      <w:bookmarkStart w:id="432" w:name="_Toc90385112"/>
      <w:bookmarkStart w:id="433" w:name="_Toc440899650"/>
      <w:bookmarkStart w:id="434" w:name="_Toc478559784"/>
      <w:r w:rsidRPr="00AC6BD2">
        <w:lastRenderedPageBreak/>
        <w:t xml:space="preserve">График выполнения работ (форма </w:t>
      </w:r>
      <w:r w:rsidR="00B904B4">
        <w:fldChar w:fldCharType="begin"/>
      </w:r>
      <w:r w:rsidR="00B904B4">
        <w:instrText xml:space="preserve"> SEQ форма \* ARAB</w:instrText>
      </w:r>
      <w:r w:rsidR="00B904B4">
        <w:instrText xml:space="preserve">IC </w:instrText>
      </w:r>
      <w:r w:rsidR="00B904B4">
        <w:fldChar w:fldCharType="separate"/>
      </w:r>
      <w:r w:rsidR="007E05FA">
        <w:rPr>
          <w:noProof/>
        </w:rPr>
        <w:t>4</w:t>
      </w:r>
      <w:r w:rsidR="00B904B4">
        <w:rPr>
          <w:noProof/>
        </w:rPr>
        <w:fldChar w:fldCharType="end"/>
      </w:r>
      <w:r w:rsidRPr="00AC6BD2">
        <w:t>)</w:t>
      </w:r>
      <w:bookmarkEnd w:id="431"/>
      <w:bookmarkEnd w:id="432"/>
      <w:bookmarkEnd w:id="433"/>
      <w:bookmarkEnd w:id="434"/>
    </w:p>
    <w:p w14:paraId="307A67D7" w14:textId="77777777" w:rsidR="00EC5F37" w:rsidRPr="00AC6BD2" w:rsidRDefault="00EC5F37" w:rsidP="005B2BD6">
      <w:pPr>
        <w:pStyle w:val="23"/>
        <w:tabs>
          <w:tab w:val="clear" w:pos="1276"/>
          <w:tab w:val="num" w:pos="1134"/>
        </w:tabs>
        <w:spacing w:before="0" w:after="0"/>
        <w:ind w:left="1134"/>
      </w:pPr>
      <w:bookmarkStart w:id="435" w:name="_Toc90385113"/>
      <w:bookmarkStart w:id="436" w:name="_Toc440899651"/>
      <w:bookmarkStart w:id="437" w:name="_Toc478559785"/>
      <w:r w:rsidRPr="00AC6BD2">
        <w:t>Форма Графика выполнения работ</w:t>
      </w:r>
      <w:bookmarkEnd w:id="435"/>
      <w:bookmarkEnd w:id="436"/>
      <w:bookmarkEnd w:id="437"/>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B904B4">
        <w:fldChar w:fldCharType="begin"/>
      </w:r>
      <w:r w:rsidR="00B904B4">
        <w:instrText xml:space="preserve"> SEQ Приложение \* ARABIC </w:instrText>
      </w:r>
      <w:r w:rsidR="00B904B4">
        <w:fldChar w:fldCharType="separate"/>
      </w:r>
      <w:r w:rsidR="007E05FA">
        <w:rPr>
          <w:noProof/>
        </w:rPr>
        <w:t>2</w:t>
      </w:r>
      <w:r w:rsidR="00B904B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8" w:name="_Toc90385114"/>
      <w:bookmarkStart w:id="439" w:name="_Toc440899652"/>
      <w:bookmarkStart w:id="440" w:name="_Toc478559786"/>
      <w:r w:rsidRPr="00AC6BD2">
        <w:lastRenderedPageBreak/>
        <w:t>Инструкции по заполнению</w:t>
      </w:r>
      <w:bookmarkEnd w:id="438"/>
      <w:bookmarkEnd w:id="439"/>
      <w:bookmarkEnd w:id="440"/>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1" w:name="_Ref55335818"/>
      <w:bookmarkStart w:id="442" w:name="_Ref55336334"/>
      <w:bookmarkStart w:id="443" w:name="_Toc57314673"/>
      <w:bookmarkStart w:id="444" w:name="_Toc69728987"/>
      <w:bookmarkStart w:id="445" w:name="_Toc440899653"/>
      <w:bookmarkStart w:id="446" w:name="_Toc478559787"/>
      <w:bookmarkStart w:id="447" w:name="_Ref89649494"/>
      <w:bookmarkStart w:id="448" w:name="_Toc90385115"/>
      <w:r w:rsidRPr="00AC6BD2">
        <w:lastRenderedPageBreak/>
        <w:t xml:space="preserve">Сводная таблица стоимости работ (форма </w:t>
      </w:r>
      <w:r w:rsidR="00B904B4">
        <w:fldChar w:fldCharType="begin"/>
      </w:r>
      <w:r w:rsidR="00B904B4">
        <w:instrText xml:space="preserve"> SEQ форма \* ARABIC </w:instrText>
      </w:r>
      <w:r w:rsidR="00B904B4">
        <w:fldChar w:fldCharType="separate"/>
      </w:r>
      <w:r w:rsidR="007E05FA">
        <w:rPr>
          <w:noProof/>
        </w:rPr>
        <w:t>5</w:t>
      </w:r>
      <w:r w:rsidR="00B904B4">
        <w:rPr>
          <w:noProof/>
        </w:rPr>
        <w:fldChar w:fldCharType="end"/>
      </w:r>
      <w:r w:rsidRPr="00AC6BD2">
        <w:t>)</w:t>
      </w:r>
      <w:bookmarkEnd w:id="441"/>
      <w:bookmarkEnd w:id="442"/>
      <w:bookmarkEnd w:id="443"/>
      <w:bookmarkEnd w:id="444"/>
      <w:bookmarkEnd w:id="445"/>
      <w:bookmarkEnd w:id="446"/>
    </w:p>
    <w:p w14:paraId="0F3D2FF0" w14:textId="77777777" w:rsidR="00EC5F37" w:rsidRPr="00AC6BD2" w:rsidRDefault="00EC5F37" w:rsidP="005B2BD6">
      <w:pPr>
        <w:pStyle w:val="23"/>
        <w:tabs>
          <w:tab w:val="clear" w:pos="1276"/>
          <w:tab w:val="num" w:pos="1134"/>
        </w:tabs>
        <w:spacing w:before="0" w:after="0"/>
        <w:ind w:left="1134"/>
      </w:pPr>
      <w:bookmarkStart w:id="449" w:name="_Toc440899654"/>
      <w:bookmarkStart w:id="450" w:name="_Toc478559788"/>
      <w:r w:rsidRPr="00AC6BD2">
        <w:t>Форма Сводной таблицы стоимости работ</w:t>
      </w:r>
      <w:bookmarkEnd w:id="449"/>
      <w:bookmarkEnd w:id="450"/>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39950BF9" w14:textId="77777777" w:rsidR="00EB4F0D" w:rsidRPr="000E7AB0" w:rsidRDefault="00EB4F0D" w:rsidP="00EB4F0D">
      <w:pPr>
        <w:spacing w:line="240" w:lineRule="auto"/>
        <w:rPr>
          <w:b/>
          <w:sz w:val="24"/>
          <w:szCs w:val="24"/>
        </w:rPr>
      </w:pPr>
      <w:r w:rsidRPr="000E7AB0">
        <w:rPr>
          <w:b/>
          <w:sz w:val="24"/>
          <w:szCs w:val="24"/>
          <w:highlight w:val="yellow"/>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r w:rsidRPr="000E7AB0">
        <w:rPr>
          <w:b/>
          <w:sz w:val="24"/>
          <w:szCs w:val="24"/>
        </w:rPr>
        <w:t>.</w:t>
      </w:r>
    </w:p>
    <w:p w14:paraId="25F93237" w14:textId="3F140385" w:rsidR="00EB4F0D" w:rsidRPr="000E7AB0" w:rsidRDefault="00EB4F0D" w:rsidP="00EB4F0D">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 xml:space="preserve">Приложения № </w:t>
      </w:r>
      <w:r w:rsidR="00113301">
        <w:rPr>
          <w:b/>
          <w:sz w:val="24"/>
          <w:szCs w:val="24"/>
          <w:highlight w:val="lightGray"/>
        </w:rPr>
        <w:t>3</w:t>
      </w:r>
      <w:r w:rsidRPr="000E7AB0">
        <w:rPr>
          <w:b/>
          <w:sz w:val="24"/>
          <w:szCs w:val="24"/>
          <w:highlight w:val="lightGray"/>
        </w:rPr>
        <w:t xml:space="preserve"> к </w:t>
      </w:r>
      <w:r w:rsidRPr="000E7AB0">
        <w:rPr>
          <w:b/>
          <w:sz w:val="24"/>
          <w:szCs w:val="24"/>
        </w:rPr>
        <w:t>ТЗ).</w:t>
      </w:r>
    </w:p>
    <w:p w14:paraId="5F934F25" w14:textId="64082AE4" w:rsidR="00EC5F37" w:rsidRPr="00217A85" w:rsidRDefault="00EB4F0D" w:rsidP="00EB4F0D">
      <w:pPr>
        <w:spacing w:line="240" w:lineRule="auto"/>
        <w:ind w:right="3684"/>
        <w:jc w:val="center"/>
        <w:rPr>
          <w:sz w:val="24"/>
          <w:vertAlign w:val="superscript"/>
        </w:rPr>
      </w:pPr>
      <w:r w:rsidRPr="00217A85">
        <w:rPr>
          <w:sz w:val="24"/>
          <w:vertAlign w:val="superscript"/>
        </w:rPr>
        <w:t xml:space="preserve"> </w:t>
      </w:r>
      <w:r w:rsidR="00EC5F37"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7"/>
      <w:bookmarkEnd w:id="448"/>
      <w:r w:rsidRPr="00AC6BD2">
        <w:lastRenderedPageBreak/>
        <w:t xml:space="preserve">Протокол разногласий по проекту Договора (форма </w:t>
      </w:r>
      <w:r w:rsidR="00B904B4">
        <w:fldChar w:fldCharType="begin"/>
      </w:r>
      <w:r w:rsidR="00B904B4">
        <w:instrText xml:space="preserve"> SEQ форма \* ARABIC </w:instrText>
      </w:r>
      <w:r w:rsidR="00B904B4">
        <w:fldChar w:fldCharType="separate"/>
      </w:r>
      <w:r w:rsidR="007E05FA">
        <w:rPr>
          <w:noProof/>
        </w:rPr>
        <w:t>6</w:t>
      </w:r>
      <w:r w:rsidR="00B904B4">
        <w:rPr>
          <w:noProof/>
        </w:rPr>
        <w:fldChar w:fldCharType="end"/>
      </w:r>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r w:rsidR="00B904B4">
        <w:fldChar w:fldCharType="begin"/>
      </w:r>
      <w:r w:rsidR="00B904B4">
        <w:instrText xml:space="preserve"> SEQ Приложение \* ARABIC </w:instrText>
      </w:r>
      <w:r w:rsidR="00B904B4">
        <w:fldChar w:fldCharType="separate"/>
      </w:r>
      <w:r w:rsidR="007E05FA">
        <w:rPr>
          <w:noProof/>
        </w:rPr>
        <w:t>4</w:t>
      </w:r>
      <w:r w:rsidR="00B904B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7"/>
      <w:r w:rsidRPr="00AC6BD2">
        <w:lastRenderedPageBreak/>
        <w:t xml:space="preserve">Анкета Участника </w:t>
      </w:r>
      <w:r w:rsidR="000778BE">
        <w:t>запроса предложений</w:t>
      </w:r>
      <w:r w:rsidRPr="00AC6BD2">
        <w:t xml:space="preserve"> (форма </w:t>
      </w:r>
      <w:r w:rsidR="00B904B4">
        <w:fldChar w:fldCharType="begin"/>
      </w:r>
      <w:r w:rsidR="00B904B4">
        <w:instrText xml:space="preserve"> SEQ форма \* ARABIC </w:instrText>
      </w:r>
      <w:r w:rsidR="00B904B4">
        <w:fldChar w:fldCharType="separate"/>
      </w:r>
      <w:r w:rsidR="007E05FA">
        <w:rPr>
          <w:noProof/>
        </w:rPr>
        <w:t>7</w:t>
      </w:r>
      <w:r w:rsidR="00B904B4">
        <w:rPr>
          <w:noProof/>
        </w:rPr>
        <w:fldChar w:fldCharType="end"/>
      </w:r>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r w:rsidR="00B904B4">
        <w:fldChar w:fldCharType="begin"/>
      </w:r>
      <w:r w:rsidR="00B904B4">
        <w:instrText xml:space="preserve"> SEQ форма \* ARABIC </w:instrText>
      </w:r>
      <w:r w:rsidR="00B904B4">
        <w:fldChar w:fldCharType="separate"/>
      </w:r>
      <w:r w:rsidR="007E05FA">
        <w:rPr>
          <w:noProof/>
        </w:rPr>
        <w:t>8</w:t>
      </w:r>
      <w:r w:rsidR="00B904B4">
        <w:rPr>
          <w:noProof/>
        </w:rPr>
        <w:fldChar w:fldCharType="end"/>
      </w:r>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r w:rsidR="00B904B4">
        <w:fldChar w:fldCharType="begin"/>
      </w:r>
      <w:r w:rsidR="00B904B4">
        <w:instrText xml:space="preserve"> SEQ форма \* ARABIC </w:instrText>
      </w:r>
      <w:r w:rsidR="00B904B4">
        <w:fldChar w:fldCharType="separate"/>
      </w:r>
      <w:r w:rsidR="007E05FA">
        <w:rPr>
          <w:noProof/>
        </w:rPr>
        <w:t>9</w:t>
      </w:r>
      <w:r w:rsidR="00B904B4">
        <w:rPr>
          <w:noProof/>
        </w:rPr>
        <w:fldChar w:fldCharType="end"/>
      </w:r>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B904B4">
        <w:fldChar w:fldCharType="begin"/>
      </w:r>
      <w:r w:rsidR="00B904B4">
        <w:instrText xml:space="preserve"> SEQ Приложение \* ARABIC </w:instrText>
      </w:r>
      <w:r w:rsidR="00B904B4">
        <w:fldChar w:fldCharType="separate"/>
      </w:r>
      <w:r w:rsidR="007E05FA">
        <w:rPr>
          <w:noProof/>
        </w:rPr>
        <w:t>7</w:t>
      </w:r>
      <w:r w:rsidR="00B904B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r w:rsidR="00B904B4">
        <w:fldChar w:fldCharType="begin"/>
      </w:r>
      <w:r w:rsidR="00B904B4">
        <w:instrText xml:space="preserve"> SEQ форма \* ARABIC </w:instrText>
      </w:r>
      <w:r w:rsidR="00B904B4">
        <w:fldChar w:fldCharType="separate"/>
      </w:r>
      <w:r w:rsidR="007E05FA">
        <w:rPr>
          <w:noProof/>
        </w:rPr>
        <w:t>10</w:t>
      </w:r>
      <w:r w:rsidR="00B904B4">
        <w:rPr>
          <w:noProof/>
        </w:rPr>
        <w:fldChar w:fldCharType="end"/>
      </w:r>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B904B4">
        <w:fldChar w:fldCharType="begin"/>
      </w:r>
      <w:r w:rsidR="00B904B4">
        <w:instrText xml:space="preserve"> SEQ Приложение \* ARABIC </w:instrText>
      </w:r>
      <w:r w:rsidR="00B904B4">
        <w:fldChar w:fldCharType="separate"/>
      </w:r>
      <w:r w:rsidR="007E05FA">
        <w:rPr>
          <w:noProof/>
        </w:rPr>
        <w:t>8</w:t>
      </w:r>
      <w:r w:rsidR="00B904B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r w:rsidR="00B904B4">
        <w:fldChar w:fldCharType="begin"/>
      </w:r>
      <w:r w:rsidR="00B904B4">
        <w:instrText xml:space="preserve"> SEQ форма \* ARABIC </w:instrText>
      </w:r>
      <w:r w:rsidR="00B904B4">
        <w:fldChar w:fldCharType="separate"/>
      </w:r>
      <w:r w:rsidR="007E05FA">
        <w:rPr>
          <w:noProof/>
        </w:rPr>
        <w:t>11</w:t>
      </w:r>
      <w:r w:rsidR="00B904B4">
        <w:rPr>
          <w:noProof/>
        </w:rPr>
        <w:fldChar w:fldCharType="end"/>
      </w:r>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72500F16"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B904B4">
        <w:fldChar w:fldCharType="begin"/>
      </w:r>
      <w:r w:rsidR="00B904B4">
        <w:instrText xml:space="preserve"> SEQ форма \* ARABIC </w:instrText>
      </w:r>
      <w:r w:rsidR="00B904B4">
        <w:fldChar w:fldCharType="separate"/>
      </w:r>
      <w:r w:rsidR="007E05FA">
        <w:rPr>
          <w:noProof/>
        </w:rPr>
        <w:t>12</w:t>
      </w:r>
      <w:r w:rsidR="00B904B4">
        <w:rPr>
          <w:noProof/>
        </w:rPr>
        <w:fldChar w:fldCharType="end"/>
      </w:r>
      <w:r w:rsidR="007D41EF" w:rsidRPr="00AC6BD2">
        <w:t>)</w:t>
      </w:r>
      <w:bookmarkEnd w:id="515"/>
      <w:bookmarkEnd w:id="516"/>
      <w:bookmarkEnd w:id="517"/>
      <w:bookmarkEnd w:id="518"/>
      <w:bookmarkEnd w:id="519"/>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r w:rsidR="00B904B4">
        <w:fldChar w:fldCharType="begin"/>
      </w:r>
      <w:r w:rsidR="00B904B4">
        <w:instrText xml:space="preserve"> SEQ форма \* ARABIC </w:instrText>
      </w:r>
      <w:r w:rsidR="00B904B4">
        <w:fldChar w:fldCharType="separate"/>
      </w:r>
      <w:r w:rsidR="007E05FA">
        <w:rPr>
          <w:noProof/>
        </w:rPr>
        <w:t>13</w:t>
      </w:r>
      <w:r w:rsidR="00B904B4">
        <w:rPr>
          <w:noProof/>
        </w:rPr>
        <w:fldChar w:fldCharType="end"/>
      </w:r>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B904B4">
        <w:fldChar w:fldCharType="begin"/>
      </w:r>
      <w:r w:rsidR="00B904B4">
        <w:instrText xml:space="preserve"> SEQ Приложение \* ARABIC </w:instrText>
      </w:r>
      <w:r w:rsidR="00B904B4">
        <w:fldChar w:fldCharType="separate"/>
      </w:r>
      <w:r w:rsidR="007E05FA">
        <w:rPr>
          <w:noProof/>
        </w:rPr>
        <w:t>11</w:t>
      </w:r>
      <w:r w:rsidR="00B904B4">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r w:rsidR="00B904B4">
        <w:fldChar w:fldCharType="begin"/>
      </w:r>
      <w:r w:rsidR="00B904B4">
        <w:instrText xml:space="preserve"> SEQ форма \* ARABIC </w:instrText>
      </w:r>
      <w:r w:rsidR="00B904B4">
        <w:fldChar w:fldCharType="separate"/>
      </w:r>
      <w:r w:rsidR="007E05FA">
        <w:rPr>
          <w:noProof/>
        </w:rPr>
        <w:t>14</w:t>
      </w:r>
      <w:r w:rsidR="00B904B4">
        <w:rPr>
          <w:noProof/>
        </w:rPr>
        <w:fldChar w:fldCharType="end"/>
      </w:r>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B904B4">
        <w:fldChar w:fldCharType="begin"/>
      </w:r>
      <w:r w:rsidR="00B904B4">
        <w:instrText xml:space="preserve"> SEQ Приложение \* ARABIC </w:instrText>
      </w:r>
      <w:r w:rsidR="00B904B4">
        <w:fldChar w:fldCharType="separate"/>
      </w:r>
      <w:r w:rsidR="007E05FA">
        <w:rPr>
          <w:noProof/>
        </w:rPr>
        <w:t>12</w:t>
      </w:r>
      <w:r w:rsidR="00B904B4">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r w:rsidR="00B904B4">
        <w:fldChar w:fldCharType="begin"/>
      </w:r>
      <w:r w:rsidR="00B904B4">
        <w:instrText xml:space="preserve"> SEQ форма \* ARABIC </w:instrText>
      </w:r>
      <w:r w:rsidR="00B904B4">
        <w:fldChar w:fldCharType="separate"/>
      </w:r>
      <w:r w:rsidR="007E05FA">
        <w:rPr>
          <w:noProof/>
        </w:rPr>
        <w:t>15</w:t>
      </w:r>
      <w:r w:rsidR="00B904B4">
        <w:rPr>
          <w:noProof/>
        </w:rPr>
        <w:fldChar w:fldCharType="end"/>
      </w:r>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B904B4">
        <w:fldChar w:fldCharType="begin"/>
      </w:r>
      <w:r w:rsidR="00B904B4">
        <w:instrText xml:space="preserve"> SEQ Приложение \* ARABIC </w:instrText>
      </w:r>
      <w:r w:rsidR="00B904B4">
        <w:fldChar w:fldCharType="separate"/>
      </w:r>
      <w:r w:rsidR="007E05FA">
        <w:rPr>
          <w:noProof/>
        </w:rPr>
        <w:t>13</w:t>
      </w:r>
      <w:r w:rsidR="00B904B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B904B4">
        <w:fldChar w:fldCharType="begin"/>
      </w:r>
      <w:r w:rsidR="00B904B4">
        <w:instrText xml:space="preserve"> SEQ форма \* ARABIC </w:instrText>
      </w:r>
      <w:r w:rsidR="00B904B4">
        <w:fldChar w:fldCharType="separate"/>
      </w:r>
      <w:r w:rsidR="007E05FA">
        <w:rPr>
          <w:noProof/>
        </w:rPr>
        <w:t>16</w:t>
      </w:r>
      <w:r w:rsidR="00B904B4">
        <w:rPr>
          <w:noProof/>
        </w:rPr>
        <w:fldChar w:fldCharType="end"/>
      </w:r>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B904B4">
        <w:fldChar w:fldCharType="begin"/>
      </w:r>
      <w:r w:rsidR="00B904B4">
        <w:instrText xml:space="preserve"> SEQ Приложение \* ARABIC </w:instrText>
      </w:r>
      <w:r w:rsidR="00B904B4">
        <w:fldChar w:fldCharType="separate"/>
      </w:r>
      <w:r w:rsidR="007E05FA">
        <w:rPr>
          <w:noProof/>
        </w:rPr>
        <w:t>14</w:t>
      </w:r>
      <w:r w:rsidR="00B904B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8"/>
      <w:bookmarkEnd w:id="679"/>
      <w:bookmarkEnd w:id="680"/>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045FA7F8" w:rsidR="00D7420B" w:rsidRPr="00D334C5" w:rsidRDefault="00D7420B" w:rsidP="00CE2549">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E47D87" w:rsidRPr="00D334C5" w14:paraId="6EE76712" w14:textId="77777777" w:rsidTr="00E47D87">
        <w:tc>
          <w:tcPr>
            <w:tcW w:w="708" w:type="dxa"/>
            <w:tcBorders>
              <w:top w:val="single" w:sz="4" w:space="0" w:color="auto"/>
              <w:left w:val="single" w:sz="4" w:space="0" w:color="auto"/>
              <w:bottom w:val="single" w:sz="4" w:space="0" w:color="auto"/>
              <w:right w:val="single" w:sz="4" w:space="0" w:color="auto"/>
            </w:tcBorders>
          </w:tcPr>
          <w:p w14:paraId="3A5A766D"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B7E148E" w14:textId="0F627B72" w:rsidR="00E47D87" w:rsidRPr="00D334C5" w:rsidRDefault="00E47D87" w:rsidP="00D334C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E47D87" w:rsidRPr="00D334C5" w14:paraId="5F251CC1" w14:textId="77777777" w:rsidTr="00E47D87">
        <w:tc>
          <w:tcPr>
            <w:tcW w:w="708" w:type="dxa"/>
            <w:tcBorders>
              <w:top w:val="single" w:sz="4" w:space="0" w:color="auto"/>
              <w:left w:val="single" w:sz="4" w:space="0" w:color="auto"/>
              <w:bottom w:val="single" w:sz="4" w:space="0" w:color="auto"/>
              <w:right w:val="single" w:sz="4" w:space="0" w:color="auto"/>
            </w:tcBorders>
          </w:tcPr>
          <w:p w14:paraId="7C66A16D"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84BCDDC" w14:textId="50267BEF" w:rsidR="00E47D87" w:rsidRPr="00D334C5" w:rsidRDefault="00E47D87" w:rsidP="00D334C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E47D87" w:rsidRPr="00D334C5" w14:paraId="040EE6FB" w14:textId="77777777" w:rsidTr="00E47D87">
        <w:tc>
          <w:tcPr>
            <w:tcW w:w="708" w:type="dxa"/>
            <w:tcBorders>
              <w:top w:val="single" w:sz="4" w:space="0" w:color="auto"/>
              <w:left w:val="single" w:sz="4" w:space="0" w:color="auto"/>
              <w:bottom w:val="single" w:sz="4" w:space="0" w:color="auto"/>
              <w:right w:val="single" w:sz="4" w:space="0" w:color="auto"/>
            </w:tcBorders>
          </w:tcPr>
          <w:p w14:paraId="2E00ACE9"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F6D7084" w14:textId="77777777" w:rsidR="00E47D87" w:rsidRPr="00C13902" w:rsidRDefault="00E47D87" w:rsidP="00BF3EF8">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548258FC" w14:textId="77777777" w:rsidR="00E47D87" w:rsidRPr="00C13902" w:rsidRDefault="00E47D87" w:rsidP="00BF3EF8">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279C9E14" w14:textId="77777777" w:rsidR="00E47D87" w:rsidRPr="00C13902" w:rsidRDefault="00E47D87" w:rsidP="00BF3EF8">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3E6939A3" w14:textId="77777777" w:rsidR="00E47D87" w:rsidRPr="00C13902" w:rsidRDefault="00E47D87" w:rsidP="00BF3EF8">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6AF64055" w14:textId="65D4E9EB" w:rsidR="00E47D87" w:rsidRPr="00D334C5" w:rsidRDefault="00E47D87" w:rsidP="00E47D87">
            <w:pPr>
              <w:pStyle w:val="-"/>
              <w:numPr>
                <w:ilvl w:val="4"/>
                <w:numId w:val="45"/>
              </w:numPr>
              <w:spacing w:line="240" w:lineRule="auto"/>
              <w:ind w:left="285" w:firstLine="0"/>
              <w:rPr>
                <w:rFonts w:eastAsia="MS Mincho"/>
                <w:sz w:val="22"/>
                <w:szCs w:val="22"/>
              </w:rPr>
            </w:pPr>
            <w:r w:rsidRPr="00B6515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47D87" w:rsidRPr="00D334C5" w14:paraId="45554331" w14:textId="77777777" w:rsidTr="00E47D87">
        <w:tc>
          <w:tcPr>
            <w:tcW w:w="708" w:type="dxa"/>
            <w:tcBorders>
              <w:top w:val="single" w:sz="4" w:space="0" w:color="auto"/>
              <w:left w:val="single" w:sz="4" w:space="0" w:color="auto"/>
              <w:bottom w:val="single" w:sz="4" w:space="0" w:color="auto"/>
              <w:right w:val="single" w:sz="4" w:space="0" w:color="auto"/>
            </w:tcBorders>
          </w:tcPr>
          <w:p w14:paraId="3E6A156D"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6C4C20E" w14:textId="395639EE" w:rsidR="00E47D87" w:rsidRPr="00D334C5" w:rsidRDefault="00E47D87"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47D87" w:rsidRPr="00D334C5" w14:paraId="243E034A" w14:textId="77777777" w:rsidTr="00E47D87">
        <w:tc>
          <w:tcPr>
            <w:tcW w:w="708" w:type="dxa"/>
            <w:tcBorders>
              <w:top w:val="single" w:sz="4" w:space="0" w:color="auto"/>
              <w:left w:val="single" w:sz="4" w:space="0" w:color="auto"/>
              <w:bottom w:val="single" w:sz="4" w:space="0" w:color="auto"/>
              <w:right w:val="single" w:sz="4" w:space="0" w:color="auto"/>
            </w:tcBorders>
          </w:tcPr>
          <w:p w14:paraId="72FF79CD"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DF0A6DB" w14:textId="5F523C19" w:rsidR="00E47D87" w:rsidRPr="00D334C5" w:rsidRDefault="00E47D87" w:rsidP="00D334C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47D87" w:rsidRPr="00D334C5" w14:paraId="00A62570" w14:textId="77777777" w:rsidTr="00E47D87">
        <w:tc>
          <w:tcPr>
            <w:tcW w:w="708" w:type="dxa"/>
            <w:tcBorders>
              <w:top w:val="single" w:sz="4" w:space="0" w:color="auto"/>
              <w:left w:val="single" w:sz="4" w:space="0" w:color="auto"/>
              <w:bottom w:val="single" w:sz="4" w:space="0" w:color="auto"/>
              <w:right w:val="single" w:sz="4" w:space="0" w:color="auto"/>
            </w:tcBorders>
          </w:tcPr>
          <w:p w14:paraId="7A10FEA7"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9064586" w14:textId="70D86811" w:rsidR="00E47D87" w:rsidRPr="00D334C5" w:rsidRDefault="00E47D87"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E47D87" w:rsidRPr="00D334C5" w14:paraId="52C71D30" w14:textId="77777777" w:rsidTr="00E47D87">
        <w:tc>
          <w:tcPr>
            <w:tcW w:w="708" w:type="dxa"/>
            <w:tcBorders>
              <w:top w:val="single" w:sz="4" w:space="0" w:color="auto"/>
              <w:left w:val="single" w:sz="4" w:space="0" w:color="auto"/>
              <w:bottom w:val="single" w:sz="4" w:space="0" w:color="auto"/>
              <w:right w:val="single" w:sz="4" w:space="0" w:color="auto"/>
            </w:tcBorders>
          </w:tcPr>
          <w:p w14:paraId="00F6E1A1"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A3A89DA" w14:textId="391D3DFA" w:rsidR="00E47D87" w:rsidRPr="00D334C5" w:rsidRDefault="00E47D87"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E47D87" w:rsidRPr="00D334C5" w14:paraId="62FAA7EC" w14:textId="77777777" w:rsidTr="00E47D87">
        <w:trPr>
          <w:trHeight w:val="416"/>
        </w:trPr>
        <w:tc>
          <w:tcPr>
            <w:tcW w:w="708" w:type="dxa"/>
            <w:tcBorders>
              <w:top w:val="single" w:sz="4" w:space="0" w:color="auto"/>
              <w:left w:val="single" w:sz="4" w:space="0" w:color="auto"/>
              <w:bottom w:val="single" w:sz="4" w:space="0" w:color="auto"/>
              <w:right w:val="single" w:sz="4" w:space="0" w:color="auto"/>
            </w:tcBorders>
          </w:tcPr>
          <w:p w14:paraId="3BB79357"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C9C4B1F" w14:textId="38E747F4" w:rsidR="00E47D87" w:rsidRPr="00D334C5" w:rsidRDefault="00E47D87" w:rsidP="00E47D87">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E47D87" w:rsidRPr="00D334C5" w14:paraId="40C88617" w14:textId="77777777" w:rsidTr="00E47D87">
        <w:tc>
          <w:tcPr>
            <w:tcW w:w="708" w:type="dxa"/>
            <w:tcBorders>
              <w:top w:val="single" w:sz="4" w:space="0" w:color="auto"/>
              <w:left w:val="single" w:sz="4" w:space="0" w:color="auto"/>
              <w:bottom w:val="single" w:sz="4" w:space="0" w:color="auto"/>
              <w:right w:val="single" w:sz="4" w:space="0" w:color="auto"/>
            </w:tcBorders>
          </w:tcPr>
          <w:p w14:paraId="4508E366"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10891A8" w14:textId="76AABEB5" w:rsidR="00E47D87" w:rsidRPr="00D334C5" w:rsidRDefault="00E47D87" w:rsidP="00E47D87">
            <w:pPr>
              <w:autoSpaceDE w:val="0"/>
              <w:autoSpaceDN w:val="0"/>
              <w:snapToGrid w:val="0"/>
              <w:spacing w:line="240" w:lineRule="auto"/>
              <w:ind w:firstLine="0"/>
              <w:rPr>
                <w:rFonts w:eastAsia="MS Mincho"/>
                <w:sz w:val="22"/>
                <w:szCs w:val="22"/>
              </w:rPr>
            </w:pPr>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w:t>
            </w:r>
            <w:r>
              <w:rPr>
                <w:sz w:val="22"/>
                <w:szCs w:val="22"/>
              </w:rPr>
              <w:t>е</w:t>
            </w:r>
          </w:p>
        </w:tc>
      </w:tr>
      <w:tr w:rsidR="00E47D87"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E47D87" w:rsidRPr="00D334C5" w:rsidRDefault="00E47D8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1B7CFCDF" w:rsidR="00E47D87" w:rsidRPr="00D334C5" w:rsidRDefault="00E47D87" w:rsidP="00D334C5">
            <w:pPr>
              <w:autoSpaceDE w:val="0"/>
              <w:autoSpaceDN w:val="0"/>
              <w:snapToGrid w:val="0"/>
              <w:spacing w:line="240" w:lineRule="auto"/>
              <w:ind w:firstLine="0"/>
              <w:rPr>
                <w:rFonts w:eastAsia="MS Mincho"/>
                <w:sz w:val="22"/>
                <w:szCs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6ACCD9D1" w:rsidR="00D334C5" w:rsidRPr="00D334C5" w:rsidRDefault="001967DD" w:rsidP="00D334C5">
            <w:pPr>
              <w:numPr>
                <w:ilvl w:val="0"/>
                <w:numId w:val="39"/>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00D334C5" w:rsidRPr="00D334C5">
              <w:rPr>
                <w:b/>
                <w:sz w:val="22"/>
                <w:szCs w:val="22"/>
                <w:lang w:eastAsia="en-US"/>
              </w:rPr>
              <w:t xml:space="preserve">: </w:t>
            </w:r>
            <w:r w:rsidR="00D334C5" w:rsidRPr="00D334C5">
              <w:rPr>
                <w:sz w:val="22"/>
                <w:szCs w:val="22"/>
              </w:rPr>
              <w:t>(приложение 5 к Документации о закупке)</w:t>
            </w:r>
            <w:r w:rsidR="00D334C5" w:rsidRPr="00D334C5">
              <w:rPr>
                <w:b/>
                <w:sz w:val="22"/>
                <w:szCs w:val="22"/>
              </w:rPr>
              <w:t>:</w:t>
            </w:r>
          </w:p>
        </w:tc>
      </w:tr>
      <w:tr w:rsidR="001967DD"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1967DD" w:rsidRPr="00D334C5" w:rsidRDefault="001967D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5BFD9D21" w:rsidR="001967DD" w:rsidRPr="00D334C5" w:rsidRDefault="001967DD" w:rsidP="00D334C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1967DD"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1967DD" w:rsidRPr="00D334C5" w:rsidRDefault="001967D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3374A526" w:rsidR="001967DD" w:rsidRPr="00D334C5" w:rsidRDefault="001967DD" w:rsidP="00D334C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1967DD"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1967DD" w:rsidRPr="00D334C5" w:rsidRDefault="001967D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4E21B7AF" w:rsidR="001967DD" w:rsidRPr="00D334C5" w:rsidRDefault="001967DD" w:rsidP="00D334C5">
            <w:pPr>
              <w:autoSpaceDE w:val="0"/>
              <w:autoSpaceDN w:val="0"/>
              <w:snapToGrid w:val="0"/>
              <w:spacing w:line="240" w:lineRule="auto"/>
              <w:ind w:firstLine="0"/>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w:t>
            </w:r>
            <w:r w:rsidRPr="003D5463">
              <w:rPr>
                <w:sz w:val="22"/>
                <w:szCs w:val="22"/>
              </w:rPr>
              <w:lastRenderedPageBreak/>
              <w:t xml:space="preserve">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967DD"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1967DD" w:rsidRPr="00D334C5" w:rsidRDefault="001967D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0E51E08A" w:rsidR="001967DD" w:rsidRPr="00D334C5" w:rsidRDefault="001967DD"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1967DD"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1967DD" w:rsidRPr="00D334C5" w:rsidRDefault="001967D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40D2C255" w:rsidR="001967DD" w:rsidRPr="00D334C5" w:rsidRDefault="001967DD" w:rsidP="001967DD">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1" w:name="_Ref384117310"/>
      <w:bookmarkStart w:id="682" w:name="_Ref384118605"/>
      <w:bookmarkStart w:id="683" w:name="_Ref389650375"/>
      <w:bookmarkStart w:id="684" w:name="_Toc440899697"/>
      <w:bookmarkStart w:id="685" w:name="_Toc478559831"/>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737EF880" w14:textId="77777777" w:rsidR="00870D05"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896"/>
      </w:tblGrid>
      <w:tr w:rsidR="005B78C8" w:rsidRPr="004E2A35" w14:paraId="43DC882D" w14:textId="77777777" w:rsidTr="005B78C8">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C36EE2"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819F7B"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4D0012E"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CA3733"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B4722C"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78CE93D"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5B78C8" w:rsidRPr="004E2A35" w14:paraId="26D22EB6" w14:textId="77777777" w:rsidTr="005B78C8">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60F6F8" w14:textId="77777777" w:rsidR="005B78C8" w:rsidRPr="004E2A35" w:rsidRDefault="005B78C8" w:rsidP="008F476F">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EF7304" w14:textId="77777777" w:rsidR="005B78C8" w:rsidRPr="004E2A35" w:rsidRDefault="005B78C8" w:rsidP="008F476F">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51C4216"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68201377"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97B564" w14:textId="77777777" w:rsidR="005B78C8" w:rsidRPr="004E2A35" w:rsidRDefault="005B78C8" w:rsidP="008F476F">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168C28" w14:textId="77777777" w:rsidR="005B78C8" w:rsidRPr="004E2A35" w:rsidRDefault="005B78C8" w:rsidP="008F476F">
            <w:pPr>
              <w:spacing w:line="240" w:lineRule="auto"/>
              <w:ind w:firstLine="0"/>
              <w:jc w:val="left"/>
              <w:rPr>
                <w:rFonts w:eastAsia="Calibri"/>
                <w:sz w:val="18"/>
                <w:szCs w:val="18"/>
                <w:lang w:eastAsia="en-US"/>
              </w:rPr>
            </w:pPr>
          </w:p>
        </w:tc>
        <w:tc>
          <w:tcPr>
            <w:tcW w:w="4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0B914F" w14:textId="77777777" w:rsidR="005B78C8" w:rsidRPr="004E2A35" w:rsidRDefault="005B78C8" w:rsidP="008F476F">
            <w:pPr>
              <w:spacing w:line="240" w:lineRule="auto"/>
              <w:ind w:firstLine="0"/>
              <w:jc w:val="left"/>
              <w:rPr>
                <w:rFonts w:eastAsia="Calibri"/>
                <w:sz w:val="18"/>
                <w:szCs w:val="18"/>
                <w:lang w:eastAsia="en-US"/>
              </w:rPr>
            </w:pPr>
          </w:p>
        </w:tc>
      </w:tr>
      <w:tr w:rsidR="005B78C8" w:rsidRPr="004E2A35" w14:paraId="3E6A4761" w14:textId="77777777" w:rsidTr="005B78C8">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6856B9A2"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621C5A8F"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4CB1090" w14:textId="77777777" w:rsidR="005B78C8" w:rsidRPr="004E2A35" w:rsidRDefault="005B78C8" w:rsidP="008F476F">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2D4764BE" w14:textId="77777777" w:rsidR="005B78C8" w:rsidRPr="004E2A35" w:rsidRDefault="005B78C8" w:rsidP="008F476F">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6F08D3D"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75672A2F" w14:textId="77777777" w:rsidR="005B78C8" w:rsidRPr="004E2A35" w:rsidRDefault="005B78C8" w:rsidP="008F476F">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1CA42CA" w14:textId="77777777" w:rsidR="005B78C8" w:rsidRPr="004E2A35" w:rsidRDefault="005B78C8" w:rsidP="008F476F">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77100A6" w14:textId="77777777" w:rsidR="005B78C8" w:rsidRPr="004E2A35" w:rsidRDefault="00F4022D" w:rsidP="008F476F">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14F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5" o:title="" chromakey="white"/>
                </v:shape>
              </w:pict>
            </w:r>
            <w:r w:rsidR="005B78C8" w:rsidRPr="004E2A35">
              <w:rPr>
                <w:rFonts w:eastAsia="Calibri"/>
                <w:sz w:val="18"/>
                <w:szCs w:val="18"/>
                <w:lang w:eastAsia="en-US"/>
              </w:rPr>
              <w:t>где:</w:t>
            </w:r>
          </w:p>
          <w:p w14:paraId="65329BCC"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618FC37D"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634B7F34"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25BE433" w14:textId="77777777" w:rsidR="005B78C8" w:rsidRPr="001C4930" w:rsidRDefault="005B78C8" w:rsidP="008F476F">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7A4E7175" w14:textId="77777777" w:rsidR="005B78C8" w:rsidRPr="001C4930" w:rsidRDefault="005B78C8" w:rsidP="008F476F">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E639C27" w14:textId="77777777" w:rsidR="005B78C8" w:rsidRPr="009B749D" w:rsidRDefault="005B78C8" w:rsidP="008F476F">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5B78C8" w:rsidRPr="000A564B" w14:paraId="40E75545"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E412B75"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52CEB76"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7520467" w14:textId="77777777" w:rsidR="005B78C8" w:rsidRPr="000A564B" w:rsidRDefault="005B78C8" w:rsidP="008F476F">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007FCAE6" w14:textId="77777777" w:rsidR="005B78C8" w:rsidRPr="000A564B" w:rsidRDefault="005B78C8" w:rsidP="008F476F">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197871C"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6D2727CB" w14:textId="77777777" w:rsidR="005B78C8" w:rsidRPr="000A564B" w:rsidRDefault="005B78C8" w:rsidP="008F476F">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22E8E43"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1F144907"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8425D38"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54FF18B7"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5964097C"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6DCCAE30"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604366F7"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4D1F16B"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527479F"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диапазоне в долях от </w:t>
            </w:r>
            <w:r w:rsidRPr="000A564B">
              <w:rPr>
                <w:rFonts w:eastAsia="Calibri"/>
                <w:snapToGrid/>
                <w:sz w:val="18"/>
                <w:szCs w:val="18"/>
              </w:rPr>
              <w:lastRenderedPageBreak/>
              <w:t>0,01 до 1,00.</w:t>
            </w:r>
          </w:p>
          <w:p w14:paraId="5EF38FFA"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B78C8" w:rsidRPr="000A564B" w14:paraId="3984E26E"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05BEFDAE"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B16A5E0"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7EE6358C" w14:textId="77777777" w:rsidR="005B78C8" w:rsidRPr="000A564B" w:rsidRDefault="005B78C8" w:rsidP="008F476F">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60A13E62" w14:textId="77777777" w:rsidR="005B78C8" w:rsidRPr="000A564B" w:rsidRDefault="005B78C8" w:rsidP="008F476F">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4E31F7A" w14:textId="77777777" w:rsidR="005B78C8" w:rsidRPr="000A564B" w:rsidRDefault="005B78C8" w:rsidP="008F476F">
            <w:pPr>
              <w:snapToGrid w:val="0"/>
              <w:spacing w:line="240" w:lineRule="auto"/>
              <w:ind w:firstLine="0"/>
              <w:jc w:val="center"/>
              <w:rPr>
                <w:rFonts w:eastAsia="Calibri"/>
                <w:sz w:val="18"/>
                <w:szCs w:val="18"/>
              </w:rPr>
            </w:pPr>
            <w:r w:rsidRPr="000A564B">
              <w:rPr>
                <w:rFonts w:eastAsia="Calibri"/>
                <w:sz w:val="18"/>
                <w:szCs w:val="18"/>
              </w:rPr>
              <w:t>10%</w:t>
            </w:r>
          </w:p>
          <w:p w14:paraId="383B580C"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57AD9E33" w14:textId="77777777" w:rsidR="005B78C8" w:rsidRPr="000A564B" w:rsidRDefault="005B78C8" w:rsidP="008F476F">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A564B">
              <w:rPr>
                <w:rFonts w:eastAsia="Calibri"/>
                <w:sz w:val="18"/>
                <w:szCs w:val="18"/>
              </w:rPr>
              <w:t>и т.п</w:t>
            </w:r>
            <w:proofErr w:type="gramEnd"/>
            <w:r w:rsidRPr="000A564B">
              <w:rPr>
                <w:rFonts w:eastAsia="Calibri"/>
                <w:sz w:val="18"/>
                <w:szCs w:val="18"/>
              </w:rPr>
              <w:t>.) повышает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3A9ADC33" w14:textId="77777777" w:rsidR="005B78C8" w:rsidRPr="000A564B" w:rsidRDefault="005B78C8" w:rsidP="008F476F">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E69EA" w14:textId="77777777" w:rsidR="005B78C8" w:rsidRPr="000A564B" w:rsidRDefault="005B78C8" w:rsidP="008F476F">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8322A98" w14:textId="77777777" w:rsidR="005B78C8" w:rsidRPr="000A564B" w:rsidRDefault="005B78C8" w:rsidP="008F476F">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5B78C8" w:rsidRPr="000A564B" w14:paraId="20D2CB19" w14:textId="77777777" w:rsidTr="008F476F">
              <w:trPr>
                <w:cantSplit/>
              </w:trPr>
              <w:tc>
                <w:tcPr>
                  <w:tcW w:w="1332" w:type="dxa"/>
                  <w:tcBorders>
                    <w:top w:val="nil"/>
                    <w:left w:val="nil"/>
                    <w:bottom w:val="single" w:sz="4" w:space="0" w:color="auto"/>
                    <w:right w:val="single" w:sz="4" w:space="0" w:color="auto"/>
                  </w:tcBorders>
                  <w:shd w:val="clear" w:color="auto" w:fill="auto"/>
                  <w:hideMark/>
                </w:tcPr>
                <w:p w14:paraId="3798FB56" w14:textId="77777777" w:rsidR="005B78C8" w:rsidRPr="000A564B" w:rsidRDefault="005B78C8" w:rsidP="008F476F">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2EEDE4C" w14:textId="77777777" w:rsidR="005B78C8" w:rsidRPr="000A564B" w:rsidRDefault="005B78C8" w:rsidP="005B78C8">
                  <w:pPr>
                    <w:spacing w:line="240" w:lineRule="auto"/>
                    <w:ind w:left="31" w:firstLine="0"/>
                    <w:outlineLvl w:val="4"/>
                    <w:rPr>
                      <w:rFonts w:eastAsia="Calibri"/>
                      <w:sz w:val="18"/>
                      <w:szCs w:val="18"/>
                    </w:rPr>
                  </w:pPr>
                  <w:r w:rsidRPr="000A564B">
                    <w:rPr>
                      <w:rFonts w:eastAsia="Calibri"/>
                      <w:sz w:val="18"/>
                      <w:szCs w:val="18"/>
                    </w:rPr>
                    <w:t>Наличие хотя бы одного судебного акта;</w:t>
                  </w:r>
                </w:p>
              </w:tc>
            </w:tr>
            <w:tr w:rsidR="005B78C8" w:rsidRPr="000A564B" w14:paraId="6B572B3E" w14:textId="77777777" w:rsidTr="008F476F">
              <w:trPr>
                <w:cantSplit/>
              </w:trPr>
              <w:tc>
                <w:tcPr>
                  <w:tcW w:w="1332" w:type="dxa"/>
                  <w:tcBorders>
                    <w:top w:val="single" w:sz="4" w:space="0" w:color="auto"/>
                    <w:left w:val="nil"/>
                    <w:bottom w:val="nil"/>
                    <w:right w:val="single" w:sz="4" w:space="0" w:color="auto"/>
                  </w:tcBorders>
                  <w:shd w:val="clear" w:color="auto" w:fill="auto"/>
                  <w:hideMark/>
                </w:tcPr>
                <w:p w14:paraId="51C64E7B" w14:textId="77777777" w:rsidR="005B78C8" w:rsidRPr="000A564B" w:rsidRDefault="005B78C8" w:rsidP="008F476F">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3FBDB1B4" w14:textId="77777777" w:rsidR="005B78C8" w:rsidRPr="000A564B" w:rsidRDefault="005B78C8" w:rsidP="005B78C8">
                  <w:pPr>
                    <w:spacing w:line="240" w:lineRule="auto"/>
                    <w:ind w:firstLine="0"/>
                    <w:outlineLvl w:val="4"/>
                    <w:rPr>
                      <w:rFonts w:eastAsia="Calibri"/>
                      <w:sz w:val="18"/>
                      <w:szCs w:val="18"/>
                    </w:rPr>
                  </w:pPr>
                  <w:r w:rsidRPr="000A564B">
                    <w:rPr>
                      <w:rFonts w:eastAsia="Calibri"/>
                      <w:sz w:val="18"/>
                      <w:szCs w:val="18"/>
                    </w:rPr>
                    <w:t>Отсутствие судебных актов;</w:t>
                  </w:r>
                </w:p>
              </w:tc>
            </w:tr>
          </w:tbl>
          <w:p w14:paraId="0A22D619" w14:textId="77777777" w:rsidR="005B78C8" w:rsidRPr="000A564B" w:rsidRDefault="005B78C8" w:rsidP="008F476F">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757C3833"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5B78C8" w:rsidRPr="004E2A35" w14:paraId="7EE411DF"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39EF7100" w14:textId="77777777" w:rsidR="005B78C8" w:rsidRDefault="005B78C8" w:rsidP="008F476F">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1CEDB14"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7B74C14" w14:textId="77777777" w:rsidR="005B78C8" w:rsidRPr="000A564B" w:rsidRDefault="005B78C8" w:rsidP="008F476F">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DEE95D8"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44F785F7" w14:textId="77777777" w:rsidR="005B78C8" w:rsidRPr="000A564B" w:rsidRDefault="005B78C8" w:rsidP="008F476F">
            <w:pPr>
              <w:snapToGrid w:val="0"/>
              <w:spacing w:line="240" w:lineRule="auto"/>
              <w:ind w:firstLine="0"/>
              <w:jc w:val="center"/>
              <w:rPr>
                <w:rFonts w:eastAsia="Calibri"/>
                <w:sz w:val="18"/>
                <w:szCs w:val="18"/>
              </w:rPr>
            </w:pPr>
            <w:r w:rsidRPr="000A564B">
              <w:rPr>
                <w:rFonts w:eastAsia="Calibri"/>
                <w:sz w:val="18"/>
                <w:szCs w:val="18"/>
              </w:rPr>
              <w:t>90%</w:t>
            </w:r>
          </w:p>
          <w:p w14:paraId="66DB305E"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01DB659C" w14:textId="77777777" w:rsidR="005B78C8" w:rsidRPr="000A564B" w:rsidRDefault="005B78C8" w:rsidP="008F476F">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58D5D4E2" w14:textId="77777777" w:rsidR="005B78C8" w:rsidRPr="00E606D3" w:rsidRDefault="005B78C8" w:rsidP="008F476F">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54B953" w14:textId="147948DC" w:rsidR="005B78C8" w:rsidRDefault="005B78C8" w:rsidP="008F476F">
            <w:pPr>
              <w:snapToGrid w:val="0"/>
              <w:spacing w:line="240" w:lineRule="auto"/>
              <w:rPr>
                <w:sz w:val="20"/>
              </w:rPr>
            </w:pPr>
            <w:r w:rsidRPr="00E606D3">
              <w:rPr>
                <w:sz w:val="20"/>
              </w:rPr>
              <w:t xml:space="preserve">Оценка опыта </w:t>
            </w:r>
            <w:r w:rsidRPr="003029E4">
              <w:rPr>
                <w:sz w:val="20"/>
              </w:rPr>
              <w:t>(</w:t>
            </w:r>
            <w:r w:rsidR="009C794D" w:rsidRPr="009C794D">
              <w:rPr>
                <w:rFonts w:eastAsia="Calibri"/>
                <w:snapToGrid/>
                <w:sz w:val="18"/>
                <w:szCs w:val="18"/>
                <w:highlight w:val="yellow"/>
              </w:rPr>
              <w:t>услуги по поставке и монтажу оборудования телемеханики</w:t>
            </w:r>
            <w:r w:rsidRPr="009C794D">
              <w:rPr>
                <w:rFonts w:eastAsia="Calibri"/>
                <w:snapToGrid/>
                <w:sz w:val="18"/>
                <w:szCs w:val="18"/>
                <w:highlight w:val="yellow"/>
              </w:rPr>
              <w:t>)</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335659C1" w14:textId="77777777" w:rsidR="005B78C8" w:rsidRPr="00B361EB" w:rsidRDefault="005B78C8" w:rsidP="008F476F">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12BE0839" w14:textId="77777777" w:rsidR="005B78C8" w:rsidRPr="00F35365" w:rsidRDefault="005B78C8" w:rsidP="008F476F">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5B78C8" w14:paraId="27880FAD" w14:textId="77777777" w:rsidTr="008F476F">
              <w:trPr>
                <w:trHeight w:val="199"/>
              </w:trPr>
              <w:tc>
                <w:tcPr>
                  <w:tcW w:w="814" w:type="dxa"/>
                </w:tcPr>
                <w:p w14:paraId="1F4E34A5"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164671CA" w14:textId="5567C28F" w:rsidR="005B78C8" w:rsidRPr="003029E4" w:rsidRDefault="00097551" w:rsidP="00097551">
                  <w:pPr>
                    <w:pStyle w:val="-"/>
                    <w:numPr>
                      <w:ilvl w:val="0"/>
                      <w:numId w:val="0"/>
                    </w:numPr>
                    <w:spacing w:before="0" w:line="240" w:lineRule="auto"/>
                    <w:ind w:left="30"/>
                    <w:jc w:val="left"/>
                    <w:rPr>
                      <w:sz w:val="18"/>
                      <w:szCs w:val="18"/>
                    </w:rPr>
                  </w:pPr>
                  <w:r w:rsidRPr="00D16D33">
                    <w:rPr>
                      <w:sz w:val="18"/>
                      <w:szCs w:val="18"/>
                      <w:lang w:eastAsia="ru-RU"/>
                    </w:rPr>
                    <w:t>отсутствует опыт аналогичных работ  (</w:t>
                  </w:r>
                  <w:r w:rsidRPr="009C794D">
                    <w:rPr>
                      <w:sz w:val="18"/>
                      <w:szCs w:val="18"/>
                      <w:highlight w:val="yellow"/>
                    </w:rPr>
                    <w:t>услуги по поставке и монтажу оборудования телемеханики</w:t>
                  </w:r>
                  <w:r w:rsidRPr="00870D05">
                    <w:rPr>
                      <w:sz w:val="18"/>
                      <w:szCs w:val="18"/>
                      <w:highlight w:val="yellow"/>
                      <w:lang w:eastAsia="ru-RU"/>
                    </w:rPr>
                    <w:t>)</w:t>
                  </w:r>
                  <w:r w:rsidRPr="00D16D33">
                    <w:rPr>
                      <w:sz w:val="18"/>
                      <w:szCs w:val="18"/>
                      <w:lang w:eastAsia="ru-RU"/>
                    </w:rPr>
                    <w:t xml:space="preserve"> за последние 3 (три) года -  0 баллов</w:t>
                  </w:r>
                  <w:r>
                    <w:rPr>
                      <w:sz w:val="18"/>
                      <w:szCs w:val="18"/>
                      <w:lang w:eastAsia="ru-RU"/>
                    </w:rPr>
                    <w:t>;</w:t>
                  </w:r>
                  <w:r w:rsidRPr="00CB096F">
                    <w:rPr>
                      <w:sz w:val="18"/>
                      <w:szCs w:val="18"/>
                      <w:lang w:eastAsia="ru-RU"/>
                    </w:rPr>
                    <w:t xml:space="preserve"> </w:t>
                  </w:r>
                </w:p>
              </w:tc>
            </w:tr>
            <w:tr w:rsidR="005B78C8" w14:paraId="34CA4376" w14:textId="77777777" w:rsidTr="008F476F">
              <w:trPr>
                <w:trHeight w:val="211"/>
              </w:trPr>
              <w:tc>
                <w:tcPr>
                  <w:tcW w:w="814" w:type="dxa"/>
                </w:tcPr>
                <w:p w14:paraId="29CE29A7"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6520C248" w14:textId="3E9C5842" w:rsidR="005B78C8" w:rsidRPr="003029E4" w:rsidRDefault="00097551" w:rsidP="00097551">
                  <w:pPr>
                    <w:pStyle w:val="-"/>
                    <w:numPr>
                      <w:ilvl w:val="0"/>
                      <w:numId w:val="0"/>
                    </w:numPr>
                    <w:spacing w:before="0" w:line="240" w:lineRule="auto"/>
                    <w:ind w:left="30"/>
                    <w:jc w:val="left"/>
                    <w:rPr>
                      <w:sz w:val="18"/>
                      <w:szCs w:val="18"/>
                    </w:rPr>
                  </w:pPr>
                  <w:r w:rsidRPr="0078204F">
                    <w:rPr>
                      <w:sz w:val="18"/>
                      <w:szCs w:val="18"/>
                      <w:lang w:eastAsia="ru-RU"/>
                    </w:rPr>
                    <w:t>наличие опыта выполнения аналогичных работ  (</w:t>
                  </w:r>
                  <w:r w:rsidRPr="009C794D">
                    <w:rPr>
                      <w:sz w:val="18"/>
                      <w:szCs w:val="18"/>
                      <w:highlight w:val="yellow"/>
                    </w:rPr>
                    <w:t>услуги по поставке и монтажу оборудования телемеханики</w:t>
                  </w:r>
                  <w:r w:rsidRPr="00870D05">
                    <w:rPr>
                      <w:sz w:val="18"/>
                      <w:szCs w:val="18"/>
                      <w:highlight w:val="yellow"/>
                      <w:lang w:eastAsia="ru-RU"/>
                    </w:rPr>
                    <w:t>)</w:t>
                  </w:r>
                  <w:proofErr w:type="gramStart"/>
                  <w:r w:rsidRPr="0078204F">
                    <w:rPr>
                      <w:sz w:val="18"/>
                      <w:szCs w:val="18"/>
                      <w:lang w:eastAsia="ru-RU"/>
                    </w:rPr>
                    <w:t xml:space="preserve"> </w:t>
                  </w:r>
                  <w:r>
                    <w:rPr>
                      <w:sz w:val="18"/>
                      <w:szCs w:val="18"/>
                      <w:lang w:eastAsia="ru-RU"/>
                    </w:rPr>
                    <w:t>:</w:t>
                  </w:r>
                  <w:proofErr w:type="gramEnd"/>
                  <w:r>
                    <w:rPr>
                      <w:sz w:val="18"/>
                      <w:szCs w:val="18"/>
                      <w:lang w:eastAsia="ru-RU"/>
                    </w:rPr>
                    <w:t xml:space="preserve"> </w:t>
                  </w:r>
                  <w:r w:rsidRPr="0078204F">
                    <w:rPr>
                      <w:sz w:val="18"/>
                      <w:szCs w:val="18"/>
                      <w:lang w:eastAsia="ru-RU"/>
                    </w:rPr>
                    <w:t xml:space="preserve">от 1 (одного)  до </w:t>
                  </w:r>
                  <w:r>
                    <w:rPr>
                      <w:sz w:val="18"/>
                      <w:szCs w:val="18"/>
                      <w:lang w:eastAsia="ru-RU"/>
                    </w:rPr>
                    <w:t>2</w:t>
                  </w:r>
                  <w:r w:rsidRPr="0078204F">
                    <w:rPr>
                      <w:sz w:val="18"/>
                      <w:szCs w:val="18"/>
                      <w:lang w:eastAsia="ru-RU"/>
                    </w:rPr>
                    <w:t xml:space="preserve"> (</w:t>
                  </w:r>
                  <w:r>
                    <w:rPr>
                      <w:sz w:val="18"/>
                      <w:szCs w:val="18"/>
                      <w:lang w:eastAsia="ru-RU"/>
                    </w:rPr>
                    <w:t>двух</w:t>
                  </w:r>
                  <w:r w:rsidRPr="0078204F">
                    <w:rPr>
                      <w:sz w:val="18"/>
                      <w:szCs w:val="18"/>
                      <w:lang w:eastAsia="ru-RU"/>
                    </w:rPr>
                    <w:t>)  завершенных договоров-</w:t>
                  </w:r>
                  <w:r>
                    <w:rPr>
                      <w:sz w:val="18"/>
                      <w:szCs w:val="18"/>
                      <w:lang w:eastAsia="ru-RU"/>
                    </w:rPr>
                    <w:t xml:space="preserve"> </w:t>
                  </w:r>
                  <w:r w:rsidRPr="0078204F">
                    <w:rPr>
                      <w:sz w:val="18"/>
                      <w:szCs w:val="18"/>
                      <w:lang w:eastAsia="ru-RU"/>
                    </w:rPr>
                    <w:t xml:space="preserve">  </w:t>
                  </w:r>
                  <w:r>
                    <w:rPr>
                      <w:sz w:val="18"/>
                      <w:szCs w:val="18"/>
                      <w:lang w:eastAsia="ru-RU"/>
                    </w:rPr>
                    <w:t>3</w:t>
                  </w:r>
                  <w:r w:rsidRPr="0078204F">
                    <w:rPr>
                      <w:sz w:val="18"/>
                      <w:szCs w:val="18"/>
                      <w:lang w:eastAsia="ru-RU"/>
                    </w:rPr>
                    <w:t xml:space="preserve"> балла</w:t>
                  </w:r>
                  <w:r>
                    <w:rPr>
                      <w:sz w:val="18"/>
                      <w:szCs w:val="18"/>
                      <w:lang w:eastAsia="ru-RU"/>
                    </w:rPr>
                    <w:t>;</w:t>
                  </w:r>
                </w:p>
              </w:tc>
            </w:tr>
            <w:tr w:rsidR="00097551" w14:paraId="41861B68" w14:textId="77777777" w:rsidTr="008F476F">
              <w:trPr>
                <w:trHeight w:val="211"/>
              </w:trPr>
              <w:tc>
                <w:tcPr>
                  <w:tcW w:w="814" w:type="dxa"/>
                </w:tcPr>
                <w:p w14:paraId="497693DF" w14:textId="777DF028" w:rsidR="00097551" w:rsidRPr="000A564B" w:rsidRDefault="00097551" w:rsidP="00097551">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Pr>
                      <w:rFonts w:eastAsia="Calibri"/>
                      <w:snapToGrid/>
                      <w:sz w:val="18"/>
                      <w:szCs w:val="18"/>
                    </w:rPr>
                    <w:t>4</w:t>
                  </w:r>
                </w:p>
              </w:tc>
              <w:tc>
                <w:tcPr>
                  <w:tcW w:w="3369" w:type="dxa"/>
                </w:tcPr>
                <w:p w14:paraId="6513BEA8" w14:textId="0F05324F" w:rsidR="00097551" w:rsidRPr="0078204F" w:rsidRDefault="00097551" w:rsidP="00097551">
                  <w:pPr>
                    <w:pStyle w:val="-"/>
                    <w:numPr>
                      <w:ilvl w:val="0"/>
                      <w:numId w:val="0"/>
                    </w:numPr>
                    <w:spacing w:before="0" w:line="240" w:lineRule="auto"/>
                    <w:ind w:left="30"/>
                    <w:jc w:val="left"/>
                    <w:rPr>
                      <w:sz w:val="18"/>
                      <w:szCs w:val="18"/>
                      <w:lang w:eastAsia="ru-RU"/>
                    </w:rPr>
                  </w:pPr>
                  <w:r w:rsidRPr="0078204F">
                    <w:rPr>
                      <w:sz w:val="18"/>
                      <w:szCs w:val="18"/>
                      <w:lang w:eastAsia="ru-RU"/>
                    </w:rPr>
                    <w:t>опыт выполнения аналогичных работ  (</w:t>
                  </w:r>
                  <w:r w:rsidRPr="009C794D">
                    <w:rPr>
                      <w:sz w:val="18"/>
                      <w:szCs w:val="18"/>
                      <w:highlight w:val="yellow"/>
                    </w:rPr>
                    <w:t>услуги по поставке и монтажу оборудования телемеханики</w:t>
                  </w:r>
                  <w:r w:rsidRPr="00870D05">
                    <w:rPr>
                      <w:sz w:val="18"/>
                      <w:szCs w:val="18"/>
                      <w:highlight w:val="yellow"/>
                      <w:lang w:eastAsia="ru-RU"/>
                    </w:rPr>
                    <w:t>)</w:t>
                  </w:r>
                  <w:r>
                    <w:rPr>
                      <w:sz w:val="18"/>
                      <w:szCs w:val="18"/>
                      <w:lang w:eastAsia="ru-RU"/>
                    </w:rPr>
                    <w:t xml:space="preserve">: </w:t>
                  </w:r>
                  <w:r w:rsidRPr="0078204F">
                    <w:rPr>
                      <w:sz w:val="18"/>
                      <w:szCs w:val="18"/>
                      <w:lang w:eastAsia="ru-RU"/>
                    </w:rPr>
                    <w:t xml:space="preserve"> от </w:t>
                  </w:r>
                  <w:r>
                    <w:rPr>
                      <w:sz w:val="18"/>
                      <w:szCs w:val="18"/>
                      <w:lang w:eastAsia="ru-RU"/>
                    </w:rPr>
                    <w:t>3</w:t>
                  </w:r>
                  <w:r w:rsidRPr="0078204F">
                    <w:rPr>
                      <w:sz w:val="18"/>
                      <w:szCs w:val="18"/>
                      <w:lang w:eastAsia="ru-RU"/>
                    </w:rPr>
                    <w:t xml:space="preserve"> (</w:t>
                  </w:r>
                  <w:r>
                    <w:rPr>
                      <w:sz w:val="18"/>
                      <w:szCs w:val="18"/>
                      <w:lang w:eastAsia="ru-RU"/>
                    </w:rPr>
                    <w:t>трех</w:t>
                  </w:r>
                  <w:r w:rsidRPr="0078204F">
                    <w:rPr>
                      <w:sz w:val="18"/>
                      <w:szCs w:val="18"/>
                      <w:lang w:eastAsia="ru-RU"/>
                    </w:rPr>
                    <w:t xml:space="preserve">)    до </w:t>
                  </w:r>
                  <w:r>
                    <w:rPr>
                      <w:sz w:val="18"/>
                      <w:szCs w:val="18"/>
                      <w:lang w:eastAsia="ru-RU"/>
                    </w:rPr>
                    <w:t xml:space="preserve">5 </w:t>
                  </w:r>
                  <w:r w:rsidRPr="0078204F">
                    <w:rPr>
                      <w:sz w:val="18"/>
                      <w:szCs w:val="18"/>
                      <w:lang w:eastAsia="ru-RU"/>
                    </w:rPr>
                    <w:t>(</w:t>
                  </w:r>
                  <w:r>
                    <w:rPr>
                      <w:sz w:val="18"/>
                      <w:szCs w:val="18"/>
                      <w:lang w:eastAsia="ru-RU"/>
                    </w:rPr>
                    <w:t>пяти</w:t>
                  </w:r>
                  <w:r w:rsidRPr="0078204F">
                    <w:rPr>
                      <w:sz w:val="18"/>
                      <w:szCs w:val="18"/>
                      <w:lang w:eastAsia="ru-RU"/>
                    </w:rPr>
                    <w:t>)  завершенных договоров за последние 3 (три) года  -  4 балла;</w:t>
                  </w:r>
                </w:p>
              </w:tc>
            </w:tr>
            <w:tr w:rsidR="005B78C8" w14:paraId="63C8AEF6" w14:textId="77777777" w:rsidTr="008F476F">
              <w:trPr>
                <w:trHeight w:val="176"/>
              </w:trPr>
              <w:tc>
                <w:tcPr>
                  <w:tcW w:w="814" w:type="dxa"/>
                </w:tcPr>
                <w:p w14:paraId="4E8AD0A5"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3E732E6C" w14:textId="36EF8CF4" w:rsidR="005B78C8" w:rsidRPr="003029E4" w:rsidRDefault="00097551" w:rsidP="008F476F">
                  <w:pPr>
                    <w:numPr>
                      <w:ilvl w:val="7"/>
                      <w:numId w:val="0"/>
                    </w:numPr>
                    <w:spacing w:beforeLines="40" w:before="96" w:afterLines="40" w:after="96" w:line="240" w:lineRule="auto"/>
                    <w:rPr>
                      <w:rFonts w:eastAsia="Calibri"/>
                      <w:snapToGrid/>
                      <w:sz w:val="18"/>
                      <w:szCs w:val="18"/>
                    </w:rPr>
                  </w:pPr>
                  <w:r w:rsidRPr="00D16D33">
                    <w:rPr>
                      <w:sz w:val="18"/>
                      <w:szCs w:val="18"/>
                    </w:rPr>
                    <w:t>опыт выполнения аналогичных работ  (</w:t>
                  </w:r>
                  <w:r w:rsidRPr="009C794D">
                    <w:rPr>
                      <w:rFonts w:eastAsia="Calibri"/>
                      <w:snapToGrid/>
                      <w:sz w:val="18"/>
                      <w:szCs w:val="18"/>
                      <w:highlight w:val="yellow"/>
                    </w:rPr>
                    <w:t>услуги по поставке и монтажу оборудования телемеханики</w:t>
                  </w:r>
                  <w:r w:rsidRPr="00870D05">
                    <w:rPr>
                      <w:sz w:val="18"/>
                      <w:szCs w:val="18"/>
                      <w:highlight w:val="yellow"/>
                    </w:rPr>
                    <w:t>)</w:t>
                  </w:r>
                  <w:r>
                    <w:rPr>
                      <w:sz w:val="18"/>
                      <w:szCs w:val="18"/>
                    </w:rPr>
                    <w:t>:</w:t>
                  </w:r>
                  <w:r w:rsidRPr="00D16D33">
                    <w:rPr>
                      <w:sz w:val="18"/>
                      <w:szCs w:val="18"/>
                    </w:rPr>
                    <w:t xml:space="preserve"> более </w:t>
                  </w:r>
                  <w:r>
                    <w:rPr>
                      <w:sz w:val="18"/>
                      <w:szCs w:val="18"/>
                    </w:rPr>
                    <w:t xml:space="preserve">6 </w:t>
                  </w:r>
                  <w:r w:rsidRPr="00D16D33">
                    <w:rPr>
                      <w:sz w:val="18"/>
                      <w:szCs w:val="18"/>
                    </w:rPr>
                    <w:t>(</w:t>
                  </w:r>
                  <w:r>
                    <w:rPr>
                      <w:sz w:val="18"/>
                      <w:szCs w:val="18"/>
                    </w:rPr>
                    <w:t>шести</w:t>
                  </w:r>
                  <w:r w:rsidRPr="00D16D33">
                    <w:rPr>
                      <w:sz w:val="18"/>
                      <w:szCs w:val="18"/>
                    </w:rPr>
                    <w:t>)  завершенных договоров за последние 3 (три) года – 5 баллов.</w:t>
                  </w:r>
                </w:p>
              </w:tc>
            </w:tr>
          </w:tbl>
          <w:p w14:paraId="24ED0962"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348DAB4D"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39F17361" w14:textId="61DCDFA4" w:rsidR="005B78C8" w:rsidRPr="00A04936" w:rsidRDefault="005B78C8" w:rsidP="008F476F">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5B78C8" w:rsidRPr="004E2A35" w14:paraId="236F0122" w14:textId="77777777" w:rsidTr="005B78C8">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E8E9CB7" w14:textId="77777777" w:rsidR="005B78C8" w:rsidRPr="004E2A35" w:rsidRDefault="005B78C8" w:rsidP="008F476F">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727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1EBFF9" w14:textId="77777777" w:rsidR="005B78C8" w:rsidRPr="004E2A35" w:rsidRDefault="005B78C8" w:rsidP="008F476F">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06B75C5F" w14:textId="77777777" w:rsidR="005B78C8" w:rsidRPr="007C27B8" w:rsidRDefault="00B904B4" w:rsidP="008F476F">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35F62BB" w14:textId="77777777" w:rsidR="005B78C8" w:rsidRPr="004E2A35" w:rsidRDefault="005B78C8" w:rsidP="008F476F">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3D5B7EF1"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7A21C9AD"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7D42E1C9"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09DCEA76"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7B1B6FE1"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66A001B9"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48B308B" w14:textId="77777777" w:rsidR="005B78C8" w:rsidRPr="005B78C8" w:rsidRDefault="005B78C8" w:rsidP="005B78C8">
      <w:pPr>
        <w:keepNext/>
        <w:numPr>
          <w:ilvl w:val="1"/>
          <w:numId w:val="5"/>
        </w:numPr>
        <w:tabs>
          <w:tab w:val="num" w:pos="709"/>
          <w:tab w:val="left" w:pos="1134"/>
        </w:tabs>
        <w:spacing w:line="240" w:lineRule="auto"/>
        <w:ind w:left="709" w:hanging="567"/>
        <w:rPr>
          <w:sz w:val="24"/>
          <w:szCs w:val="24"/>
        </w:rPr>
      </w:pPr>
      <w:r w:rsidRPr="005B78C8">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B78C8">
        <w:rPr>
          <w:sz w:val="24"/>
          <w:szCs w:val="24"/>
        </w:rPr>
        <w:fldChar w:fldCharType="begin"/>
      </w:r>
      <w:r w:rsidRPr="005B78C8">
        <w:rPr>
          <w:sz w:val="24"/>
          <w:szCs w:val="24"/>
        </w:rPr>
        <w:instrText xml:space="preserve"> REF _Ref468906047 \r \h  \* MERGEFORMAT </w:instrText>
      </w:r>
      <w:r w:rsidRPr="005B78C8">
        <w:rPr>
          <w:sz w:val="24"/>
          <w:szCs w:val="24"/>
        </w:rPr>
      </w:r>
      <w:r w:rsidRPr="005B78C8">
        <w:rPr>
          <w:sz w:val="24"/>
          <w:szCs w:val="24"/>
        </w:rPr>
        <w:fldChar w:fldCharType="separate"/>
      </w:r>
      <w:r w:rsidRPr="005B78C8">
        <w:rPr>
          <w:sz w:val="24"/>
          <w:szCs w:val="24"/>
        </w:rPr>
        <w:t>2.9</w:t>
      </w:r>
      <w:r w:rsidRPr="005B78C8">
        <w:rPr>
          <w:sz w:val="24"/>
          <w:szCs w:val="24"/>
        </w:rPr>
        <w:fldChar w:fldCharType="end"/>
      </w:r>
      <w:r w:rsidRPr="005B78C8">
        <w:rPr>
          <w:sz w:val="24"/>
          <w:szCs w:val="24"/>
        </w:rPr>
        <w:t>.</w:t>
      </w:r>
    </w:p>
    <w:p w14:paraId="1AD2315F"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0CBCBA25"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0FAFAB66" w14:textId="77777777" w:rsidR="005B78C8" w:rsidRDefault="005B78C8" w:rsidP="005B78C8">
      <w:pPr>
        <w:keepNext/>
        <w:spacing w:line="240" w:lineRule="auto"/>
        <w:ind w:left="1134" w:firstLine="0"/>
        <w:rPr>
          <w:sz w:val="24"/>
        </w:rPr>
      </w:pPr>
    </w:p>
    <w:p w14:paraId="2AFCFABA" w14:textId="77777777" w:rsidR="005B78C8" w:rsidRDefault="005B78C8" w:rsidP="005B78C8"/>
    <w:p w14:paraId="462B8C3C" w14:textId="77777777" w:rsidR="005B78C8" w:rsidRPr="005B78C8" w:rsidRDefault="005B78C8" w:rsidP="005B78C8"/>
    <w:p w14:paraId="46DA27BD" w14:textId="77777777" w:rsidR="00870D05" w:rsidRPr="00433D87" w:rsidRDefault="00870D05" w:rsidP="00870D05">
      <w:pPr>
        <w:spacing w:line="240" w:lineRule="auto"/>
        <w:ind w:firstLine="0"/>
        <w:rPr>
          <w:b/>
          <w:i/>
          <w:sz w:val="24"/>
          <w:shd w:val="clear" w:color="auto" w:fill="FFFF99"/>
        </w:rPr>
      </w:pP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4B2DC" w14:textId="77777777" w:rsidR="00B904B4" w:rsidRDefault="00B904B4">
      <w:r>
        <w:separator/>
      </w:r>
    </w:p>
  </w:endnote>
  <w:endnote w:type="continuationSeparator" w:id="0">
    <w:p w14:paraId="3645915F" w14:textId="77777777" w:rsidR="00B904B4" w:rsidRDefault="00B904B4">
      <w:r>
        <w:continuationSeparator/>
      </w:r>
    </w:p>
  </w:endnote>
  <w:endnote w:type="continuationNotice" w:id="1">
    <w:p w14:paraId="1CDEF38A" w14:textId="77777777" w:rsidR="00B904B4" w:rsidRDefault="00B904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F679E1" w:rsidRPr="00D752CC" w:rsidRDefault="00F679E1"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83327A">
      <w:rPr>
        <w:i/>
        <w:noProof/>
        <w:sz w:val="16"/>
        <w:szCs w:val="24"/>
      </w:rPr>
      <w:t>29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83327A">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F679E1" w:rsidRPr="00B54ABF" w:rsidRDefault="00F679E1" w:rsidP="00B54ABF">
    <w:pPr>
      <w:tabs>
        <w:tab w:val="right" w:pos="10260"/>
      </w:tabs>
      <w:spacing w:line="240" w:lineRule="auto"/>
      <w:ind w:firstLine="0"/>
      <w:rPr>
        <w:i/>
        <w:sz w:val="24"/>
        <w:szCs w:val="24"/>
      </w:rPr>
    </w:pPr>
    <w:r>
      <w:rPr>
        <w:sz w:val="20"/>
      </w:rPr>
      <w:tab/>
    </w:r>
  </w:p>
  <w:p w14:paraId="6CFF6A35" w14:textId="77777777" w:rsidR="00F679E1" w:rsidRPr="00B54ABF" w:rsidRDefault="00F679E1" w:rsidP="00B54ABF">
    <w:pPr>
      <w:tabs>
        <w:tab w:val="right" w:pos="10260"/>
      </w:tabs>
      <w:spacing w:line="240" w:lineRule="auto"/>
      <w:ind w:firstLine="0"/>
      <w:rPr>
        <w:i/>
        <w:sz w:val="24"/>
        <w:szCs w:val="24"/>
      </w:rPr>
    </w:pPr>
  </w:p>
  <w:p w14:paraId="1D9A5FAD" w14:textId="77777777" w:rsidR="00F679E1" w:rsidRDefault="00F679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CBD1C" w14:textId="77777777" w:rsidR="00B904B4" w:rsidRDefault="00B904B4">
      <w:r>
        <w:separator/>
      </w:r>
    </w:p>
  </w:footnote>
  <w:footnote w:type="continuationSeparator" w:id="0">
    <w:p w14:paraId="0709D5F3" w14:textId="77777777" w:rsidR="00B904B4" w:rsidRDefault="00B904B4">
      <w:r>
        <w:continuationSeparator/>
      </w:r>
    </w:p>
  </w:footnote>
  <w:footnote w:type="continuationNotice" w:id="1">
    <w:p w14:paraId="77ECDEF1" w14:textId="77777777" w:rsidR="00B904B4" w:rsidRDefault="00B904B4">
      <w:pPr>
        <w:spacing w:line="240" w:lineRule="auto"/>
      </w:pPr>
    </w:p>
  </w:footnote>
  <w:footnote w:id="2">
    <w:p w14:paraId="3697CB34" w14:textId="77777777" w:rsidR="00F679E1" w:rsidRDefault="00F679E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F679E1" w:rsidRDefault="00F679E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679E1" w:rsidRDefault="00F679E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679E1" w:rsidRDefault="00F679E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3BF92020" w14:textId="77777777" w:rsidR="00E47D87" w:rsidRPr="004D1075" w:rsidRDefault="00E47D87" w:rsidP="00880425">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3769D"/>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551"/>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301"/>
    <w:rsid w:val="0011378B"/>
    <w:rsid w:val="00120B83"/>
    <w:rsid w:val="00121FEC"/>
    <w:rsid w:val="001231AD"/>
    <w:rsid w:val="00124231"/>
    <w:rsid w:val="001253EB"/>
    <w:rsid w:val="001260A7"/>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67DD"/>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6D7"/>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69"/>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09A"/>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B78C8"/>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5E6B"/>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255F"/>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27A"/>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C794D"/>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2D18"/>
    <w:rsid w:val="00A13C88"/>
    <w:rsid w:val="00A16188"/>
    <w:rsid w:val="00A1654A"/>
    <w:rsid w:val="00A16994"/>
    <w:rsid w:val="00A2149F"/>
    <w:rsid w:val="00A21609"/>
    <w:rsid w:val="00A237E8"/>
    <w:rsid w:val="00A23C72"/>
    <w:rsid w:val="00A24AD6"/>
    <w:rsid w:val="00A27AF5"/>
    <w:rsid w:val="00A27B25"/>
    <w:rsid w:val="00A30666"/>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0427"/>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6A62"/>
    <w:rsid w:val="00B875D3"/>
    <w:rsid w:val="00B876B6"/>
    <w:rsid w:val="00B904B4"/>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5911"/>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0B6"/>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6450"/>
    <w:rsid w:val="00CC7EC8"/>
    <w:rsid w:val="00CD0A6D"/>
    <w:rsid w:val="00CD115F"/>
    <w:rsid w:val="00CD4009"/>
    <w:rsid w:val="00CD49F4"/>
    <w:rsid w:val="00CD4B72"/>
    <w:rsid w:val="00CD5184"/>
    <w:rsid w:val="00CE0B7A"/>
    <w:rsid w:val="00CE173D"/>
    <w:rsid w:val="00CE2549"/>
    <w:rsid w:val="00CE3735"/>
    <w:rsid w:val="00CE3E82"/>
    <w:rsid w:val="00CE5E7A"/>
    <w:rsid w:val="00CE630A"/>
    <w:rsid w:val="00CE7027"/>
    <w:rsid w:val="00CE7D1F"/>
    <w:rsid w:val="00CF2947"/>
    <w:rsid w:val="00CF3EBC"/>
    <w:rsid w:val="00CF4D5D"/>
    <w:rsid w:val="00CF650F"/>
    <w:rsid w:val="00CF7668"/>
    <w:rsid w:val="00CF7E26"/>
    <w:rsid w:val="00D010D1"/>
    <w:rsid w:val="00D01176"/>
    <w:rsid w:val="00D0294A"/>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2FF"/>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47D87"/>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3F1"/>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4F0D"/>
    <w:rsid w:val="00EB6C5D"/>
    <w:rsid w:val="00EC08C5"/>
    <w:rsid w:val="00EC1114"/>
    <w:rsid w:val="00EC14B2"/>
    <w:rsid w:val="00EC2BA0"/>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4F9E"/>
    <w:rsid w:val="00F2563A"/>
    <w:rsid w:val="00F304E0"/>
    <w:rsid w:val="00F33E9F"/>
    <w:rsid w:val="00F3568B"/>
    <w:rsid w:val="00F35C0D"/>
    <w:rsid w:val="00F362D4"/>
    <w:rsid w:val="00F4022D"/>
    <w:rsid w:val="00F41DD2"/>
    <w:rsid w:val="00F438AE"/>
    <w:rsid w:val="00F4444C"/>
    <w:rsid w:val="00F44ACC"/>
    <w:rsid w:val="00F47406"/>
    <w:rsid w:val="00F50390"/>
    <w:rsid w:val="00F5329C"/>
    <w:rsid w:val="00F566B2"/>
    <w:rsid w:val="00F60D74"/>
    <w:rsid w:val="00F623EC"/>
    <w:rsid w:val="00F629DD"/>
    <w:rsid w:val="00F65367"/>
    <w:rsid w:val="00F679E1"/>
    <w:rsid w:val="00F70DA7"/>
    <w:rsid w:val="00F72639"/>
    <w:rsid w:val="00F72F71"/>
    <w:rsid w:val="00F7399E"/>
    <w:rsid w:val="00F76427"/>
    <w:rsid w:val="00F76CFC"/>
    <w:rsid w:val="00F827E7"/>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E47D87"/>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E47D87"/>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26D38-68D3-45E4-B610-6BA9C8521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82</Pages>
  <Words>28398</Words>
  <Characters>161873</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189892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78</cp:revision>
  <cp:lastPrinted>2017-12-14T02:23:00Z</cp:lastPrinted>
  <dcterms:created xsi:type="dcterms:W3CDTF">2017-12-06T06:41:00Z</dcterms:created>
  <dcterms:modified xsi:type="dcterms:W3CDTF">2018-03-06T23:51:00Z</dcterms:modified>
</cp:coreProperties>
</file>