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E6047" w:rsidRDefault="0034614B" w:rsidP="007E6047">
      <w:pPr>
        <w:spacing w:before="0"/>
        <w:jc w:val="center"/>
        <w:rPr>
          <w:sz w:val="24"/>
          <w:szCs w:val="24"/>
        </w:rPr>
      </w:pPr>
      <w:r w:rsidRPr="007E6047">
        <w:rPr>
          <w:noProof/>
          <w:sz w:val="24"/>
          <w:szCs w:val="24"/>
        </w:rPr>
        <w:drawing>
          <wp:inline distT="0" distB="0" distL="0" distR="0" wp14:anchorId="6C624C7E" wp14:editId="121D5EA9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E6047" w:rsidRDefault="004B00AA" w:rsidP="007E6047">
      <w:pPr>
        <w:pStyle w:val="3"/>
        <w:ind w:left="288"/>
        <w:rPr>
          <w:b/>
          <w:sz w:val="30"/>
          <w:szCs w:val="30"/>
        </w:rPr>
      </w:pPr>
      <w:r w:rsidRPr="007E6047">
        <w:rPr>
          <w:b/>
          <w:sz w:val="30"/>
          <w:szCs w:val="30"/>
        </w:rPr>
        <w:t xml:space="preserve">                             </w:t>
      </w:r>
      <w:r w:rsidR="0034614B" w:rsidRPr="007E6047">
        <w:rPr>
          <w:b/>
          <w:sz w:val="30"/>
          <w:szCs w:val="30"/>
        </w:rPr>
        <w:t>А</w:t>
      </w:r>
      <w:r w:rsidR="000A4FAA" w:rsidRPr="007E6047">
        <w:rPr>
          <w:b/>
          <w:sz w:val="30"/>
          <w:szCs w:val="30"/>
        </w:rPr>
        <w:t>кционерное общество</w:t>
      </w:r>
    </w:p>
    <w:p w:rsidR="000A4FAA" w:rsidRPr="007E6047" w:rsidRDefault="000A4FAA" w:rsidP="007E6047">
      <w:pPr>
        <w:jc w:val="center"/>
        <w:rPr>
          <w:b/>
          <w:sz w:val="30"/>
        </w:rPr>
      </w:pPr>
      <w:r w:rsidRPr="007E6047">
        <w:rPr>
          <w:b/>
          <w:sz w:val="30"/>
        </w:rPr>
        <w:t>«Дальневосточная распределительная сетевая компания»</w:t>
      </w:r>
    </w:p>
    <w:p w:rsidR="000A4FAA" w:rsidRPr="007E6047" w:rsidRDefault="000A4FAA" w:rsidP="007E6047">
      <w:pPr>
        <w:jc w:val="center"/>
        <w:rPr>
          <w:b/>
          <w:sz w:val="30"/>
        </w:rPr>
      </w:pPr>
      <w:r w:rsidRPr="007E6047">
        <w:rPr>
          <w:b/>
          <w:sz w:val="30"/>
        </w:rPr>
        <w:t>Филиал «Амурские электрические сети»</w:t>
      </w:r>
    </w:p>
    <w:p w:rsidR="000A4FAA" w:rsidRPr="007E6047" w:rsidRDefault="000A4FAA" w:rsidP="007E6047">
      <w:pPr>
        <w:jc w:val="center"/>
        <w:rPr>
          <w:rFonts w:ascii="Univers" w:hAnsi="Univers"/>
          <w:sz w:val="14"/>
        </w:rPr>
      </w:pPr>
      <w:r w:rsidRPr="007E6047">
        <w:rPr>
          <w:rFonts w:ascii="Univers" w:hAnsi="Univers"/>
          <w:sz w:val="14"/>
        </w:rPr>
        <w:t>_____________________________________________________________________________________________</w:t>
      </w:r>
    </w:p>
    <w:p w:rsidR="000A4FAA" w:rsidRPr="007E6047" w:rsidRDefault="000A4FAA" w:rsidP="007E6047">
      <w:pPr>
        <w:jc w:val="center"/>
        <w:rPr>
          <w:rFonts w:ascii="Univers" w:hAnsi="Univers"/>
          <w:sz w:val="10"/>
        </w:rPr>
      </w:pPr>
    </w:p>
    <w:p w:rsidR="000A4FAA" w:rsidRPr="007E6047" w:rsidRDefault="000A4FAA" w:rsidP="007E6047">
      <w:pPr>
        <w:jc w:val="center"/>
        <w:rPr>
          <w:sz w:val="16"/>
        </w:rPr>
      </w:pPr>
      <w:r w:rsidRPr="007E6047">
        <w:rPr>
          <w:sz w:val="16"/>
        </w:rPr>
        <w:t>ул. Театральная, 179, г. Благовещенск, 675003, Россия  Тел: (4162) 399-359; Факс (4162) 399-289;</w:t>
      </w:r>
    </w:p>
    <w:p w:rsidR="000A4FAA" w:rsidRPr="007E6047" w:rsidRDefault="000A4FAA" w:rsidP="007E6047">
      <w:pPr>
        <w:jc w:val="center"/>
        <w:rPr>
          <w:sz w:val="16"/>
        </w:rPr>
      </w:pPr>
      <w:r w:rsidRPr="007E6047">
        <w:rPr>
          <w:sz w:val="16"/>
          <w:lang w:val="en-US"/>
        </w:rPr>
        <w:t>E</w:t>
      </w:r>
      <w:r w:rsidRPr="007E6047">
        <w:rPr>
          <w:sz w:val="16"/>
        </w:rPr>
        <w:t>-</w:t>
      </w:r>
      <w:r w:rsidRPr="007E6047">
        <w:rPr>
          <w:sz w:val="16"/>
          <w:lang w:val="en-US"/>
        </w:rPr>
        <w:t>mail</w:t>
      </w:r>
      <w:r w:rsidRPr="007E6047">
        <w:rPr>
          <w:sz w:val="16"/>
        </w:rPr>
        <w:t xml:space="preserve">: </w:t>
      </w:r>
      <w:r w:rsidRPr="007E6047">
        <w:rPr>
          <w:sz w:val="16"/>
          <w:lang w:val="en-US"/>
        </w:rPr>
        <w:t>doc</w:t>
      </w:r>
      <w:r w:rsidRPr="007E6047">
        <w:rPr>
          <w:sz w:val="16"/>
        </w:rPr>
        <w:t>@</w:t>
      </w:r>
      <w:r w:rsidRPr="007E6047">
        <w:rPr>
          <w:sz w:val="16"/>
          <w:lang w:val="en-US"/>
        </w:rPr>
        <w:t>amur</w:t>
      </w:r>
      <w:r w:rsidRPr="007E6047">
        <w:rPr>
          <w:sz w:val="16"/>
        </w:rPr>
        <w:t>.</w:t>
      </w:r>
      <w:proofErr w:type="spellStart"/>
      <w:r w:rsidRPr="007E6047">
        <w:rPr>
          <w:sz w:val="16"/>
          <w:lang w:val="en-US"/>
        </w:rPr>
        <w:t>drsk</w:t>
      </w:r>
      <w:proofErr w:type="spellEnd"/>
      <w:r w:rsidRPr="007E6047">
        <w:rPr>
          <w:sz w:val="16"/>
        </w:rPr>
        <w:t>.</w:t>
      </w:r>
      <w:proofErr w:type="spellStart"/>
      <w:r w:rsidRPr="007E6047">
        <w:rPr>
          <w:sz w:val="16"/>
          <w:lang w:val="en-US"/>
        </w:rPr>
        <w:t>ru</w:t>
      </w:r>
      <w:proofErr w:type="spellEnd"/>
      <w:r w:rsidRPr="007E6047">
        <w:rPr>
          <w:sz w:val="16"/>
        </w:rPr>
        <w:t xml:space="preserve"> ОКПО 97987579, ОГРН 1052800111308, ИНН/КПП 2801108200/280102003</w:t>
      </w:r>
    </w:p>
    <w:p w:rsidR="007E6047" w:rsidRDefault="007E6047" w:rsidP="007E6047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465C2" w:rsidRPr="007E6047" w:rsidRDefault="004465C2" w:rsidP="007E6047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bookmarkStart w:id="0" w:name="_GoBack"/>
      <w:bookmarkEnd w:id="0"/>
      <w:r w:rsidRPr="007E6047">
        <w:rPr>
          <w:b/>
          <w:sz w:val="26"/>
          <w:szCs w:val="26"/>
        </w:rPr>
        <w:t xml:space="preserve">ТЕХНИЧЕСКОЕ ЗАДАНИЕ </w:t>
      </w:r>
    </w:p>
    <w:p w:rsidR="004921CB" w:rsidRPr="007E6047" w:rsidRDefault="004921CB" w:rsidP="007E6047">
      <w:pPr>
        <w:spacing w:before="0"/>
        <w:jc w:val="center"/>
        <w:rPr>
          <w:b/>
          <w:sz w:val="26"/>
          <w:szCs w:val="24"/>
        </w:rPr>
      </w:pPr>
      <w:r w:rsidRPr="007E6047">
        <w:rPr>
          <w:b/>
          <w:sz w:val="26"/>
          <w:szCs w:val="24"/>
        </w:rPr>
        <w:t>Мероприятия по строительству</w:t>
      </w:r>
      <w:r w:rsidR="00451325" w:rsidRPr="007E6047">
        <w:rPr>
          <w:b/>
          <w:sz w:val="26"/>
          <w:szCs w:val="24"/>
        </w:rPr>
        <w:t xml:space="preserve"> </w:t>
      </w:r>
      <w:r w:rsidR="000074D8" w:rsidRPr="007E6047">
        <w:rPr>
          <w:b/>
          <w:sz w:val="26"/>
          <w:szCs w:val="24"/>
        </w:rPr>
        <w:t xml:space="preserve">объекта: </w:t>
      </w:r>
      <w:r w:rsidR="000074D8" w:rsidRPr="007E6047">
        <w:rPr>
          <w:b/>
          <w:i/>
          <w:sz w:val="26"/>
        </w:rPr>
        <w:t>«Строительство ВЛ-</w:t>
      </w:r>
      <w:r w:rsidR="00CD082D" w:rsidRPr="007E6047">
        <w:rPr>
          <w:b/>
          <w:i/>
          <w:sz w:val="26"/>
        </w:rPr>
        <w:t xml:space="preserve">10 </w:t>
      </w:r>
      <w:proofErr w:type="spellStart"/>
      <w:r w:rsidR="000074D8" w:rsidRPr="007E6047">
        <w:rPr>
          <w:b/>
          <w:i/>
          <w:sz w:val="26"/>
        </w:rPr>
        <w:t>кВ</w:t>
      </w:r>
      <w:proofErr w:type="spellEnd"/>
      <w:r w:rsidR="000074D8" w:rsidRPr="007E6047">
        <w:rPr>
          <w:b/>
          <w:i/>
          <w:sz w:val="26"/>
        </w:rPr>
        <w:t xml:space="preserve"> для электроснабжения магистрального газопровода «Сила Сибири». Этап 2.7. Участок КС-6 «</w:t>
      </w:r>
      <w:proofErr w:type="spellStart"/>
      <w:r w:rsidR="000074D8" w:rsidRPr="007E6047">
        <w:rPr>
          <w:b/>
          <w:i/>
          <w:sz w:val="26"/>
        </w:rPr>
        <w:t>Сковородинская</w:t>
      </w:r>
      <w:proofErr w:type="spellEnd"/>
      <w:r w:rsidR="000074D8" w:rsidRPr="007E6047">
        <w:rPr>
          <w:b/>
          <w:i/>
          <w:sz w:val="26"/>
        </w:rPr>
        <w:t>» - КС-7 «</w:t>
      </w:r>
      <w:proofErr w:type="spellStart"/>
      <w:r w:rsidR="000074D8" w:rsidRPr="007E6047">
        <w:rPr>
          <w:b/>
          <w:i/>
          <w:sz w:val="26"/>
        </w:rPr>
        <w:t>Сивакинская</w:t>
      </w:r>
      <w:proofErr w:type="spellEnd"/>
      <w:r w:rsidR="000074D8" w:rsidRPr="007E6047">
        <w:rPr>
          <w:b/>
          <w:i/>
          <w:sz w:val="26"/>
        </w:rPr>
        <w:t>»</w:t>
      </w:r>
      <w:r w:rsidR="000074D8" w:rsidRPr="007E6047">
        <w:rPr>
          <w:sz w:val="26"/>
        </w:rPr>
        <w:t xml:space="preserve"> </w:t>
      </w:r>
      <w:r w:rsidRPr="007E6047">
        <w:rPr>
          <w:b/>
          <w:sz w:val="26"/>
          <w:szCs w:val="24"/>
        </w:rPr>
        <w:t>для технологического присоединения потребител</w:t>
      </w:r>
      <w:r w:rsidR="0012221D" w:rsidRPr="007E6047">
        <w:rPr>
          <w:b/>
          <w:sz w:val="26"/>
          <w:szCs w:val="24"/>
        </w:rPr>
        <w:t>я</w:t>
      </w:r>
      <w:r w:rsidR="004E337E" w:rsidRPr="007E6047">
        <w:rPr>
          <w:b/>
          <w:sz w:val="26"/>
          <w:szCs w:val="24"/>
        </w:rPr>
        <w:t xml:space="preserve"> </w:t>
      </w:r>
      <w:r w:rsidR="0012221D" w:rsidRPr="007E6047">
        <w:rPr>
          <w:b/>
          <w:sz w:val="26"/>
          <w:szCs w:val="24"/>
        </w:rPr>
        <w:t>ПАО «Газпром»</w:t>
      </w:r>
      <w:r w:rsidR="004D0D02" w:rsidRPr="007E6047">
        <w:rPr>
          <w:b/>
          <w:sz w:val="26"/>
          <w:szCs w:val="24"/>
        </w:rPr>
        <w:t xml:space="preserve"> </w:t>
      </w:r>
      <w:r w:rsidR="0012221D" w:rsidRPr="007E6047">
        <w:rPr>
          <w:b/>
          <w:sz w:val="26"/>
          <w:szCs w:val="24"/>
        </w:rPr>
        <w:t>к электрическим сетям</w:t>
      </w:r>
      <w:r w:rsidR="000074D8" w:rsidRPr="007E6047">
        <w:rPr>
          <w:b/>
          <w:sz w:val="26"/>
          <w:szCs w:val="24"/>
        </w:rPr>
        <w:t xml:space="preserve">, Амурская область, </w:t>
      </w:r>
      <w:proofErr w:type="spellStart"/>
      <w:r w:rsidR="00CD082D" w:rsidRPr="007E6047">
        <w:rPr>
          <w:b/>
          <w:sz w:val="26"/>
          <w:szCs w:val="24"/>
        </w:rPr>
        <w:t>Сковородинский</w:t>
      </w:r>
      <w:proofErr w:type="spellEnd"/>
      <w:r w:rsidR="000074D8" w:rsidRPr="007E6047">
        <w:rPr>
          <w:b/>
          <w:sz w:val="26"/>
          <w:szCs w:val="24"/>
        </w:rPr>
        <w:t xml:space="preserve"> район.</w:t>
      </w:r>
      <w:r w:rsidR="0012221D" w:rsidRPr="007E6047">
        <w:rPr>
          <w:b/>
          <w:sz w:val="26"/>
          <w:szCs w:val="24"/>
        </w:rPr>
        <w:t xml:space="preserve"> </w:t>
      </w:r>
    </w:p>
    <w:p w:rsidR="003C67D5" w:rsidRPr="007E6047" w:rsidRDefault="003C67D5" w:rsidP="007E6047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E6047" w:rsidRDefault="004465C2" w:rsidP="007E6047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7E6047" w:rsidRDefault="00EF569F" w:rsidP="007E6047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E6047" w:rsidRDefault="000F2541" w:rsidP="007E6047">
      <w:pPr>
        <w:widowControl w:val="0"/>
        <w:tabs>
          <w:tab w:val="left" w:pos="1134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1.1. </w:t>
      </w:r>
      <w:r w:rsidR="004465C2" w:rsidRPr="007E6047">
        <w:rPr>
          <w:sz w:val="26"/>
          <w:szCs w:val="26"/>
        </w:rPr>
        <w:t>Инвестиционная программа филиала АО «Дальневосточная распределительная сетевая компания» «Амурские ЭС»  на 201</w:t>
      </w:r>
      <w:r w:rsidR="00646CBE" w:rsidRPr="007E6047">
        <w:rPr>
          <w:sz w:val="26"/>
          <w:szCs w:val="26"/>
        </w:rPr>
        <w:t>8</w:t>
      </w:r>
      <w:r w:rsidR="004465C2" w:rsidRPr="007E6047">
        <w:rPr>
          <w:sz w:val="26"/>
          <w:szCs w:val="26"/>
        </w:rPr>
        <w:t xml:space="preserve"> г.</w:t>
      </w:r>
    </w:p>
    <w:p w:rsidR="007B5C7D" w:rsidRPr="007E6047" w:rsidRDefault="000F2541" w:rsidP="007E6047">
      <w:pPr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1.2. </w:t>
      </w:r>
      <w:r w:rsidR="007B5C7D" w:rsidRPr="007E6047">
        <w:rPr>
          <w:sz w:val="26"/>
          <w:szCs w:val="26"/>
        </w:rPr>
        <w:t>Проектно-сметная документация по объект</w:t>
      </w:r>
      <w:r w:rsidR="0012221D" w:rsidRPr="007E6047">
        <w:rPr>
          <w:sz w:val="26"/>
          <w:szCs w:val="26"/>
        </w:rPr>
        <w:t>у</w:t>
      </w:r>
      <w:r w:rsidR="007B5C7D" w:rsidRPr="007E6047">
        <w:rPr>
          <w:sz w:val="26"/>
          <w:szCs w:val="26"/>
        </w:rPr>
        <w:t xml:space="preserve">: </w:t>
      </w:r>
      <w:r w:rsidR="00CD082D" w:rsidRPr="007E6047">
        <w:rPr>
          <w:sz w:val="26"/>
        </w:rPr>
        <w:t xml:space="preserve">«Строительство ВЛ-10 </w:t>
      </w:r>
      <w:proofErr w:type="spellStart"/>
      <w:r w:rsidR="0012221D" w:rsidRPr="007E6047">
        <w:rPr>
          <w:sz w:val="26"/>
        </w:rPr>
        <w:t>кВ</w:t>
      </w:r>
      <w:proofErr w:type="spellEnd"/>
      <w:r w:rsidR="0012221D" w:rsidRPr="007E6047">
        <w:rPr>
          <w:sz w:val="26"/>
        </w:rPr>
        <w:t xml:space="preserve"> для электроснабжения магистрального газопровода «Сила Сибири». Этап 2.7. Участок КС-6 «Сковородинская»-КС-7 «</w:t>
      </w:r>
      <w:proofErr w:type="spellStart"/>
      <w:r w:rsidR="0012221D" w:rsidRPr="007E6047">
        <w:rPr>
          <w:sz w:val="26"/>
        </w:rPr>
        <w:t>Сивакинская</w:t>
      </w:r>
      <w:proofErr w:type="spellEnd"/>
      <w:r w:rsidR="0012221D" w:rsidRPr="007E6047">
        <w:rPr>
          <w:sz w:val="26"/>
        </w:rPr>
        <w:t>»</w:t>
      </w:r>
      <w:r w:rsidR="000074D8" w:rsidRPr="007E6047">
        <w:rPr>
          <w:sz w:val="26"/>
        </w:rPr>
        <w:t xml:space="preserve">. Амурская область, </w:t>
      </w:r>
      <w:proofErr w:type="spellStart"/>
      <w:r w:rsidR="00CD082D" w:rsidRPr="007E6047">
        <w:rPr>
          <w:sz w:val="26"/>
        </w:rPr>
        <w:t>Сковородинский</w:t>
      </w:r>
      <w:proofErr w:type="spellEnd"/>
      <w:r w:rsidR="000074D8" w:rsidRPr="007E6047">
        <w:rPr>
          <w:sz w:val="26"/>
        </w:rPr>
        <w:t xml:space="preserve"> район»</w:t>
      </w:r>
      <w:r w:rsidR="007B5C7D" w:rsidRPr="007E6047">
        <w:rPr>
          <w:sz w:val="26"/>
        </w:rPr>
        <w:t xml:space="preserve"> </w:t>
      </w:r>
      <w:r w:rsidR="007B5C7D" w:rsidRPr="007E6047">
        <w:rPr>
          <w:sz w:val="26"/>
          <w:szCs w:val="26"/>
        </w:rPr>
        <w:t>разработанная подрядной организацией ООО «</w:t>
      </w:r>
      <w:r w:rsidR="000074D8" w:rsidRPr="007E6047">
        <w:rPr>
          <w:sz w:val="26"/>
          <w:szCs w:val="26"/>
        </w:rPr>
        <w:t>Амурская проектная мастерская</w:t>
      </w:r>
      <w:r w:rsidR="007B5C7D" w:rsidRPr="007E6047">
        <w:rPr>
          <w:sz w:val="26"/>
          <w:szCs w:val="26"/>
        </w:rPr>
        <w:t>»</w:t>
      </w:r>
      <w:r w:rsidRPr="007E6047">
        <w:rPr>
          <w:sz w:val="26"/>
        </w:rPr>
        <w:t xml:space="preserve"> шифр 22/</w:t>
      </w:r>
      <w:r w:rsidR="00CD082D" w:rsidRPr="007E6047">
        <w:rPr>
          <w:sz w:val="26"/>
        </w:rPr>
        <w:t>4</w:t>
      </w:r>
      <w:r w:rsidRPr="007E6047">
        <w:rPr>
          <w:sz w:val="26"/>
        </w:rPr>
        <w:t>-2017</w:t>
      </w:r>
      <w:r w:rsidR="007B5C7D" w:rsidRPr="007E6047">
        <w:rPr>
          <w:sz w:val="26"/>
          <w:szCs w:val="26"/>
        </w:rPr>
        <w:t>. (приложени</w:t>
      </w:r>
      <w:r w:rsidR="00F21991" w:rsidRPr="007E6047">
        <w:rPr>
          <w:sz w:val="26"/>
          <w:szCs w:val="26"/>
        </w:rPr>
        <w:t>е</w:t>
      </w:r>
      <w:r w:rsidR="007B5C7D" w:rsidRPr="007E6047">
        <w:rPr>
          <w:sz w:val="26"/>
          <w:szCs w:val="26"/>
        </w:rPr>
        <w:t xml:space="preserve"> </w:t>
      </w:r>
      <w:r w:rsidR="00CD082D" w:rsidRPr="007E6047">
        <w:rPr>
          <w:sz w:val="26"/>
          <w:szCs w:val="26"/>
        </w:rPr>
        <w:t>2</w:t>
      </w:r>
      <w:r w:rsidR="007B5C7D" w:rsidRPr="007E6047">
        <w:rPr>
          <w:sz w:val="26"/>
          <w:szCs w:val="26"/>
        </w:rPr>
        <w:t>).</w:t>
      </w:r>
    </w:p>
    <w:p w:rsidR="007B5C7D" w:rsidRPr="007E6047" w:rsidRDefault="000F2541" w:rsidP="007E6047">
      <w:pPr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1.3. </w:t>
      </w:r>
      <w:r w:rsidR="007B5C7D" w:rsidRPr="007E6047">
        <w:rPr>
          <w:sz w:val="26"/>
          <w:szCs w:val="26"/>
        </w:rPr>
        <w:t xml:space="preserve">Договор об осуществлении технологического присоединения к электрическим сетям </w:t>
      </w:r>
      <w:r w:rsidR="00285430" w:rsidRPr="007E6047">
        <w:rPr>
          <w:sz w:val="26"/>
          <w:szCs w:val="26"/>
        </w:rPr>
        <w:t>№ 3</w:t>
      </w:r>
      <w:r w:rsidR="000074D8" w:rsidRPr="007E6047">
        <w:rPr>
          <w:sz w:val="26"/>
          <w:szCs w:val="26"/>
        </w:rPr>
        <w:t>44</w:t>
      </w:r>
      <w:r w:rsidR="00CD082D" w:rsidRPr="007E6047">
        <w:rPr>
          <w:sz w:val="26"/>
          <w:szCs w:val="26"/>
        </w:rPr>
        <w:t>4</w:t>
      </w:r>
      <w:r w:rsidR="00285430" w:rsidRPr="007E6047">
        <w:rPr>
          <w:sz w:val="26"/>
          <w:szCs w:val="26"/>
        </w:rPr>
        <w:t xml:space="preserve"> от </w:t>
      </w:r>
      <w:r w:rsidR="000074D8" w:rsidRPr="007E6047">
        <w:rPr>
          <w:sz w:val="26"/>
          <w:szCs w:val="26"/>
        </w:rPr>
        <w:t>0</w:t>
      </w:r>
      <w:r w:rsidR="00CD082D" w:rsidRPr="007E6047">
        <w:rPr>
          <w:sz w:val="26"/>
          <w:szCs w:val="26"/>
        </w:rPr>
        <w:t>6</w:t>
      </w:r>
      <w:r w:rsidR="000074D8" w:rsidRPr="007E6047">
        <w:rPr>
          <w:sz w:val="26"/>
          <w:szCs w:val="26"/>
        </w:rPr>
        <w:t>.06.2016</w:t>
      </w:r>
      <w:r w:rsidR="007B5C7D" w:rsidRPr="007E6047">
        <w:rPr>
          <w:sz w:val="26"/>
          <w:szCs w:val="26"/>
        </w:rPr>
        <w:t xml:space="preserve"> г.; заявитель </w:t>
      </w:r>
      <w:r w:rsidR="000074D8" w:rsidRPr="007E6047">
        <w:rPr>
          <w:sz w:val="26"/>
          <w:szCs w:val="26"/>
        </w:rPr>
        <w:t>ПАО</w:t>
      </w:r>
      <w:r w:rsidR="00285430" w:rsidRPr="007E6047">
        <w:rPr>
          <w:sz w:val="26"/>
        </w:rPr>
        <w:t xml:space="preserve"> «</w:t>
      </w:r>
      <w:r w:rsidR="000074D8" w:rsidRPr="007E6047">
        <w:rPr>
          <w:sz w:val="26"/>
        </w:rPr>
        <w:t>Газпром</w:t>
      </w:r>
      <w:r w:rsidR="00285430" w:rsidRPr="007E6047">
        <w:rPr>
          <w:sz w:val="26"/>
        </w:rPr>
        <w:t>»</w:t>
      </w:r>
      <w:r w:rsidR="007B5C7D" w:rsidRPr="007E6047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proofErr w:type="spellStart"/>
      <w:r w:rsidR="00CD082D" w:rsidRPr="007E6047">
        <w:rPr>
          <w:sz w:val="26"/>
          <w:szCs w:val="26"/>
        </w:rPr>
        <w:t>Сковородинский</w:t>
      </w:r>
      <w:proofErr w:type="spellEnd"/>
      <w:r w:rsidR="000074D8" w:rsidRPr="007E6047">
        <w:rPr>
          <w:sz w:val="26"/>
          <w:szCs w:val="26"/>
        </w:rPr>
        <w:t xml:space="preserve"> район.</w:t>
      </w:r>
    </w:p>
    <w:p w:rsidR="00CD082D" w:rsidRPr="007E6047" w:rsidRDefault="00CD082D" w:rsidP="007E6047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</w:p>
    <w:p w:rsidR="000A4FAA" w:rsidRPr="007E6047" w:rsidRDefault="000A4FAA" w:rsidP="007E6047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E6047">
        <w:rPr>
          <w:b/>
          <w:bCs/>
          <w:sz w:val="26"/>
          <w:szCs w:val="26"/>
        </w:rPr>
        <w:t>2. Объем работ:</w:t>
      </w:r>
    </w:p>
    <w:p w:rsidR="000A4FAA" w:rsidRPr="007E6047" w:rsidRDefault="000A4FAA" w:rsidP="007E6047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2.1. </w:t>
      </w:r>
      <w:r w:rsidR="002F39ED" w:rsidRPr="007E6047">
        <w:rPr>
          <w:sz w:val="26"/>
          <w:szCs w:val="26"/>
        </w:rPr>
        <w:t>Строительство</w:t>
      </w:r>
      <w:r w:rsidRPr="007E6047">
        <w:rPr>
          <w:sz w:val="26"/>
          <w:szCs w:val="26"/>
        </w:rPr>
        <w:t xml:space="preserve"> выполняется в полном объеме согласно:</w:t>
      </w:r>
    </w:p>
    <w:p w:rsidR="003F3133" w:rsidRPr="007E6047" w:rsidRDefault="00200AE2" w:rsidP="007E6047">
      <w:pPr>
        <w:spacing w:before="0"/>
        <w:ind w:firstLine="708"/>
        <w:jc w:val="both"/>
        <w:rPr>
          <w:sz w:val="26"/>
        </w:rPr>
      </w:pPr>
      <w:r w:rsidRPr="007E6047">
        <w:rPr>
          <w:sz w:val="26"/>
          <w:szCs w:val="26"/>
        </w:rPr>
        <w:t xml:space="preserve">ПСД </w:t>
      </w:r>
      <w:r w:rsidR="000074D8" w:rsidRPr="007E6047">
        <w:rPr>
          <w:sz w:val="26"/>
        </w:rPr>
        <w:t>«Строительство ВЛ-</w:t>
      </w:r>
      <w:r w:rsidR="00B4302F" w:rsidRPr="007E6047">
        <w:rPr>
          <w:sz w:val="26"/>
        </w:rPr>
        <w:t>10</w:t>
      </w:r>
      <w:r w:rsidR="00CD082D" w:rsidRPr="007E6047">
        <w:rPr>
          <w:sz w:val="26"/>
        </w:rPr>
        <w:t xml:space="preserve"> </w:t>
      </w:r>
      <w:proofErr w:type="spellStart"/>
      <w:r w:rsidR="000074D8" w:rsidRPr="007E6047">
        <w:rPr>
          <w:sz w:val="26"/>
        </w:rPr>
        <w:t>кВ</w:t>
      </w:r>
      <w:proofErr w:type="spellEnd"/>
      <w:r w:rsidR="000074D8" w:rsidRPr="007E6047">
        <w:rPr>
          <w:sz w:val="26"/>
        </w:rPr>
        <w:t xml:space="preserve"> для электроснабжения магистрального газопровода «Сила Сибири». Этап 2.7. Участок КС-6 «Сковородинская»-КС-7 «</w:t>
      </w:r>
      <w:proofErr w:type="spellStart"/>
      <w:r w:rsidR="000074D8" w:rsidRPr="007E6047">
        <w:rPr>
          <w:sz w:val="26"/>
        </w:rPr>
        <w:t>Сивакинская</w:t>
      </w:r>
      <w:proofErr w:type="spellEnd"/>
      <w:r w:rsidR="000074D8" w:rsidRPr="007E6047">
        <w:rPr>
          <w:sz w:val="26"/>
        </w:rPr>
        <w:t xml:space="preserve">». Амурская область, </w:t>
      </w:r>
      <w:proofErr w:type="spellStart"/>
      <w:r w:rsidR="008A288F" w:rsidRPr="007E6047">
        <w:rPr>
          <w:sz w:val="26"/>
        </w:rPr>
        <w:t>Сковородинский</w:t>
      </w:r>
      <w:proofErr w:type="spellEnd"/>
      <w:r w:rsidR="000074D8" w:rsidRPr="007E6047">
        <w:rPr>
          <w:sz w:val="26"/>
        </w:rPr>
        <w:t xml:space="preserve"> район»</w:t>
      </w:r>
      <w:r w:rsidR="003F3133" w:rsidRPr="007E6047">
        <w:rPr>
          <w:sz w:val="26"/>
        </w:rPr>
        <w:t xml:space="preserve">, (шифр </w:t>
      </w:r>
      <w:r w:rsidR="000074D8" w:rsidRPr="007E6047">
        <w:rPr>
          <w:sz w:val="26"/>
        </w:rPr>
        <w:t>22/</w:t>
      </w:r>
      <w:r w:rsidR="00CD082D" w:rsidRPr="007E6047">
        <w:rPr>
          <w:sz w:val="26"/>
        </w:rPr>
        <w:t>4</w:t>
      </w:r>
      <w:r w:rsidR="000074D8" w:rsidRPr="007E6047">
        <w:rPr>
          <w:sz w:val="26"/>
        </w:rPr>
        <w:t>-2017</w:t>
      </w:r>
      <w:r w:rsidR="003F3133" w:rsidRPr="007E6047">
        <w:rPr>
          <w:sz w:val="26"/>
        </w:rPr>
        <w:t xml:space="preserve">) </w:t>
      </w:r>
      <w:r w:rsidR="003F3133" w:rsidRPr="007E6047">
        <w:rPr>
          <w:sz w:val="26"/>
          <w:szCs w:val="26"/>
        </w:rPr>
        <w:t>разработанная подрядной организацией ООО «</w:t>
      </w:r>
      <w:r w:rsidR="000074D8" w:rsidRPr="007E6047">
        <w:rPr>
          <w:sz w:val="26"/>
          <w:szCs w:val="26"/>
        </w:rPr>
        <w:t>Амурская проектная мастерская</w:t>
      </w:r>
      <w:r w:rsidR="003F3133" w:rsidRPr="007E6047">
        <w:rPr>
          <w:sz w:val="26"/>
          <w:szCs w:val="26"/>
        </w:rPr>
        <w:t>»</w:t>
      </w:r>
      <w:r w:rsidR="000074D8" w:rsidRPr="007E6047">
        <w:rPr>
          <w:sz w:val="26"/>
        </w:rPr>
        <w:t>.</w:t>
      </w:r>
    </w:p>
    <w:p w:rsidR="000C6FAD" w:rsidRPr="007E6047" w:rsidRDefault="000C6FAD" w:rsidP="007E6047">
      <w:pPr>
        <w:spacing w:before="0"/>
        <w:ind w:firstLine="708"/>
        <w:jc w:val="both"/>
        <w:rPr>
          <w:b/>
          <w:sz w:val="26"/>
          <w:szCs w:val="26"/>
        </w:rPr>
      </w:pPr>
    </w:p>
    <w:p w:rsidR="003C3243" w:rsidRPr="007E6047" w:rsidRDefault="003C3243" w:rsidP="007E6047">
      <w:pPr>
        <w:widowControl w:val="0"/>
        <w:spacing w:before="0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3. Общие требования: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3.1. Требования к выполнению работ: 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3.1.1.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lastRenderedPageBreak/>
        <w:t>- ПУЭ (действующее издание);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ПТЭ (действующее издание);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СП 48.13330.2011 «Организация строительства»;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</w:t>
      </w:r>
      <w:r w:rsidRPr="007E6047">
        <w:rPr>
          <w:sz w:val="26"/>
          <w:szCs w:val="26"/>
          <w:lang w:val="en-US"/>
        </w:rPr>
        <w:t> </w:t>
      </w:r>
      <w:r w:rsidR="00403679" w:rsidRPr="007E6047">
        <w:rPr>
          <w:sz w:val="26"/>
          <w:szCs w:val="26"/>
        </w:rPr>
        <w:t>СП 68.13330.2017 «СНиП 3.01.04-87 Приемка в эксплуатацию законченных строительством объектов. Основные положения»</w:t>
      </w:r>
      <w:r w:rsidRPr="007E6047">
        <w:rPr>
          <w:sz w:val="26"/>
          <w:szCs w:val="26"/>
        </w:rPr>
        <w:t>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СП 76.13330.2011 «Электротехнические устройства»;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- </w:t>
      </w:r>
      <w:r w:rsidR="00403679" w:rsidRPr="007E6047">
        <w:rPr>
          <w:sz w:val="26"/>
          <w:szCs w:val="26"/>
        </w:rPr>
        <w:t>СП 126.13330.2012</w:t>
      </w:r>
      <w:r w:rsidRPr="007E6047">
        <w:rPr>
          <w:sz w:val="26"/>
          <w:szCs w:val="26"/>
        </w:rPr>
        <w:t xml:space="preserve"> «Геодезические работы в строительстве»;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РД–11-02-2006 «Требования к исполнительной документации»;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РД–11-05-2007 «Порядок ведения общего журнала работ»;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СНиП 12-03-2001 «Безопасность труда в строительстве», часть 1 «Общие требования»;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СНиП 12-04-2002 «Безопасность труда в строительстве», часть 2 «Строительное производство»;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 - ГОСТ 12.3.032-84 ССБТ «Работы электромонтажные. Общие требования безопасности»;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Правила безопасности при строительстве линий электропередачи и производства электромонтажных работ (РД 154-34.3-03.285-2002);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Правила пожарной безопасности;</w:t>
      </w:r>
    </w:p>
    <w:p w:rsidR="00690AB5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Правила устройства и безопасной эксплуатации грузоподъемных кранов;</w:t>
      </w:r>
    </w:p>
    <w:p w:rsidR="00545774" w:rsidRPr="007E6047" w:rsidRDefault="00690AB5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545774" w:rsidRPr="007E6047" w:rsidRDefault="00545774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3.1.2.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в течении 5 дней с даты подписания договора предоставляются для с</w:t>
      </w:r>
      <w:r w:rsidR="00403679" w:rsidRPr="007E6047">
        <w:rPr>
          <w:sz w:val="26"/>
          <w:szCs w:val="26"/>
        </w:rPr>
        <w:t xml:space="preserve">огласования </w:t>
      </w:r>
      <w:r w:rsidRPr="007E6047">
        <w:rPr>
          <w:sz w:val="26"/>
          <w:szCs w:val="26"/>
        </w:rPr>
        <w:t>Заказчику.</w:t>
      </w:r>
    </w:p>
    <w:p w:rsidR="003C3243" w:rsidRPr="007E6047" w:rsidRDefault="003C3243" w:rsidP="007E6047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E6047" w:rsidRDefault="003C3243" w:rsidP="007E6047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E6047">
        <w:rPr>
          <w:b/>
          <w:sz w:val="26"/>
          <w:szCs w:val="26"/>
        </w:rPr>
        <w:t>4.</w:t>
      </w:r>
      <w:r w:rsidRPr="007E6047">
        <w:rPr>
          <w:sz w:val="26"/>
          <w:szCs w:val="26"/>
        </w:rPr>
        <w:t xml:space="preserve"> </w:t>
      </w:r>
      <w:r w:rsidRPr="007E6047">
        <w:rPr>
          <w:b/>
          <w:sz w:val="26"/>
          <w:szCs w:val="26"/>
        </w:rPr>
        <w:t>Сроки выполнения работ.</w:t>
      </w:r>
    </w:p>
    <w:p w:rsidR="00EF569F" w:rsidRPr="007E6047" w:rsidRDefault="003C3243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      </w:t>
      </w:r>
    </w:p>
    <w:p w:rsidR="001C20D8" w:rsidRPr="007E6047" w:rsidRDefault="00EF569F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      </w:t>
      </w:r>
      <w:r w:rsidR="001C20D8" w:rsidRPr="007E6047">
        <w:rPr>
          <w:sz w:val="26"/>
          <w:szCs w:val="26"/>
        </w:rPr>
        <w:t>Срок начала работ –  с момента заключения договора.</w:t>
      </w:r>
    </w:p>
    <w:p w:rsidR="001C20D8" w:rsidRPr="007E6047" w:rsidRDefault="001C20D8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      Срок окончания работ – </w:t>
      </w:r>
      <w:r w:rsidR="00D72E38" w:rsidRPr="007E6047">
        <w:rPr>
          <w:sz w:val="26"/>
          <w:szCs w:val="26"/>
        </w:rPr>
        <w:t>29</w:t>
      </w:r>
      <w:r w:rsidRPr="007E6047">
        <w:rPr>
          <w:sz w:val="26"/>
          <w:szCs w:val="26"/>
        </w:rPr>
        <w:t>.0</w:t>
      </w:r>
      <w:r w:rsidR="00D72E38" w:rsidRPr="007E6047">
        <w:rPr>
          <w:sz w:val="26"/>
          <w:szCs w:val="26"/>
        </w:rPr>
        <w:t>6</w:t>
      </w:r>
      <w:r w:rsidRPr="007E6047">
        <w:rPr>
          <w:sz w:val="26"/>
          <w:szCs w:val="26"/>
        </w:rPr>
        <w:t>.2018 г.</w:t>
      </w:r>
    </w:p>
    <w:p w:rsidR="00E75E39" w:rsidRPr="007E6047" w:rsidRDefault="00E75E39" w:rsidP="007E6047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E6047" w:rsidRDefault="003C3243" w:rsidP="007E6047">
      <w:pPr>
        <w:widowControl w:val="0"/>
        <w:spacing w:before="0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5</w:t>
      </w:r>
      <w:r w:rsidR="0092638F" w:rsidRPr="007E6047">
        <w:rPr>
          <w:b/>
          <w:sz w:val="26"/>
          <w:szCs w:val="26"/>
        </w:rPr>
        <w:t>. Основные характеристики объектов строительства:</w:t>
      </w:r>
    </w:p>
    <w:p w:rsidR="007F7C53" w:rsidRPr="007E6047" w:rsidRDefault="007F7C53" w:rsidP="007E6047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E6047">
        <w:rPr>
          <w:b/>
          <w:sz w:val="26"/>
          <w:szCs w:val="26"/>
        </w:rPr>
        <w:t>5.1.</w:t>
      </w:r>
      <w:r w:rsidRPr="007E6047">
        <w:rPr>
          <w:sz w:val="26"/>
          <w:szCs w:val="26"/>
        </w:rPr>
        <w:t xml:space="preserve"> Для </w:t>
      </w:r>
      <w:r w:rsidR="00D12EB5" w:rsidRPr="007E6047">
        <w:rPr>
          <w:sz w:val="26"/>
          <w:szCs w:val="26"/>
        </w:rPr>
        <w:t>ВЛ-</w:t>
      </w:r>
      <w:r w:rsidR="00B4302F" w:rsidRPr="007E6047">
        <w:rPr>
          <w:sz w:val="26"/>
          <w:szCs w:val="26"/>
        </w:rPr>
        <w:t>10</w:t>
      </w:r>
      <w:r w:rsidR="006443EA" w:rsidRPr="007E6047">
        <w:rPr>
          <w:sz w:val="26"/>
          <w:szCs w:val="26"/>
        </w:rPr>
        <w:t xml:space="preserve"> </w:t>
      </w:r>
      <w:proofErr w:type="spellStart"/>
      <w:r w:rsidR="006443EA" w:rsidRPr="007E6047">
        <w:rPr>
          <w:sz w:val="26"/>
          <w:szCs w:val="26"/>
        </w:rPr>
        <w:t>кВ</w:t>
      </w:r>
      <w:proofErr w:type="spellEnd"/>
      <w:r w:rsidRPr="007E6047">
        <w:rPr>
          <w:sz w:val="26"/>
          <w:szCs w:val="26"/>
        </w:rPr>
        <w:t xml:space="preserve">: </w:t>
      </w:r>
    </w:p>
    <w:p w:rsidR="007F7C53" w:rsidRPr="007E6047" w:rsidRDefault="007F7C53" w:rsidP="007E6047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                                                Таблица №</w:t>
      </w:r>
      <w:r w:rsidR="00947963" w:rsidRPr="007E6047">
        <w:rPr>
          <w:sz w:val="26"/>
          <w:szCs w:val="26"/>
        </w:rPr>
        <w:t>1</w:t>
      </w:r>
      <w:r w:rsidRPr="007E6047">
        <w:rPr>
          <w:sz w:val="26"/>
          <w:szCs w:val="26"/>
        </w:rPr>
        <w:t xml:space="preserve">. Основные характеристики </w:t>
      </w:r>
      <w:r w:rsidR="00D12EB5" w:rsidRPr="007E6047">
        <w:rPr>
          <w:sz w:val="26"/>
          <w:szCs w:val="26"/>
        </w:rPr>
        <w:t>ВЛ-</w:t>
      </w:r>
      <w:r w:rsidR="000E3006" w:rsidRPr="007E6047">
        <w:rPr>
          <w:sz w:val="26"/>
          <w:szCs w:val="26"/>
        </w:rPr>
        <w:t>10</w:t>
      </w:r>
      <w:r w:rsidR="00D12EB5" w:rsidRPr="007E6047">
        <w:rPr>
          <w:sz w:val="26"/>
          <w:szCs w:val="26"/>
        </w:rPr>
        <w:t xml:space="preserve"> </w:t>
      </w:r>
      <w:proofErr w:type="spellStart"/>
      <w:r w:rsidRPr="007E6047">
        <w:rPr>
          <w:sz w:val="26"/>
          <w:szCs w:val="26"/>
        </w:rPr>
        <w:t>кВ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Значение</w:t>
            </w:r>
          </w:p>
        </w:tc>
      </w:tr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7E6047">
              <w:rPr>
                <w:sz w:val="26"/>
                <w:szCs w:val="26"/>
              </w:rPr>
              <w:t>ВЛ</w:t>
            </w:r>
            <w:proofErr w:type="gramEnd"/>
            <w:r w:rsidRPr="007E6047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901632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1,6</w:t>
            </w:r>
            <w:r w:rsidR="00BC3CBE" w:rsidRPr="007E6047">
              <w:rPr>
                <w:sz w:val="26"/>
                <w:szCs w:val="26"/>
              </w:rPr>
              <w:t>27</w:t>
            </w:r>
            <w:r w:rsidR="00DF0DF3" w:rsidRPr="007E6047">
              <w:rPr>
                <w:sz w:val="26"/>
                <w:szCs w:val="26"/>
              </w:rPr>
              <w:t xml:space="preserve"> км</w:t>
            </w:r>
          </w:p>
        </w:tc>
      </w:tr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7E6047">
              <w:rPr>
                <w:sz w:val="26"/>
                <w:szCs w:val="26"/>
              </w:rPr>
              <w:t>ВЛ</w:t>
            </w:r>
            <w:proofErr w:type="gramEnd"/>
            <w:r w:rsidRPr="007E6047">
              <w:rPr>
                <w:sz w:val="26"/>
                <w:szCs w:val="26"/>
              </w:rPr>
              <w:t xml:space="preserve">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901632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5,076</w:t>
            </w:r>
            <w:r w:rsidR="00DF0DF3" w:rsidRPr="007E6047">
              <w:rPr>
                <w:sz w:val="26"/>
                <w:szCs w:val="26"/>
              </w:rPr>
              <w:t xml:space="preserve"> км</w:t>
            </w:r>
          </w:p>
        </w:tc>
      </w:tr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12EB5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СИП3 1х70 </w:t>
            </w:r>
            <w:r w:rsidR="00B4302F" w:rsidRPr="007E6047">
              <w:rPr>
                <w:sz w:val="26"/>
                <w:szCs w:val="26"/>
              </w:rPr>
              <w:t>–</w:t>
            </w:r>
            <w:r w:rsidRPr="007E6047">
              <w:rPr>
                <w:sz w:val="26"/>
                <w:szCs w:val="26"/>
              </w:rPr>
              <w:t xml:space="preserve"> </w:t>
            </w:r>
            <w:r w:rsidR="00B4302F" w:rsidRPr="007E6047">
              <w:rPr>
                <w:sz w:val="26"/>
                <w:szCs w:val="26"/>
              </w:rPr>
              <w:t>5,076</w:t>
            </w:r>
            <w:r w:rsidR="00DF0DF3" w:rsidRPr="007E6047">
              <w:rPr>
                <w:sz w:val="26"/>
                <w:szCs w:val="26"/>
              </w:rPr>
              <w:t xml:space="preserve"> км</w:t>
            </w:r>
          </w:p>
          <w:p w:rsidR="00D12EB5" w:rsidRPr="007E6047" w:rsidRDefault="00D12EB5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СИП-4 4х16 - 0,0</w:t>
            </w:r>
            <w:r w:rsidR="00B4302F" w:rsidRPr="007E6047">
              <w:rPr>
                <w:sz w:val="26"/>
                <w:szCs w:val="26"/>
              </w:rPr>
              <w:t>07</w:t>
            </w:r>
            <w:r w:rsidR="003A2EBC" w:rsidRPr="007E6047">
              <w:rPr>
                <w:sz w:val="26"/>
                <w:szCs w:val="26"/>
              </w:rPr>
              <w:t xml:space="preserve"> </w:t>
            </w:r>
            <w:r w:rsidRPr="007E6047">
              <w:rPr>
                <w:sz w:val="26"/>
                <w:szCs w:val="26"/>
              </w:rPr>
              <w:t>км</w:t>
            </w:r>
          </w:p>
        </w:tc>
      </w:tr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СВ 1</w:t>
            </w:r>
            <w:r w:rsidR="005F17E0" w:rsidRPr="007E6047">
              <w:rPr>
                <w:sz w:val="26"/>
                <w:szCs w:val="26"/>
              </w:rPr>
              <w:t>05-5</w:t>
            </w:r>
            <w:r w:rsidRPr="007E6047">
              <w:rPr>
                <w:sz w:val="26"/>
                <w:szCs w:val="26"/>
              </w:rPr>
              <w:t xml:space="preserve"> – </w:t>
            </w:r>
            <w:r w:rsidR="00B4302F" w:rsidRPr="007E6047">
              <w:rPr>
                <w:sz w:val="26"/>
                <w:szCs w:val="26"/>
              </w:rPr>
              <w:t>51</w:t>
            </w:r>
            <w:r w:rsidRPr="007E6047">
              <w:rPr>
                <w:sz w:val="26"/>
                <w:szCs w:val="26"/>
              </w:rPr>
              <w:t xml:space="preserve"> шт</w:t>
            </w:r>
            <w:r w:rsidR="00B4302F" w:rsidRPr="007E6047">
              <w:rPr>
                <w:sz w:val="26"/>
                <w:szCs w:val="26"/>
              </w:rPr>
              <w:t>.</w:t>
            </w:r>
            <w:r w:rsidRPr="007E6047">
              <w:rPr>
                <w:sz w:val="26"/>
                <w:szCs w:val="26"/>
              </w:rPr>
              <w:t xml:space="preserve"> </w:t>
            </w:r>
          </w:p>
          <w:p w:rsidR="003A2EBC" w:rsidRPr="007E6047" w:rsidRDefault="003A2EBC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lastRenderedPageBreak/>
              <w:t xml:space="preserve">СВ </w:t>
            </w:r>
            <w:r w:rsidR="00B4302F" w:rsidRPr="007E6047">
              <w:rPr>
                <w:sz w:val="26"/>
                <w:szCs w:val="26"/>
              </w:rPr>
              <w:t>164</w:t>
            </w:r>
            <w:r w:rsidR="00DF0DF3" w:rsidRPr="007E6047">
              <w:rPr>
                <w:sz w:val="26"/>
                <w:szCs w:val="26"/>
              </w:rPr>
              <w:t>-</w:t>
            </w:r>
            <w:r w:rsidR="00B4302F" w:rsidRPr="007E6047">
              <w:rPr>
                <w:sz w:val="26"/>
                <w:szCs w:val="26"/>
              </w:rPr>
              <w:t>20</w:t>
            </w:r>
            <w:r w:rsidR="00DF0DF3" w:rsidRPr="007E6047">
              <w:rPr>
                <w:sz w:val="26"/>
                <w:szCs w:val="26"/>
              </w:rPr>
              <w:t xml:space="preserve"> – </w:t>
            </w:r>
            <w:r w:rsidR="00B4302F" w:rsidRPr="007E6047">
              <w:rPr>
                <w:sz w:val="26"/>
                <w:szCs w:val="26"/>
              </w:rPr>
              <w:t>2</w:t>
            </w:r>
            <w:r w:rsidR="00DF0DF3" w:rsidRPr="007E6047">
              <w:rPr>
                <w:sz w:val="26"/>
                <w:szCs w:val="26"/>
              </w:rPr>
              <w:t xml:space="preserve"> шт</w:t>
            </w:r>
            <w:r w:rsidR="00B4302F" w:rsidRPr="007E6047">
              <w:rPr>
                <w:sz w:val="26"/>
                <w:szCs w:val="26"/>
              </w:rPr>
              <w:t>.</w:t>
            </w:r>
          </w:p>
        </w:tc>
      </w:tr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lastRenderedPageBreak/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center"/>
              <w:rPr>
                <w:i/>
                <w:sz w:val="26"/>
                <w:szCs w:val="26"/>
              </w:rPr>
            </w:pPr>
            <w:r w:rsidRPr="007E6047">
              <w:rPr>
                <w:i/>
                <w:sz w:val="26"/>
                <w:szCs w:val="26"/>
              </w:rPr>
              <w:t xml:space="preserve">В соответствии с </w:t>
            </w:r>
            <w:r w:rsidR="00EC1AD4" w:rsidRPr="007E6047">
              <w:rPr>
                <w:i/>
                <w:sz w:val="26"/>
                <w:szCs w:val="26"/>
              </w:rPr>
              <w:t>ПСД</w:t>
            </w:r>
          </w:p>
        </w:tc>
      </w:tr>
      <w:tr w:rsidR="007E6047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i/>
                <w:sz w:val="26"/>
                <w:szCs w:val="26"/>
              </w:rPr>
              <w:t xml:space="preserve">В соответствии с </w:t>
            </w:r>
            <w:r w:rsidR="00EC1AD4" w:rsidRPr="007E6047">
              <w:rPr>
                <w:i/>
                <w:sz w:val="26"/>
                <w:szCs w:val="26"/>
              </w:rPr>
              <w:t>ПСД</w:t>
            </w:r>
          </w:p>
        </w:tc>
      </w:tr>
      <w:tr w:rsidR="00DF0DF3" w:rsidRPr="007E6047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7E6047" w:rsidRDefault="00DF0DF3" w:rsidP="007E6047">
            <w:pPr>
              <w:widowControl w:val="0"/>
              <w:spacing w:before="0"/>
              <w:contextualSpacing/>
              <w:jc w:val="center"/>
              <w:rPr>
                <w:i/>
                <w:sz w:val="26"/>
                <w:szCs w:val="26"/>
              </w:rPr>
            </w:pPr>
            <w:r w:rsidRPr="007E6047">
              <w:rPr>
                <w:i/>
                <w:sz w:val="26"/>
                <w:szCs w:val="26"/>
              </w:rPr>
              <w:t>В со</w:t>
            </w:r>
            <w:r w:rsidR="003A2EBC" w:rsidRPr="007E6047">
              <w:rPr>
                <w:i/>
                <w:sz w:val="26"/>
                <w:szCs w:val="26"/>
              </w:rPr>
              <w:t xml:space="preserve">ответствии с </w:t>
            </w:r>
            <w:r w:rsidR="00EC1AD4" w:rsidRPr="007E6047">
              <w:rPr>
                <w:i/>
                <w:sz w:val="26"/>
                <w:szCs w:val="26"/>
              </w:rPr>
              <w:t>ПСД</w:t>
            </w:r>
          </w:p>
        </w:tc>
      </w:tr>
    </w:tbl>
    <w:p w:rsidR="00DF0DF3" w:rsidRPr="007E6047" w:rsidRDefault="00DF0DF3" w:rsidP="007E6047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DF0DF3" w:rsidRPr="007E6047" w:rsidRDefault="00DF0DF3" w:rsidP="007E6047">
      <w:pPr>
        <w:ind w:right="588" w:firstLine="708"/>
        <w:rPr>
          <w:sz w:val="26"/>
          <w:szCs w:val="26"/>
        </w:rPr>
      </w:pPr>
      <w:r w:rsidRPr="007E6047">
        <w:rPr>
          <w:b/>
          <w:sz w:val="26"/>
          <w:szCs w:val="26"/>
        </w:rPr>
        <w:t>5.</w:t>
      </w:r>
      <w:r w:rsidR="002F6762" w:rsidRPr="007E6047">
        <w:rPr>
          <w:b/>
          <w:sz w:val="26"/>
          <w:szCs w:val="26"/>
        </w:rPr>
        <w:t>2</w:t>
      </w:r>
      <w:r w:rsidRPr="007E6047">
        <w:rPr>
          <w:b/>
          <w:sz w:val="26"/>
          <w:szCs w:val="26"/>
        </w:rPr>
        <w:t>.</w:t>
      </w:r>
      <w:r w:rsidR="003A2EBC" w:rsidRPr="007E6047">
        <w:rPr>
          <w:sz w:val="26"/>
          <w:szCs w:val="26"/>
        </w:rPr>
        <w:t xml:space="preserve"> </w:t>
      </w:r>
      <w:r w:rsidRPr="007E6047">
        <w:rPr>
          <w:sz w:val="26"/>
          <w:szCs w:val="26"/>
        </w:rPr>
        <w:t xml:space="preserve">Для </w:t>
      </w:r>
      <w:r w:rsidR="003A2EBC" w:rsidRPr="007E6047">
        <w:rPr>
          <w:sz w:val="26"/>
          <w:szCs w:val="26"/>
        </w:rPr>
        <w:t>КЛ-</w:t>
      </w:r>
      <w:r w:rsidR="00A90053" w:rsidRPr="007E6047">
        <w:rPr>
          <w:sz w:val="26"/>
          <w:szCs w:val="26"/>
        </w:rPr>
        <w:t>10</w:t>
      </w:r>
      <w:r w:rsidR="003A2EBC" w:rsidRPr="007E6047">
        <w:rPr>
          <w:sz w:val="26"/>
          <w:szCs w:val="26"/>
        </w:rPr>
        <w:t xml:space="preserve"> </w:t>
      </w:r>
      <w:proofErr w:type="spellStart"/>
      <w:r w:rsidR="003A2EBC" w:rsidRPr="007E6047">
        <w:rPr>
          <w:sz w:val="26"/>
          <w:szCs w:val="26"/>
        </w:rPr>
        <w:t>кВ</w:t>
      </w:r>
      <w:proofErr w:type="spellEnd"/>
      <w:r w:rsidRPr="007E6047">
        <w:rPr>
          <w:sz w:val="26"/>
          <w:szCs w:val="26"/>
        </w:rPr>
        <w:t>:</w:t>
      </w:r>
    </w:p>
    <w:p w:rsidR="00DF0DF3" w:rsidRPr="007E6047" w:rsidRDefault="00DF0DF3" w:rsidP="007E6047">
      <w:pPr>
        <w:ind w:firstLine="708"/>
        <w:rPr>
          <w:sz w:val="26"/>
          <w:szCs w:val="26"/>
        </w:rPr>
      </w:pPr>
      <w:r w:rsidRPr="007E6047">
        <w:rPr>
          <w:sz w:val="26"/>
          <w:szCs w:val="26"/>
        </w:rPr>
        <w:t xml:space="preserve">                                             Таблица №</w:t>
      </w:r>
      <w:r w:rsidR="002F6762" w:rsidRPr="007E6047">
        <w:rPr>
          <w:sz w:val="26"/>
          <w:szCs w:val="26"/>
        </w:rPr>
        <w:t>2</w:t>
      </w:r>
      <w:r w:rsidRPr="007E6047">
        <w:rPr>
          <w:sz w:val="26"/>
          <w:szCs w:val="26"/>
        </w:rPr>
        <w:t xml:space="preserve">. Основные характеристики </w:t>
      </w:r>
      <w:r w:rsidR="003A2EBC" w:rsidRPr="007E6047">
        <w:rPr>
          <w:sz w:val="26"/>
          <w:szCs w:val="26"/>
        </w:rPr>
        <w:t>КЛ-</w:t>
      </w:r>
      <w:r w:rsidR="00A90053" w:rsidRPr="007E6047">
        <w:rPr>
          <w:sz w:val="26"/>
          <w:szCs w:val="26"/>
        </w:rPr>
        <w:t>10</w:t>
      </w:r>
      <w:r w:rsidRPr="007E6047">
        <w:rPr>
          <w:sz w:val="26"/>
          <w:szCs w:val="26"/>
        </w:rPr>
        <w:t xml:space="preserve"> </w:t>
      </w:r>
      <w:proofErr w:type="spellStart"/>
      <w:r w:rsidRPr="007E6047">
        <w:rPr>
          <w:sz w:val="26"/>
          <w:szCs w:val="26"/>
        </w:rPr>
        <w:t>кВ</w:t>
      </w:r>
      <w:proofErr w:type="spellEnd"/>
      <w:r w:rsidRPr="007E6047">
        <w:rPr>
          <w:sz w:val="26"/>
          <w:szCs w:val="26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E6047" w:rsidRPr="007E6047" w:rsidTr="00E4342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Значение</w:t>
            </w:r>
          </w:p>
        </w:tc>
      </w:tr>
      <w:tr w:rsidR="007E6047" w:rsidRPr="007E6047" w:rsidTr="00E4342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Общая длина трассы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0,</w:t>
            </w:r>
            <w:r w:rsidR="008A288F" w:rsidRPr="007E6047">
              <w:rPr>
                <w:sz w:val="26"/>
                <w:szCs w:val="26"/>
              </w:rPr>
              <w:t>07</w:t>
            </w:r>
            <w:r w:rsidRPr="007E6047">
              <w:rPr>
                <w:sz w:val="26"/>
                <w:szCs w:val="26"/>
              </w:rPr>
              <w:t xml:space="preserve"> км</w:t>
            </w:r>
          </w:p>
        </w:tc>
      </w:tr>
      <w:tr w:rsidR="007E6047" w:rsidRPr="007E6047" w:rsidTr="00E4342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Общая длина провода КЛ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0,</w:t>
            </w:r>
            <w:r w:rsidR="008A288F" w:rsidRPr="007E6047">
              <w:rPr>
                <w:sz w:val="26"/>
                <w:szCs w:val="26"/>
              </w:rPr>
              <w:t>14</w:t>
            </w:r>
            <w:r w:rsidRPr="007E6047">
              <w:rPr>
                <w:sz w:val="26"/>
                <w:szCs w:val="26"/>
              </w:rPr>
              <w:t xml:space="preserve"> км</w:t>
            </w:r>
          </w:p>
        </w:tc>
      </w:tr>
      <w:tr w:rsidR="003A2EBC" w:rsidRPr="007E6047" w:rsidTr="00E4342B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EBC" w:rsidRPr="007E6047" w:rsidRDefault="003A2EBC" w:rsidP="007E604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7E6047">
              <w:rPr>
                <w:sz w:val="26"/>
                <w:szCs w:val="26"/>
              </w:rPr>
              <w:t>АА</w:t>
            </w:r>
            <w:r w:rsidR="008A288F" w:rsidRPr="007E6047">
              <w:rPr>
                <w:sz w:val="26"/>
                <w:szCs w:val="26"/>
              </w:rPr>
              <w:t>Шв</w:t>
            </w:r>
            <w:proofErr w:type="spellEnd"/>
            <w:r w:rsidRPr="007E6047">
              <w:rPr>
                <w:sz w:val="26"/>
                <w:szCs w:val="26"/>
              </w:rPr>
              <w:t xml:space="preserve"> 3х95-10 – 0,</w:t>
            </w:r>
            <w:r w:rsidR="008A288F" w:rsidRPr="007E6047">
              <w:rPr>
                <w:sz w:val="26"/>
                <w:szCs w:val="26"/>
              </w:rPr>
              <w:t>14</w:t>
            </w:r>
            <w:r w:rsidRPr="007E6047">
              <w:rPr>
                <w:sz w:val="26"/>
                <w:szCs w:val="26"/>
              </w:rPr>
              <w:t xml:space="preserve"> км</w:t>
            </w:r>
          </w:p>
        </w:tc>
      </w:tr>
    </w:tbl>
    <w:p w:rsidR="00DF0DF3" w:rsidRPr="007E6047" w:rsidRDefault="00DF0DF3" w:rsidP="007E6047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E6047" w:rsidRDefault="004964D3" w:rsidP="007E6047">
      <w:pPr>
        <w:widowControl w:val="0"/>
        <w:spacing w:before="0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6</w:t>
      </w:r>
      <w:r w:rsidR="004465C2" w:rsidRPr="007E6047">
        <w:rPr>
          <w:b/>
          <w:sz w:val="26"/>
          <w:szCs w:val="26"/>
        </w:rPr>
        <w:t>. Поставка оборудования и материалов.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7E6047">
        <w:rPr>
          <w:sz w:val="26"/>
          <w:szCs w:val="24"/>
        </w:rPr>
        <w:t xml:space="preserve">6.1.  Заказчик передает Подрядчику для производства работ со склада филиала АО «ДРСК» «Амурские ЭС» в г. </w:t>
      </w:r>
      <w:r w:rsidR="00D836CA" w:rsidRPr="007E6047">
        <w:rPr>
          <w:sz w:val="26"/>
          <w:szCs w:val="24"/>
        </w:rPr>
        <w:t>Сковородино</w:t>
      </w:r>
      <w:r w:rsidRPr="007E6047">
        <w:rPr>
          <w:sz w:val="26"/>
          <w:szCs w:val="24"/>
        </w:rPr>
        <w:t xml:space="preserve"> следующие давальческие материалы (согласно таблицы №</w:t>
      </w:r>
      <w:r w:rsidR="002F6762" w:rsidRPr="007E6047">
        <w:rPr>
          <w:sz w:val="26"/>
          <w:szCs w:val="24"/>
        </w:rPr>
        <w:t>3</w:t>
      </w:r>
      <w:r w:rsidRPr="007E6047">
        <w:rPr>
          <w:sz w:val="26"/>
          <w:szCs w:val="24"/>
        </w:rPr>
        <w:t>):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7E6047">
        <w:rPr>
          <w:sz w:val="26"/>
          <w:szCs w:val="24"/>
        </w:rPr>
        <w:t xml:space="preserve">                                                                                                             Таблица №</w:t>
      </w:r>
      <w:r w:rsidR="002F6762" w:rsidRPr="007E6047">
        <w:rPr>
          <w:sz w:val="26"/>
          <w:szCs w:val="24"/>
        </w:rPr>
        <w:t>3</w:t>
      </w:r>
      <w:r w:rsidRPr="007E6047">
        <w:rPr>
          <w:sz w:val="26"/>
          <w:szCs w:val="24"/>
        </w:rPr>
        <w:t xml:space="preserve"> 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7E6047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7E6047" w:rsidRPr="007E6047" w:rsidTr="002B4FE4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7E6047" w:rsidRDefault="00BC7C17" w:rsidP="007E6047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7E6047" w:rsidRDefault="00BC7C17" w:rsidP="007E6047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7E6047" w:rsidRDefault="00BC7C17" w:rsidP="007E6047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7E6047" w:rsidRDefault="00BC7C17" w:rsidP="007E6047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7E6047">
              <w:rPr>
                <w:b/>
                <w:sz w:val="26"/>
                <w:szCs w:val="26"/>
              </w:rPr>
              <w:t>Примечания</w:t>
            </w:r>
          </w:p>
        </w:tc>
      </w:tr>
      <w:tr w:rsidR="007E6047" w:rsidRPr="007E6047" w:rsidTr="002B4FE4">
        <w:tc>
          <w:tcPr>
            <w:tcW w:w="3545" w:type="dxa"/>
            <w:shd w:val="clear" w:color="auto" w:fill="auto"/>
          </w:tcPr>
          <w:p w:rsidR="00BC7C17" w:rsidRPr="007E6047" w:rsidRDefault="00BC7C17" w:rsidP="007E6047">
            <w:pPr>
              <w:spacing w:before="0"/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Стойки </w:t>
            </w:r>
            <w:proofErr w:type="gramStart"/>
            <w:r w:rsidRPr="007E6047">
              <w:rPr>
                <w:sz w:val="26"/>
                <w:szCs w:val="26"/>
              </w:rPr>
              <w:t>СВ</w:t>
            </w:r>
            <w:proofErr w:type="gramEnd"/>
            <w:r w:rsidRPr="007E6047">
              <w:rPr>
                <w:sz w:val="26"/>
                <w:szCs w:val="26"/>
              </w:rPr>
              <w:t xml:space="preserve"> </w:t>
            </w:r>
            <w:r w:rsidR="00A5276C" w:rsidRPr="007E6047">
              <w:rPr>
                <w:sz w:val="26"/>
                <w:szCs w:val="26"/>
              </w:rPr>
              <w:t>105-5</w:t>
            </w:r>
          </w:p>
        </w:tc>
        <w:tc>
          <w:tcPr>
            <w:tcW w:w="708" w:type="dxa"/>
            <w:shd w:val="clear" w:color="auto" w:fill="auto"/>
          </w:tcPr>
          <w:p w:rsidR="00BC7C17" w:rsidRPr="007E6047" w:rsidRDefault="00D836CA" w:rsidP="007E6047">
            <w:pPr>
              <w:spacing w:before="0"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ш</w:t>
            </w:r>
            <w:r w:rsidR="00BC7C17" w:rsidRPr="007E6047">
              <w:rPr>
                <w:sz w:val="26"/>
                <w:szCs w:val="26"/>
              </w:rPr>
              <w:t>т</w:t>
            </w:r>
            <w:r w:rsidRPr="007E6047">
              <w:rPr>
                <w:sz w:val="26"/>
                <w:szCs w:val="26"/>
              </w:rPr>
              <w:t>.</w:t>
            </w:r>
          </w:p>
        </w:tc>
        <w:tc>
          <w:tcPr>
            <w:tcW w:w="2755" w:type="dxa"/>
            <w:shd w:val="clear" w:color="auto" w:fill="auto"/>
          </w:tcPr>
          <w:p w:rsidR="00BC7C17" w:rsidRPr="007E6047" w:rsidRDefault="00D836CA" w:rsidP="007E6047">
            <w:pPr>
              <w:spacing w:before="0"/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:rsidR="00BC7C17" w:rsidRPr="007E6047" w:rsidRDefault="00BC7C17" w:rsidP="007E6047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BC7C17" w:rsidRPr="007E6047" w:rsidRDefault="00BC7C17" w:rsidP="007E6047">
      <w:pPr>
        <w:spacing w:before="0"/>
        <w:ind w:firstLine="851"/>
        <w:jc w:val="both"/>
        <w:rPr>
          <w:sz w:val="26"/>
          <w:szCs w:val="26"/>
        </w:rPr>
      </w:pP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7E6047">
        <w:rPr>
          <w:sz w:val="26"/>
          <w:szCs w:val="24"/>
        </w:rPr>
        <w:t xml:space="preserve">Заказчик передает Подрядчику по </w:t>
      </w:r>
      <w:r w:rsidR="00A5276C" w:rsidRPr="007E6047">
        <w:rPr>
          <w:sz w:val="26"/>
          <w:szCs w:val="24"/>
        </w:rPr>
        <w:t>договору купли продажи</w:t>
      </w:r>
      <w:r w:rsidRPr="007E6047">
        <w:rPr>
          <w:sz w:val="26"/>
          <w:szCs w:val="24"/>
        </w:rPr>
        <w:t xml:space="preserve"> со склада филиала АО «ДРСК»-Амурские ЭС» в г. </w:t>
      </w:r>
      <w:proofErr w:type="spellStart"/>
      <w:r w:rsidR="00D836CA" w:rsidRPr="007E6047">
        <w:rPr>
          <w:sz w:val="26"/>
          <w:szCs w:val="24"/>
        </w:rPr>
        <w:t>Зея</w:t>
      </w:r>
      <w:proofErr w:type="spellEnd"/>
      <w:r w:rsidR="009E176F" w:rsidRPr="007E6047">
        <w:rPr>
          <w:sz w:val="26"/>
          <w:szCs w:val="24"/>
        </w:rPr>
        <w:t xml:space="preserve"> следующи</w:t>
      </w:r>
      <w:r w:rsidRPr="007E6047">
        <w:rPr>
          <w:sz w:val="26"/>
          <w:szCs w:val="24"/>
        </w:rPr>
        <w:t xml:space="preserve">е </w:t>
      </w:r>
      <w:r w:rsidR="009E176F" w:rsidRPr="007E6047">
        <w:rPr>
          <w:sz w:val="26"/>
          <w:szCs w:val="24"/>
        </w:rPr>
        <w:t xml:space="preserve">материалы </w:t>
      </w:r>
      <w:r w:rsidRPr="007E6047">
        <w:rPr>
          <w:sz w:val="26"/>
          <w:szCs w:val="24"/>
        </w:rPr>
        <w:t>(согласно таблицы №</w:t>
      </w:r>
      <w:r w:rsidR="002F6762" w:rsidRPr="007E6047">
        <w:rPr>
          <w:sz w:val="26"/>
          <w:szCs w:val="24"/>
        </w:rPr>
        <w:t>4</w:t>
      </w:r>
      <w:r w:rsidRPr="007E6047">
        <w:rPr>
          <w:sz w:val="26"/>
          <w:szCs w:val="24"/>
        </w:rPr>
        <w:t xml:space="preserve">):                                                                                                                                                                                                      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7E6047">
        <w:rPr>
          <w:sz w:val="26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                              </w:t>
      </w:r>
      <w:r w:rsidR="00314C01" w:rsidRPr="007E6047">
        <w:rPr>
          <w:sz w:val="26"/>
          <w:szCs w:val="24"/>
        </w:rPr>
        <w:t>Материалы</w:t>
      </w:r>
      <w:r w:rsidR="00403679" w:rsidRPr="007E6047">
        <w:rPr>
          <w:sz w:val="26"/>
          <w:szCs w:val="24"/>
        </w:rPr>
        <w:t>,</w:t>
      </w:r>
      <w:r w:rsidR="00390DEE" w:rsidRPr="007E6047">
        <w:rPr>
          <w:sz w:val="26"/>
          <w:szCs w:val="24"/>
        </w:rPr>
        <w:t xml:space="preserve"> передаваемые</w:t>
      </w:r>
      <w:r w:rsidRPr="007E6047">
        <w:rPr>
          <w:sz w:val="26"/>
          <w:szCs w:val="24"/>
        </w:rPr>
        <w:t> Подрядчику Таблица №</w:t>
      </w:r>
      <w:r w:rsidR="002F6762" w:rsidRPr="007E6047">
        <w:rPr>
          <w:sz w:val="26"/>
          <w:szCs w:val="24"/>
        </w:rPr>
        <w:t>4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850"/>
        <w:gridCol w:w="1701"/>
        <w:gridCol w:w="2268"/>
        <w:gridCol w:w="2127"/>
      </w:tblGrid>
      <w:tr w:rsidR="007E6047" w:rsidRPr="007E6047" w:rsidTr="00824D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0F" w:rsidRPr="007E6047" w:rsidRDefault="00AC2B0F" w:rsidP="007E6047">
            <w:pPr>
              <w:jc w:val="center"/>
              <w:rPr>
                <w:bCs/>
                <w:sz w:val="26"/>
                <w:szCs w:val="26"/>
              </w:rPr>
            </w:pPr>
            <w:r w:rsidRPr="007E6047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B0F" w:rsidRPr="007E6047" w:rsidRDefault="00AC2B0F" w:rsidP="007E6047">
            <w:pPr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0F" w:rsidRPr="007E6047" w:rsidRDefault="00AC2B0F" w:rsidP="007E6047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7E6047">
              <w:rPr>
                <w:bCs/>
                <w:sz w:val="26"/>
                <w:szCs w:val="26"/>
              </w:rPr>
              <w:t>Ед.изм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0F" w:rsidRPr="007E6047" w:rsidRDefault="00AC2B0F" w:rsidP="007E6047">
            <w:pPr>
              <w:jc w:val="center"/>
              <w:rPr>
                <w:bCs/>
                <w:sz w:val="26"/>
                <w:szCs w:val="26"/>
              </w:rPr>
            </w:pPr>
            <w:r w:rsidRPr="007E6047">
              <w:rPr>
                <w:bCs/>
                <w:sz w:val="26"/>
                <w:szCs w:val="26"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0F" w:rsidRPr="007E6047" w:rsidRDefault="00AC2B0F" w:rsidP="007E6047">
            <w:pPr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 xml:space="preserve">Ориент. цена за </w:t>
            </w:r>
            <w:proofErr w:type="spellStart"/>
            <w:r w:rsidRPr="007E6047">
              <w:rPr>
                <w:sz w:val="26"/>
                <w:szCs w:val="26"/>
              </w:rPr>
              <w:t>ед</w:t>
            </w:r>
            <w:proofErr w:type="spellEnd"/>
            <w:r w:rsidRPr="007E6047">
              <w:rPr>
                <w:sz w:val="26"/>
                <w:szCs w:val="26"/>
              </w:rPr>
              <w:t>, руб. (без НДС)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0F" w:rsidRPr="007E6047" w:rsidRDefault="00AC2B0F" w:rsidP="007E6047">
            <w:pPr>
              <w:jc w:val="center"/>
              <w:rPr>
                <w:sz w:val="26"/>
                <w:szCs w:val="26"/>
              </w:rPr>
            </w:pPr>
            <w:proofErr w:type="spellStart"/>
            <w:r w:rsidRPr="007E6047">
              <w:rPr>
                <w:sz w:val="26"/>
                <w:szCs w:val="26"/>
              </w:rPr>
              <w:t>Ориент.ст-ть</w:t>
            </w:r>
            <w:proofErr w:type="spellEnd"/>
            <w:r w:rsidRPr="007E6047">
              <w:rPr>
                <w:sz w:val="26"/>
                <w:szCs w:val="26"/>
              </w:rPr>
              <w:t xml:space="preserve"> руб. без НДС</w:t>
            </w:r>
          </w:p>
        </w:tc>
      </w:tr>
      <w:tr w:rsidR="007E6047" w:rsidRPr="007E6047" w:rsidTr="00824D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0F" w:rsidRPr="007E6047" w:rsidRDefault="00AC2B0F" w:rsidP="007E6047">
            <w:pPr>
              <w:jc w:val="center"/>
              <w:rPr>
                <w:bCs/>
                <w:sz w:val="26"/>
                <w:szCs w:val="26"/>
              </w:rPr>
            </w:pPr>
            <w:r w:rsidRPr="007E6047">
              <w:rPr>
                <w:bCs/>
                <w:sz w:val="26"/>
                <w:szCs w:val="26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0F" w:rsidRPr="007E6047" w:rsidRDefault="00AC2B0F" w:rsidP="007E6047">
            <w:pPr>
              <w:jc w:val="both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Провод СИП3 1*70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0F" w:rsidRPr="007E6047" w:rsidRDefault="00AC2B0F" w:rsidP="007E6047">
            <w:pPr>
              <w:jc w:val="center"/>
              <w:rPr>
                <w:bCs/>
                <w:sz w:val="26"/>
                <w:szCs w:val="26"/>
              </w:rPr>
            </w:pPr>
            <w:r w:rsidRPr="007E6047">
              <w:rPr>
                <w:bCs/>
                <w:sz w:val="26"/>
                <w:szCs w:val="26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B0F" w:rsidRPr="007E6047" w:rsidRDefault="00AC2B0F" w:rsidP="007E6047">
            <w:pPr>
              <w:jc w:val="center"/>
              <w:rPr>
                <w:bCs/>
                <w:sz w:val="26"/>
                <w:szCs w:val="26"/>
              </w:rPr>
            </w:pPr>
            <w:r w:rsidRPr="007E6047">
              <w:rPr>
                <w:bCs/>
                <w:sz w:val="26"/>
                <w:szCs w:val="26"/>
              </w:rPr>
              <w:t>5,076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0F" w:rsidRPr="007E6047" w:rsidRDefault="00AC2B0F" w:rsidP="007E6047">
            <w:pPr>
              <w:tabs>
                <w:tab w:val="left" w:pos="709"/>
              </w:tabs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83 000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B0F" w:rsidRPr="007E6047" w:rsidRDefault="00AC2B0F" w:rsidP="007E6047">
            <w:pPr>
              <w:tabs>
                <w:tab w:val="left" w:pos="709"/>
              </w:tabs>
              <w:jc w:val="center"/>
              <w:rPr>
                <w:sz w:val="26"/>
                <w:szCs w:val="26"/>
              </w:rPr>
            </w:pPr>
            <w:r w:rsidRPr="007E6047">
              <w:rPr>
                <w:sz w:val="26"/>
                <w:szCs w:val="26"/>
              </w:rPr>
              <w:t>421 308</w:t>
            </w:r>
          </w:p>
        </w:tc>
      </w:tr>
    </w:tbl>
    <w:p w:rsidR="00503D8B" w:rsidRPr="007E6047" w:rsidRDefault="00503D8B" w:rsidP="007E604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6"/>
        </w:rPr>
      </w:pPr>
    </w:p>
    <w:p w:rsidR="00AC2B0F" w:rsidRPr="007E6047" w:rsidRDefault="00503D8B" w:rsidP="007E6047">
      <w:pPr>
        <w:widowControl w:val="0"/>
        <w:tabs>
          <w:tab w:val="left" w:pos="1560"/>
        </w:tabs>
        <w:spacing w:before="0"/>
        <w:ind w:firstLine="709"/>
        <w:contextualSpacing/>
        <w:rPr>
          <w:sz w:val="26"/>
          <w:szCs w:val="24"/>
        </w:rPr>
      </w:pPr>
      <w:r w:rsidRPr="007E6047">
        <w:rPr>
          <w:sz w:val="26"/>
          <w:szCs w:val="26"/>
        </w:rPr>
        <w:t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согласно форм КС-2, определяется ценой материалов согласно договору купли-продажи, заключённому между Заказчиком и Подрядчиком.</w:t>
      </w:r>
    </w:p>
    <w:p w:rsidR="00BC7C17" w:rsidRPr="007E6047" w:rsidRDefault="00BC7C17" w:rsidP="007E6047">
      <w:pPr>
        <w:spacing w:before="0"/>
        <w:ind w:firstLine="851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BC7C17" w:rsidRPr="007E6047" w:rsidRDefault="00BC7C17" w:rsidP="007E6047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6.2. 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BC7C17" w:rsidRPr="007E6047" w:rsidRDefault="00BC7C17" w:rsidP="007E6047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6.3. Общие технические требования к поставляемой продукции.</w:t>
      </w:r>
    </w:p>
    <w:p w:rsidR="00BC7C17" w:rsidRPr="007E6047" w:rsidRDefault="00BC7C17" w:rsidP="007E6047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t xml:space="preserve">6.3.1. Продукция должна быть новой и ранее не использованной. Все оборудование и материалы должны приобретаться непосредственно у производителей </w:t>
      </w: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или официальных дилеров, имеющих подтвержденные полномочия.</w:t>
      </w:r>
    </w:p>
    <w:p w:rsidR="00BC7C17" w:rsidRPr="007E6047" w:rsidRDefault="00BC7C17" w:rsidP="007E6047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BC7C17" w:rsidRPr="007E6047" w:rsidRDefault="00BC7C17" w:rsidP="007E6047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проектам указанных в п. 2.1., включая указания производителя продукции. Тип и состав материалов, закупаемого Подрядчиком, может быть изменен только в случае предварительного согласования с Заказчиком.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6.3.2.Требования к стандартизации продукции.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7E6047">
        <w:rPr>
          <w:sz w:val="26"/>
          <w:szCs w:val="26"/>
        </w:rPr>
        <w:t>т.ч</w:t>
      </w:r>
      <w:proofErr w:type="spellEnd"/>
      <w:r w:rsidRPr="007E6047">
        <w:rPr>
          <w:sz w:val="26"/>
          <w:szCs w:val="26"/>
        </w:rPr>
        <w:t>.: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BC7C17" w:rsidRPr="007E6047" w:rsidRDefault="00BC7C17" w:rsidP="007E604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BC7C17" w:rsidRPr="007E6047" w:rsidRDefault="00BC7C17" w:rsidP="007E6047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t>6.3.3.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BC7C17" w:rsidRPr="007E6047" w:rsidRDefault="00BC7C17" w:rsidP="007E6047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E6047" w:rsidRDefault="004465C2" w:rsidP="007E6047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E6047" w:rsidRDefault="003C3243" w:rsidP="007E6047">
      <w:pPr>
        <w:ind w:firstLine="540"/>
        <w:jc w:val="both"/>
        <w:rPr>
          <w:b/>
          <w:spacing w:val="-1"/>
          <w:sz w:val="26"/>
          <w:szCs w:val="26"/>
        </w:rPr>
      </w:pPr>
      <w:r w:rsidRPr="007E6047">
        <w:rPr>
          <w:b/>
          <w:sz w:val="26"/>
        </w:rPr>
        <w:t xml:space="preserve">7. </w:t>
      </w:r>
      <w:r w:rsidR="002C19C6" w:rsidRPr="007E6047">
        <w:rPr>
          <w:b/>
          <w:spacing w:val="-1"/>
          <w:sz w:val="26"/>
          <w:szCs w:val="26"/>
        </w:rPr>
        <w:t>Требования к</w:t>
      </w:r>
      <w:r w:rsidR="00795B02" w:rsidRPr="007E6047">
        <w:rPr>
          <w:b/>
          <w:spacing w:val="-1"/>
          <w:sz w:val="26"/>
          <w:szCs w:val="26"/>
        </w:rPr>
        <w:t xml:space="preserve"> </w:t>
      </w:r>
      <w:r w:rsidR="00364967" w:rsidRPr="007E6047">
        <w:rPr>
          <w:b/>
          <w:spacing w:val="-1"/>
          <w:sz w:val="26"/>
          <w:szCs w:val="26"/>
        </w:rPr>
        <w:t>Участнику</w:t>
      </w:r>
      <w:r w:rsidR="002C19C6" w:rsidRPr="007E6047">
        <w:rPr>
          <w:b/>
          <w:spacing w:val="-1"/>
          <w:sz w:val="26"/>
          <w:szCs w:val="26"/>
        </w:rPr>
        <w:t>:</w:t>
      </w:r>
    </w:p>
    <w:p w:rsidR="00263AAC" w:rsidRPr="007E6047" w:rsidRDefault="00263AAC" w:rsidP="007E6047">
      <w:pPr>
        <w:spacing w:before="0"/>
        <w:ind w:firstLine="708"/>
        <w:jc w:val="both"/>
        <w:rPr>
          <w:bCs/>
          <w:sz w:val="26"/>
          <w:szCs w:val="26"/>
        </w:rPr>
      </w:pPr>
      <w:r w:rsidRPr="007E6047">
        <w:rPr>
          <w:spacing w:val="-1"/>
          <w:sz w:val="26"/>
          <w:szCs w:val="26"/>
        </w:rPr>
        <w:t>7.</w:t>
      </w:r>
      <w:r w:rsidR="008E3D47" w:rsidRPr="007E6047">
        <w:rPr>
          <w:spacing w:val="-1"/>
          <w:sz w:val="26"/>
          <w:szCs w:val="26"/>
        </w:rPr>
        <w:t>1</w:t>
      </w:r>
      <w:r w:rsidRPr="007E6047">
        <w:rPr>
          <w:spacing w:val="-1"/>
          <w:sz w:val="26"/>
          <w:szCs w:val="26"/>
        </w:rPr>
        <w:t xml:space="preserve">. </w:t>
      </w:r>
      <w:proofErr w:type="gramStart"/>
      <w:r w:rsidR="00E40CB8" w:rsidRPr="007E6047">
        <w:rPr>
          <w:spacing w:val="-1"/>
          <w:sz w:val="26"/>
          <w:szCs w:val="26"/>
        </w:rPr>
        <w:t>Участник должен в собственности либо на других законных основаниях минимальное, необходимое для исполнения договора количество машин и механизмов (далее - МТР)  в объеме не менее указанного в таблице 4</w:t>
      </w:r>
      <w:r w:rsidRPr="007E6047">
        <w:rPr>
          <w:spacing w:val="-1"/>
          <w:sz w:val="26"/>
          <w:szCs w:val="26"/>
        </w:rPr>
        <w:t>.</w:t>
      </w:r>
      <w:proofErr w:type="gramEnd"/>
      <w:r w:rsidRPr="007E6047">
        <w:rPr>
          <w:spacing w:val="-1"/>
          <w:sz w:val="26"/>
          <w:szCs w:val="26"/>
        </w:rPr>
        <w:t xml:space="preserve"> Н</w:t>
      </w:r>
      <w:r w:rsidRPr="007E6047">
        <w:rPr>
          <w:bCs/>
          <w:sz w:val="26"/>
          <w:szCs w:val="26"/>
        </w:rPr>
        <w:t>еобходимо наличие следующих машин и механизмов,</w:t>
      </w:r>
      <w:r w:rsidRPr="007E6047">
        <w:rPr>
          <w:bCs/>
          <w:snapToGrid w:val="0"/>
          <w:sz w:val="26"/>
          <w:szCs w:val="26"/>
        </w:rPr>
        <w:t xml:space="preserve"> согласно ПСД: </w:t>
      </w:r>
      <w:r w:rsidR="004E48AF" w:rsidRPr="007E6047">
        <w:rPr>
          <w:sz w:val="26"/>
        </w:rPr>
        <w:t xml:space="preserve">(шифр </w:t>
      </w:r>
      <w:r w:rsidR="009E176F" w:rsidRPr="007E6047">
        <w:rPr>
          <w:sz w:val="26"/>
        </w:rPr>
        <w:t>22/1-2017</w:t>
      </w:r>
      <w:r w:rsidR="004E48AF" w:rsidRPr="007E6047">
        <w:rPr>
          <w:sz w:val="26"/>
        </w:rPr>
        <w:t xml:space="preserve">) </w:t>
      </w:r>
      <w:r w:rsidR="004E48AF" w:rsidRPr="007E6047">
        <w:rPr>
          <w:sz w:val="26"/>
          <w:szCs w:val="26"/>
        </w:rPr>
        <w:t>разработанная подрядной организацией ООО «</w:t>
      </w:r>
      <w:r w:rsidR="00EC1AD4" w:rsidRPr="007E6047">
        <w:rPr>
          <w:sz w:val="26"/>
          <w:szCs w:val="26"/>
        </w:rPr>
        <w:t>Амурская проектная мастерская</w:t>
      </w:r>
      <w:r w:rsidR="004E48AF" w:rsidRPr="007E6047">
        <w:rPr>
          <w:sz w:val="26"/>
          <w:szCs w:val="26"/>
        </w:rPr>
        <w:t>»</w:t>
      </w:r>
      <w:r w:rsidR="004E48AF" w:rsidRPr="007E6047">
        <w:rPr>
          <w:bCs/>
          <w:sz w:val="26"/>
          <w:szCs w:val="26"/>
        </w:rPr>
        <w:t xml:space="preserve"> </w:t>
      </w:r>
      <w:r w:rsidRPr="007E6047">
        <w:rPr>
          <w:bCs/>
          <w:sz w:val="26"/>
          <w:szCs w:val="26"/>
        </w:rPr>
        <w:t xml:space="preserve">(Приложение 1):                       </w:t>
      </w:r>
      <w:r w:rsidRPr="007E6047">
        <w:rPr>
          <w:bCs/>
          <w:sz w:val="26"/>
          <w:szCs w:val="26"/>
        </w:rPr>
        <w:tab/>
      </w:r>
    </w:p>
    <w:p w:rsidR="00263AAC" w:rsidRPr="007E6047" w:rsidRDefault="00A20AC4" w:rsidP="007E6047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 w:rsidRPr="007E6047">
        <w:rPr>
          <w:bCs/>
          <w:sz w:val="26"/>
          <w:szCs w:val="26"/>
        </w:rPr>
        <w:t xml:space="preserve">           </w:t>
      </w:r>
      <w:r w:rsidR="00263AAC" w:rsidRPr="007E6047">
        <w:rPr>
          <w:bCs/>
          <w:sz w:val="26"/>
          <w:szCs w:val="26"/>
        </w:rPr>
        <w:t xml:space="preserve">Таблица № </w:t>
      </w:r>
      <w:r w:rsidR="004E48AF" w:rsidRPr="007E6047">
        <w:rPr>
          <w:bCs/>
          <w:sz w:val="26"/>
          <w:szCs w:val="26"/>
        </w:rPr>
        <w:t>4</w:t>
      </w:r>
      <w:r w:rsidR="00263AAC" w:rsidRPr="007E604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7E6047" w:rsidRPr="007E6047" w:rsidTr="002E3B42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Кол-во,</w:t>
            </w:r>
          </w:p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E6047" w:rsidRPr="007E6047" w:rsidTr="002E3B42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 xml:space="preserve">Автомобиль грузовой г/п не менее 8 </w:t>
            </w:r>
            <w:proofErr w:type="spellStart"/>
            <w:r w:rsidRPr="007E6047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 xml:space="preserve">Краны строительные самоходные стреловые г/п 25 </w:t>
            </w:r>
            <w:proofErr w:type="spellStart"/>
            <w:r w:rsidRPr="007E6047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Автогидроподъемник высота подъёма не менее 12м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Бульдозер (мощность не менее 25 кН (37 кВт))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Бурильно-крановая машина (глубина бурения не менее 2,5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51" w:rsidRPr="007E6047" w:rsidRDefault="00841151" w:rsidP="007E6047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E6047">
              <w:rPr>
                <w:snapToGrid w:val="0"/>
                <w:sz w:val="24"/>
                <w:szCs w:val="24"/>
              </w:rPr>
              <w:t>5</w:t>
            </w:r>
          </w:p>
        </w:tc>
      </w:tr>
    </w:tbl>
    <w:p w:rsidR="00E40CB8" w:rsidRPr="007E6047" w:rsidRDefault="00263AAC" w:rsidP="007E6047">
      <w:pPr>
        <w:tabs>
          <w:tab w:val="left" w:pos="567"/>
        </w:tabs>
        <w:spacing w:before="0"/>
        <w:ind w:firstLine="567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2</w:t>
      </w:r>
      <w:r w:rsidRPr="007E6047">
        <w:rPr>
          <w:sz w:val="26"/>
          <w:szCs w:val="26"/>
        </w:rPr>
        <w:t xml:space="preserve">. </w:t>
      </w:r>
      <w:r w:rsidR="00E40CB8" w:rsidRPr="007E6047">
        <w:rPr>
          <w:sz w:val="26"/>
          <w:szCs w:val="26"/>
        </w:rPr>
        <w:t xml:space="preserve">Для подтверждения наличия МТР Участник должен предоставить копии документов (по своему усмотрению </w:t>
      </w:r>
      <w:proofErr w:type="gramStart"/>
      <w:r w:rsidR="00E40CB8" w:rsidRPr="007E6047">
        <w:rPr>
          <w:sz w:val="26"/>
          <w:szCs w:val="26"/>
        </w:rPr>
        <w:t>из</w:t>
      </w:r>
      <w:proofErr w:type="gramEnd"/>
      <w:r w:rsidR="00E40CB8" w:rsidRPr="007E6047">
        <w:rPr>
          <w:sz w:val="26"/>
          <w:szCs w:val="26"/>
        </w:rPr>
        <w:t xml:space="preserve"> перечисленных):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</w:tabs>
        <w:spacing w:before="0"/>
        <w:ind w:firstLine="567"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7.2.1.В случае наличия МТР, указанных в таблице 1на правах собственности: </w:t>
      </w:r>
      <w:r w:rsidRPr="007E6047">
        <w:rPr>
          <w:sz w:val="26"/>
          <w:szCs w:val="26"/>
        </w:rPr>
        <w:lastRenderedPageBreak/>
        <w:t xml:space="preserve">свидетельства о регистрации транспортного средства либо ПТС; 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</w:tabs>
        <w:spacing w:before="0"/>
        <w:ind w:left="585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</w:tabs>
        <w:spacing w:before="0"/>
        <w:ind w:firstLine="567"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7.2.2.В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7E6047">
        <w:rPr>
          <w:sz w:val="26"/>
          <w:szCs w:val="26"/>
        </w:rPr>
        <w:t>из</w:t>
      </w:r>
      <w:proofErr w:type="gramEnd"/>
      <w:r w:rsidRPr="007E6047">
        <w:rPr>
          <w:sz w:val="26"/>
          <w:szCs w:val="26"/>
        </w:rPr>
        <w:t xml:space="preserve"> перечисленных):</w:t>
      </w:r>
    </w:p>
    <w:p w:rsidR="00E40CB8" w:rsidRPr="007E6047" w:rsidRDefault="00E40CB8" w:rsidP="007E6047">
      <w:pPr>
        <w:spacing w:before="0"/>
        <w:ind w:left="585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а) договор аренды,</w:t>
      </w:r>
    </w:p>
    <w:p w:rsidR="00E40CB8" w:rsidRPr="007E6047" w:rsidRDefault="00E40CB8" w:rsidP="007E6047">
      <w:pPr>
        <w:spacing w:before="0"/>
        <w:ind w:left="585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б) соглашение о намерениях заключить договор аренды/договор на оказание услуг машин и механизмов/гарантийное письмо о заключении договора аренды.</w:t>
      </w:r>
    </w:p>
    <w:p w:rsidR="00E40CB8" w:rsidRPr="007E6047" w:rsidRDefault="00E40CB8" w:rsidP="007E6047">
      <w:pPr>
        <w:spacing w:before="0"/>
        <w:ind w:left="585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263AAC" w:rsidRPr="007E6047" w:rsidRDefault="00263AAC" w:rsidP="007E6047">
      <w:pPr>
        <w:spacing w:before="0"/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3</w:t>
      </w:r>
      <w:r w:rsidRPr="007E6047">
        <w:rPr>
          <w:sz w:val="26"/>
          <w:szCs w:val="26"/>
        </w:rPr>
        <w:t xml:space="preserve">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</w:t>
      </w:r>
      <w:r w:rsidR="006A2AA0" w:rsidRPr="007E6047">
        <w:rPr>
          <w:sz w:val="26"/>
          <w:szCs w:val="26"/>
        </w:rPr>
        <w:t>10</w:t>
      </w:r>
      <w:r w:rsidRPr="007E6047">
        <w:rPr>
          <w:sz w:val="26"/>
          <w:szCs w:val="26"/>
        </w:rPr>
        <w:t xml:space="preserve"> </w:t>
      </w:r>
      <w:proofErr w:type="spellStart"/>
      <w:r w:rsidRPr="007E6047">
        <w:rPr>
          <w:sz w:val="26"/>
          <w:szCs w:val="26"/>
        </w:rPr>
        <w:t>кВ</w:t>
      </w:r>
      <w:proofErr w:type="spellEnd"/>
      <w:r w:rsidRPr="007E6047">
        <w:rPr>
          <w:sz w:val="26"/>
          <w:szCs w:val="26"/>
        </w:rPr>
        <w:t xml:space="preserve"> включительно. </w:t>
      </w:r>
    </w:p>
    <w:p w:rsidR="00263AAC" w:rsidRPr="007E6047" w:rsidRDefault="00263AAC" w:rsidP="007E6047">
      <w:pPr>
        <w:spacing w:before="0"/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263AAC" w:rsidRPr="007E6047" w:rsidRDefault="00263AAC" w:rsidP="007E6047">
      <w:pPr>
        <w:spacing w:before="0"/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3</w:t>
      </w:r>
      <w:r w:rsidRPr="007E6047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Ростехнадзора с правом выполнения испытаний и измерений электрооборудования с напряжением до </w:t>
      </w:r>
      <w:r w:rsidR="006A2AA0" w:rsidRPr="007E6047">
        <w:rPr>
          <w:sz w:val="26"/>
          <w:szCs w:val="26"/>
        </w:rPr>
        <w:t>10</w:t>
      </w:r>
      <w:r w:rsidRPr="007E6047">
        <w:rPr>
          <w:sz w:val="26"/>
          <w:szCs w:val="26"/>
        </w:rPr>
        <w:t xml:space="preserve"> </w:t>
      </w:r>
      <w:proofErr w:type="spellStart"/>
      <w:r w:rsidRPr="007E6047">
        <w:rPr>
          <w:sz w:val="26"/>
          <w:szCs w:val="26"/>
        </w:rPr>
        <w:t>кВ</w:t>
      </w:r>
      <w:proofErr w:type="spellEnd"/>
      <w:r w:rsidRPr="007E6047">
        <w:rPr>
          <w:sz w:val="26"/>
          <w:szCs w:val="26"/>
        </w:rPr>
        <w:t xml:space="preserve"> включительно;</w:t>
      </w:r>
    </w:p>
    <w:p w:rsidR="00263AAC" w:rsidRPr="007E6047" w:rsidRDefault="00263AAC" w:rsidP="007E6047">
      <w:pPr>
        <w:spacing w:before="0"/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п. 7.</w:t>
      </w:r>
      <w:r w:rsidR="008E3D47" w:rsidRPr="007E6047">
        <w:rPr>
          <w:sz w:val="26"/>
          <w:szCs w:val="26"/>
        </w:rPr>
        <w:t>3</w:t>
      </w:r>
      <w:r w:rsidRPr="007E6047">
        <w:rPr>
          <w:sz w:val="26"/>
          <w:szCs w:val="26"/>
        </w:rPr>
        <w:t>.1., а также заверенные Участником копии (по своему усмотрению из перечисленных):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E40CB8" w:rsidRPr="007E6047" w:rsidRDefault="00E40CB8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263AAC" w:rsidRPr="007E6047" w:rsidRDefault="00263AAC" w:rsidP="007E6047">
      <w:pPr>
        <w:spacing w:before="0"/>
        <w:ind w:firstLine="708"/>
        <w:jc w:val="both"/>
        <w:rPr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4</w:t>
      </w:r>
      <w:r w:rsidRPr="007E6047">
        <w:rPr>
          <w:sz w:val="26"/>
          <w:szCs w:val="26"/>
        </w:rPr>
        <w:t>. Требования к персоналу Участника:</w:t>
      </w:r>
    </w:p>
    <w:p w:rsidR="00263AAC" w:rsidRPr="007E6047" w:rsidRDefault="00263AAC" w:rsidP="007E6047">
      <w:pPr>
        <w:spacing w:before="0"/>
        <w:ind w:firstLine="708"/>
        <w:jc w:val="both"/>
        <w:rPr>
          <w:bCs/>
          <w:snapToGrid w:val="0"/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4</w:t>
      </w:r>
      <w:r w:rsidR="00DF00C2" w:rsidRPr="007E6047">
        <w:rPr>
          <w:sz w:val="26"/>
          <w:szCs w:val="26"/>
        </w:rPr>
        <w:t>.</w:t>
      </w:r>
      <w:r w:rsidRPr="007E6047">
        <w:rPr>
          <w:sz w:val="26"/>
          <w:szCs w:val="26"/>
        </w:rPr>
        <w:t xml:space="preserve">1. </w:t>
      </w:r>
      <w:r w:rsidR="00E40CB8" w:rsidRPr="007E6047">
        <w:rPr>
          <w:sz w:val="26"/>
          <w:szCs w:val="26"/>
        </w:rPr>
        <w:t xml:space="preserve">Участник должен иметь минимально необходимое количество кадровых ресурсов соответствующей квалификации указанных в таблице </w:t>
      </w:r>
      <w:r w:rsidR="00E40CB8" w:rsidRPr="007E6047">
        <w:rPr>
          <w:bCs/>
          <w:snapToGrid w:val="0"/>
          <w:sz w:val="26"/>
          <w:szCs w:val="26"/>
        </w:rPr>
        <w:t>5</w:t>
      </w:r>
      <w:r w:rsidRPr="007E6047">
        <w:rPr>
          <w:bCs/>
          <w:snapToGrid w:val="0"/>
          <w:sz w:val="26"/>
          <w:szCs w:val="26"/>
        </w:rPr>
        <w:t xml:space="preserve">, согласно ПСД </w:t>
      </w:r>
      <w:r w:rsidR="00EC1AD4" w:rsidRPr="007E6047">
        <w:rPr>
          <w:sz w:val="26"/>
        </w:rPr>
        <w:t xml:space="preserve">(шифр 22/1-2017) </w:t>
      </w:r>
      <w:r w:rsidR="00EC1AD4" w:rsidRPr="007E6047">
        <w:rPr>
          <w:sz w:val="26"/>
          <w:szCs w:val="26"/>
        </w:rPr>
        <w:t>разработанная подрядной организацией ООО «Амурская проектная мастерская»</w:t>
      </w:r>
      <w:r w:rsidR="00EC1AD4" w:rsidRPr="007E6047">
        <w:rPr>
          <w:bCs/>
          <w:sz w:val="26"/>
          <w:szCs w:val="26"/>
        </w:rPr>
        <w:t xml:space="preserve"> (Приложение 1)</w:t>
      </w:r>
      <w:r w:rsidRPr="007E6047">
        <w:rPr>
          <w:sz w:val="26"/>
          <w:szCs w:val="26"/>
        </w:rPr>
        <w:t>:</w:t>
      </w:r>
    </w:p>
    <w:p w:rsidR="00263AAC" w:rsidRPr="007E6047" w:rsidRDefault="00263AAC" w:rsidP="007E6047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7E6047">
        <w:rPr>
          <w:sz w:val="26"/>
          <w:szCs w:val="26"/>
        </w:rPr>
        <w:t xml:space="preserve">Таблица № </w:t>
      </w:r>
      <w:r w:rsidR="004E48AF" w:rsidRPr="007E6047">
        <w:rPr>
          <w:sz w:val="26"/>
          <w:szCs w:val="26"/>
        </w:rPr>
        <w:t>5</w:t>
      </w:r>
      <w:r w:rsidRPr="007E6047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18"/>
        <w:gridCol w:w="1237"/>
        <w:gridCol w:w="5576"/>
        <w:gridCol w:w="1890"/>
      </w:tblGrid>
      <w:tr w:rsidR="007E6047" w:rsidRPr="007E6047" w:rsidTr="002E3B42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Кол-во, чел</w:t>
            </w:r>
          </w:p>
        </w:tc>
      </w:tr>
      <w:tr w:rsidR="007E6047" w:rsidRPr="007E6047" w:rsidTr="002E3B42">
        <w:trPr>
          <w:trHeight w:val="2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Строительно-монтажный персонал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10</w:t>
            </w:r>
          </w:p>
        </w:tc>
      </w:tr>
      <w:tr w:rsidR="007E6047" w:rsidRPr="007E6047" w:rsidTr="002E3B42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041E1F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 xml:space="preserve">   </w:t>
            </w:r>
          </w:p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</w:p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 xml:space="preserve">в </w:t>
            </w:r>
            <w:proofErr w:type="spellStart"/>
            <w:r w:rsidRPr="007E6047">
              <w:rPr>
                <w:sz w:val="24"/>
                <w:szCs w:val="24"/>
              </w:rPr>
              <w:t>т.ч</w:t>
            </w:r>
            <w:proofErr w:type="spellEnd"/>
            <w:r w:rsidRPr="007E6047">
              <w:rPr>
                <w:sz w:val="24"/>
                <w:szCs w:val="24"/>
              </w:rPr>
              <w:t>.</w:t>
            </w: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lastRenderedPageBreak/>
              <w:t xml:space="preserve">монтажники </w:t>
            </w:r>
            <w:r w:rsidRPr="007E6047">
              <w:rPr>
                <w:bCs/>
                <w:sz w:val="24"/>
                <w:szCs w:val="24"/>
              </w:rPr>
              <w:t>(группа 3-4 по электробезопасности)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  <w:tr w:rsidR="007E6047" w:rsidRPr="007E6047" w:rsidTr="002E3B42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041E1F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>рабочие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7E6047" w:rsidRPr="007E6047" w:rsidTr="002E3B42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041E1F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lastRenderedPageBreak/>
              <w:t>1.3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>машинист бульдозера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041E1F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lastRenderedPageBreak/>
              <w:t>1.4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>машинист автокрана, бурильно-крановой машины, автогидроподъёмника.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7E6047">
        <w:trPr>
          <w:trHeight w:val="40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041E1F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spacing w:before="0"/>
              <w:contextualSpacing/>
              <w:rPr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>водитель грузового автомобиля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E6047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sz w:val="24"/>
                <w:szCs w:val="24"/>
              </w:rPr>
              <w:t>Мастер, руководитель работ (группа 5 по электробезопасности)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7E6047" w:rsidRPr="007E6047" w:rsidTr="002E3B42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1151" w:rsidRPr="007E6047" w:rsidRDefault="00841151" w:rsidP="007E6047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E604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1151" w:rsidRPr="007E6047" w:rsidRDefault="00841151" w:rsidP="007E6047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7E6047">
              <w:rPr>
                <w:bCs/>
                <w:snapToGrid w:val="0"/>
                <w:sz w:val="24"/>
                <w:szCs w:val="24"/>
              </w:rPr>
              <w:t>11</w:t>
            </w:r>
          </w:p>
        </w:tc>
      </w:tr>
    </w:tbl>
    <w:p w:rsidR="00E40CB8" w:rsidRPr="007E6047" w:rsidRDefault="00E40CB8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7.4.2. </w:t>
      </w:r>
      <w:proofErr w:type="gramStart"/>
      <w:r w:rsidRPr="007E6047">
        <w:rPr>
          <w:sz w:val="26"/>
          <w:szCs w:val="26"/>
        </w:rPr>
        <w:t xml:space="preserve">Для подтверждения соответствия требованию п. 4.7.1. необходимо предоставить заверенные Участником копии удостоверений </w:t>
      </w:r>
      <w:r w:rsidR="00041E1F" w:rsidRPr="007E6047">
        <w:rPr>
          <w:sz w:val="26"/>
          <w:szCs w:val="26"/>
        </w:rPr>
        <w:t xml:space="preserve">(по пункту 1.1 и 2 таблицы 5) </w:t>
      </w:r>
      <w:r w:rsidRPr="007E6047">
        <w:rPr>
          <w:sz w:val="26"/>
          <w:szCs w:val="26"/>
        </w:rPr>
        <w:t>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263AAC" w:rsidRPr="007E6047" w:rsidRDefault="00263AAC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5</w:t>
      </w:r>
      <w:r w:rsidRPr="007E6047">
        <w:rPr>
          <w:sz w:val="26"/>
          <w:szCs w:val="26"/>
        </w:rPr>
        <w:t xml:space="preserve">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стоимости </w:t>
      </w:r>
      <w:r w:rsidR="00762525" w:rsidRPr="007E6047">
        <w:rPr>
          <w:sz w:val="26"/>
          <w:szCs w:val="26"/>
        </w:rPr>
        <w:t xml:space="preserve">строительно-монтажных работ </w:t>
      </w:r>
      <w:r w:rsidRPr="007E6047">
        <w:rPr>
          <w:sz w:val="26"/>
          <w:szCs w:val="26"/>
        </w:rPr>
        <w:t xml:space="preserve">(Приложение № </w:t>
      </w:r>
      <w:r w:rsidR="007B0A71" w:rsidRPr="007E6047">
        <w:rPr>
          <w:sz w:val="26"/>
          <w:szCs w:val="26"/>
        </w:rPr>
        <w:t>2</w:t>
      </w:r>
      <w:r w:rsidRPr="007E6047">
        <w:rPr>
          <w:sz w:val="26"/>
          <w:szCs w:val="26"/>
        </w:rPr>
        <w:t>).</w:t>
      </w:r>
    </w:p>
    <w:p w:rsidR="00263AAC" w:rsidRPr="007E6047" w:rsidRDefault="00263AAC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7.</w:t>
      </w:r>
      <w:r w:rsidR="008E3D47" w:rsidRPr="007E6047">
        <w:rPr>
          <w:sz w:val="26"/>
          <w:szCs w:val="26"/>
        </w:rPr>
        <w:t>6</w:t>
      </w:r>
      <w:r w:rsidRPr="007E6047">
        <w:rPr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762525" w:rsidRPr="007E6047" w:rsidRDefault="00762525" w:rsidP="007E6047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263AAC" w:rsidRPr="007E6047" w:rsidRDefault="00263AAC" w:rsidP="007E6047">
      <w:pPr>
        <w:widowControl w:val="0"/>
        <w:spacing w:before="0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8.</w:t>
      </w:r>
      <w:r w:rsidRPr="007E6047">
        <w:rPr>
          <w:b/>
          <w:sz w:val="26"/>
          <w:szCs w:val="26"/>
        </w:rPr>
        <w:tab/>
        <w:t>Требования к выполнению сметных расчетов:</w:t>
      </w:r>
    </w:p>
    <w:p w:rsidR="00097BB0" w:rsidRPr="007E6047" w:rsidRDefault="00097BB0" w:rsidP="007E6047">
      <w:pPr>
        <w:widowControl w:val="0"/>
        <w:spacing w:before="0"/>
        <w:contextualSpacing/>
        <w:rPr>
          <w:b/>
          <w:sz w:val="26"/>
          <w:szCs w:val="26"/>
        </w:rPr>
      </w:pPr>
    </w:p>
    <w:p w:rsidR="00275E5D" w:rsidRPr="007E6047" w:rsidRDefault="00193EEC" w:rsidP="007E6047">
      <w:pPr>
        <w:widowControl w:val="0"/>
        <w:numPr>
          <w:ilvl w:val="1"/>
          <w:numId w:val="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275E5D" w:rsidRPr="007E6047">
        <w:rPr>
          <w:rFonts w:eastAsia="Calibri"/>
          <w:sz w:val="26"/>
          <w:szCs w:val="26"/>
          <w:lang w:eastAsia="en-US"/>
        </w:rPr>
        <w:t xml:space="preserve"> (Приложение №2)</w:t>
      </w:r>
      <w:r w:rsidRPr="007E6047">
        <w:rPr>
          <w:rFonts w:eastAsia="Calibri"/>
          <w:sz w:val="26"/>
          <w:szCs w:val="26"/>
          <w:lang w:eastAsia="en-US"/>
        </w:rPr>
        <w:t>:</w:t>
      </w:r>
    </w:p>
    <w:p w:rsidR="00275E5D" w:rsidRPr="007E6047" w:rsidRDefault="00275E5D" w:rsidP="007E6047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8.1.1.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275E5D" w:rsidRPr="007E6047" w:rsidRDefault="00275E5D" w:rsidP="007E6047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8.1.2. 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ним.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>2.</w:t>
      </w:r>
      <w:r w:rsidR="00275E5D" w:rsidRPr="007E6047">
        <w:rPr>
          <w:sz w:val="26"/>
          <w:szCs w:val="26"/>
        </w:rPr>
        <w:tab/>
        <w:t xml:space="preserve">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 xml:space="preserve">3. Сметную документацию  согласно Постановлению Правительства РФ </w:t>
      </w:r>
      <w:hyperlink r:id="rId10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="00275E5D" w:rsidRPr="007E6047">
          <w:rPr>
            <w:sz w:val="26"/>
            <w:szCs w:val="26"/>
            <w:u w:val="single"/>
          </w:rPr>
          <w:t>от 16.02.2008г. № 87</w:t>
        </w:r>
      </w:hyperlink>
      <w:r w:rsidR="00275E5D" w:rsidRPr="007E6047">
        <w:rPr>
          <w:sz w:val="26"/>
          <w:szCs w:val="26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 xml:space="preserve">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>3.2.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</w:t>
      </w:r>
      <w:r w:rsidR="00275E5D" w:rsidRPr="007E6047">
        <w:rPr>
          <w:sz w:val="26"/>
          <w:szCs w:val="26"/>
        </w:rPr>
        <w:lastRenderedPageBreak/>
        <w:t xml:space="preserve">коммунального хозяйства РФ (Минстрой России) или индексами, рекомендованными к применению региональными РЦЦС. 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>3.3.</w:t>
      </w:r>
      <w:r w:rsidR="00275E5D" w:rsidRPr="007E6047">
        <w:rPr>
          <w:sz w:val="26"/>
          <w:szCs w:val="26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>3.3.1.</w:t>
      </w:r>
      <w:r w:rsidRPr="007E6047">
        <w:rPr>
          <w:sz w:val="26"/>
          <w:szCs w:val="26"/>
        </w:rPr>
        <w:t xml:space="preserve"> </w:t>
      </w:r>
      <w:r w:rsidR="00275E5D" w:rsidRPr="007E6047">
        <w:rPr>
          <w:sz w:val="26"/>
          <w:szCs w:val="26"/>
        </w:rPr>
        <w:t>Индексы для воздушных и кабельных линий применяются в соответствии с индексами по объектам строительства:</w:t>
      </w:r>
    </w:p>
    <w:p w:rsidR="00275E5D" w:rsidRPr="007E6047" w:rsidRDefault="00275E5D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воздушная прокладка провода с медными жилами;</w:t>
      </w:r>
    </w:p>
    <w:p w:rsidR="00275E5D" w:rsidRPr="007E6047" w:rsidRDefault="00275E5D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воздушная прокладка провода с алюминиевыми жилами;</w:t>
      </w:r>
    </w:p>
    <w:p w:rsidR="00275E5D" w:rsidRPr="007E6047" w:rsidRDefault="00275E5D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подземная прокладка кабеля с медными жилами;</w:t>
      </w:r>
    </w:p>
    <w:p w:rsidR="00275E5D" w:rsidRPr="007E6047" w:rsidRDefault="00275E5D" w:rsidP="007E604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- подземная прокладка кабеля с алюминиевыми жилами.</w:t>
      </w:r>
    </w:p>
    <w:p w:rsidR="00275E5D" w:rsidRPr="007E6047" w:rsidRDefault="00097BB0" w:rsidP="007E6047">
      <w:pPr>
        <w:widowControl w:val="0"/>
        <w:tabs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8.</w:t>
      </w:r>
      <w:r w:rsidR="00275E5D" w:rsidRPr="007E6047">
        <w:rPr>
          <w:sz w:val="26"/>
          <w:szCs w:val="26"/>
        </w:rPr>
        <w:t>3.3.2.</w:t>
      </w:r>
      <w:r w:rsidRPr="007E6047">
        <w:rPr>
          <w:sz w:val="26"/>
          <w:szCs w:val="26"/>
        </w:rPr>
        <w:t xml:space="preserve"> </w:t>
      </w:r>
      <w:r w:rsidR="00275E5D" w:rsidRPr="007E6047">
        <w:rPr>
          <w:sz w:val="26"/>
          <w:szCs w:val="26"/>
        </w:rPr>
        <w:t>Индексы для КТП, ПС применяются в соответствии с индексом «Прочие объекты».</w:t>
      </w:r>
    </w:p>
    <w:p w:rsidR="00275E5D" w:rsidRPr="007E6047" w:rsidRDefault="00097BB0" w:rsidP="007E6047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7E6047">
        <w:rPr>
          <w:snapToGrid w:val="0"/>
          <w:sz w:val="26"/>
          <w:szCs w:val="26"/>
        </w:rPr>
        <w:t>8.</w:t>
      </w:r>
      <w:r w:rsidR="00275E5D" w:rsidRPr="007E6047">
        <w:rPr>
          <w:snapToGrid w:val="0"/>
          <w:sz w:val="26"/>
          <w:szCs w:val="26"/>
        </w:rPr>
        <w:t xml:space="preserve">4. </w:t>
      </w:r>
      <w:r w:rsidR="00275E5D" w:rsidRPr="007E6047">
        <w:rPr>
          <w:snapToGrid w:val="0"/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275E5D" w:rsidRPr="007E6047" w:rsidRDefault="00097BB0" w:rsidP="007E6047">
      <w:pPr>
        <w:tabs>
          <w:tab w:val="left" w:pos="720"/>
          <w:tab w:val="num" w:pos="993"/>
        </w:tabs>
        <w:autoSpaceDE w:val="0"/>
        <w:autoSpaceDN w:val="0"/>
        <w:adjustRightInd w:val="0"/>
        <w:ind w:firstLine="720"/>
        <w:jc w:val="both"/>
        <w:rPr>
          <w:snapToGrid w:val="0"/>
          <w:sz w:val="26"/>
          <w:szCs w:val="26"/>
        </w:rPr>
      </w:pPr>
      <w:r w:rsidRPr="007E6047">
        <w:rPr>
          <w:snapToGrid w:val="0"/>
          <w:sz w:val="26"/>
          <w:szCs w:val="26"/>
        </w:rPr>
        <w:t>8.</w:t>
      </w:r>
      <w:r w:rsidR="00275E5D" w:rsidRPr="007E6047">
        <w:rPr>
          <w:snapToGrid w:val="0"/>
          <w:sz w:val="26"/>
          <w:szCs w:val="26"/>
        </w:rPr>
        <w:t>5.</w:t>
      </w:r>
      <w:r w:rsidR="00275E5D" w:rsidRPr="007E6047">
        <w:rPr>
          <w:snapToGrid w:val="0"/>
          <w:sz w:val="26"/>
          <w:szCs w:val="26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="00275E5D" w:rsidRPr="007E6047">
        <w:rPr>
          <w:snapToGrid w:val="0"/>
          <w:sz w:val="26"/>
          <w:szCs w:val="26"/>
          <w:vertAlign w:val="superscript"/>
        </w:rPr>
        <w:footnoteReference w:id="1"/>
      </w:r>
      <w:r w:rsidR="00275E5D" w:rsidRPr="007E6047">
        <w:rPr>
          <w:snapToGrid w:val="0"/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275E5D" w:rsidRPr="007E6047" w:rsidRDefault="00275E5D" w:rsidP="007E6047">
      <w:pPr>
        <w:pStyle w:val="aff9"/>
        <w:numPr>
          <w:ilvl w:val="1"/>
          <w:numId w:val="9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7E6047">
        <w:rPr>
          <w:rFonts w:ascii="Times New Roman" w:hAnsi="Times New Roman"/>
          <w:snapToGrid w:val="0"/>
          <w:sz w:val="26"/>
          <w:szCs w:val="26"/>
        </w:rPr>
        <w:t>При использовании в сметах коэффициентов и лимитированных затрат, указывать обоснование</w:t>
      </w:r>
      <w:r w:rsidRPr="007E6047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7E6047">
        <w:rPr>
          <w:rFonts w:ascii="Times New Roman" w:hAnsi="Times New Roman"/>
          <w:snapToGrid w:val="0"/>
          <w:sz w:val="26"/>
          <w:szCs w:val="26"/>
        </w:rPr>
        <w:t>из технической части, вводных указаний сборников или других нормативных документов и приложений к ним.</w:t>
      </w:r>
    </w:p>
    <w:p w:rsidR="00275E5D" w:rsidRPr="007E6047" w:rsidRDefault="00275E5D" w:rsidP="007E6047">
      <w:pPr>
        <w:pStyle w:val="aff9"/>
        <w:numPr>
          <w:ilvl w:val="1"/>
          <w:numId w:val="9"/>
        </w:numPr>
        <w:autoSpaceDE w:val="0"/>
        <w:autoSpaceDN w:val="0"/>
        <w:adjustRightInd w:val="0"/>
        <w:spacing w:before="60" w:after="0" w:line="240" w:lineRule="auto"/>
        <w:ind w:left="0" w:firstLine="720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7E6047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Прогнозная стоимость строительства формируется с учетом индексов-дефляторов Минэкономразвития РФ. </w:t>
      </w:r>
    </w:p>
    <w:p w:rsidR="00275E5D" w:rsidRPr="007E6047" w:rsidRDefault="00275E5D" w:rsidP="007E6047">
      <w:pPr>
        <w:pStyle w:val="aff9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rFonts w:ascii="Times New Roman" w:hAnsi="Times New Roman"/>
          <w:snapToGrid w:val="0"/>
          <w:sz w:val="26"/>
          <w:szCs w:val="26"/>
        </w:rPr>
      </w:pPr>
      <w:r w:rsidRPr="007E6047">
        <w:rPr>
          <w:rFonts w:ascii="Times New Roman" w:hAnsi="Times New Roman"/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75E5D" w:rsidRPr="007E6047" w:rsidRDefault="00275E5D" w:rsidP="007E6047">
      <w:pPr>
        <w:pStyle w:val="aff9"/>
        <w:numPr>
          <w:ilvl w:val="1"/>
          <w:numId w:val="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20"/>
        <w:jc w:val="both"/>
        <w:rPr>
          <w:snapToGrid w:val="0"/>
          <w:sz w:val="26"/>
          <w:szCs w:val="26"/>
        </w:rPr>
      </w:pPr>
      <w:r w:rsidRPr="007E6047">
        <w:rPr>
          <w:rFonts w:ascii="Times New Roman" w:hAnsi="Times New Roman"/>
          <w:sz w:val="26"/>
          <w:szCs w:val="26"/>
        </w:rPr>
        <w:t xml:space="preserve">Сметную документацию предоставлять в </w:t>
      </w:r>
      <w:proofErr w:type="gramStart"/>
      <w:r w:rsidRPr="007E6047">
        <w:rPr>
          <w:rFonts w:ascii="Times New Roman" w:hAnsi="Times New Roman"/>
          <w:sz w:val="26"/>
          <w:szCs w:val="26"/>
        </w:rPr>
        <w:t>формате</w:t>
      </w:r>
      <w:proofErr w:type="gramEnd"/>
      <w:r w:rsidRPr="007E6047">
        <w:rPr>
          <w:rFonts w:ascii="Times New Roman" w:hAnsi="Times New Roman"/>
          <w:sz w:val="26"/>
          <w:szCs w:val="26"/>
        </w:rPr>
        <w:t xml:space="preserve"> MS </w:t>
      </w:r>
      <w:proofErr w:type="spellStart"/>
      <w:r w:rsidRPr="007E6047">
        <w:rPr>
          <w:rFonts w:ascii="Times New Roman" w:hAnsi="Times New Roman"/>
          <w:sz w:val="26"/>
          <w:szCs w:val="26"/>
        </w:rPr>
        <w:t>Excel</w:t>
      </w:r>
      <w:proofErr w:type="spellEnd"/>
      <w:r w:rsidRPr="007E6047">
        <w:rPr>
          <w:rFonts w:ascii="Times New Roman" w:hAnsi="Times New Roman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7E6047">
        <w:rPr>
          <w:rFonts w:ascii="Times New Roman" w:hAnsi="Times New Roman"/>
          <w:sz w:val="26"/>
          <w:szCs w:val="26"/>
        </w:rPr>
        <w:t>Excel</w:t>
      </w:r>
      <w:proofErr w:type="spellEnd"/>
      <w:r w:rsidRPr="007E6047">
        <w:rPr>
          <w:rFonts w:ascii="Times New Roman" w:hAnsi="Times New Roman"/>
          <w:sz w:val="26"/>
          <w:szCs w:val="26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9. Гарантии подрядной организации.</w:t>
      </w:r>
    </w:p>
    <w:p w:rsidR="00193EEC" w:rsidRPr="007E6047" w:rsidRDefault="00193EEC" w:rsidP="007E604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lastRenderedPageBreak/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63AAC" w:rsidRPr="007E6047" w:rsidRDefault="00263AAC" w:rsidP="007E6047">
      <w:pPr>
        <w:widowControl w:val="0"/>
        <w:spacing w:before="0"/>
        <w:contextualSpacing/>
        <w:rPr>
          <w:sz w:val="26"/>
          <w:szCs w:val="26"/>
        </w:rPr>
      </w:pPr>
    </w:p>
    <w:p w:rsidR="00263AAC" w:rsidRPr="007E6047" w:rsidRDefault="00263AAC" w:rsidP="007E6047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 xml:space="preserve">10. Правила контроля и приемки выполненных работ </w:t>
      </w:r>
    </w:p>
    <w:p w:rsidR="00263AAC" w:rsidRPr="007E6047" w:rsidRDefault="00263AAC" w:rsidP="007E6047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10.1.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10.2. </w:t>
      </w:r>
      <w:r w:rsidRPr="007E6047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10.3.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10.4.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63AAC" w:rsidRPr="007E6047" w:rsidRDefault="00263AAC" w:rsidP="007E6047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10.5.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63AAC" w:rsidRPr="007E6047" w:rsidRDefault="00263AAC" w:rsidP="007E6047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263AAC" w:rsidRPr="007E6047" w:rsidRDefault="00263AAC" w:rsidP="007E6047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263AAC" w:rsidRPr="007E6047" w:rsidRDefault="00263AAC" w:rsidP="007E6047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технические условия, инструкции, сертификаты, технические паспорта и другие документы, удостоверяющие качество оборудования, материалов, </w:t>
      </w:r>
      <w:r w:rsidRPr="007E6047">
        <w:rPr>
          <w:sz w:val="26"/>
          <w:szCs w:val="26"/>
        </w:rPr>
        <w:lastRenderedPageBreak/>
        <w:t>конструкций и деталей, примененных при производстве работ;</w:t>
      </w:r>
    </w:p>
    <w:p w:rsidR="00263AAC" w:rsidRPr="007E6047" w:rsidRDefault="00263AAC" w:rsidP="007E6047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263AAC" w:rsidRPr="007E6047" w:rsidRDefault="00263AAC" w:rsidP="007E6047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63AAC" w:rsidRPr="007E6047" w:rsidRDefault="00263AAC" w:rsidP="007E604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sz w:val="26"/>
          <w:szCs w:val="26"/>
        </w:rPr>
      </w:pPr>
    </w:p>
    <w:p w:rsidR="00263AAC" w:rsidRPr="007E6047" w:rsidRDefault="00263AAC" w:rsidP="007E6047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11. Другие требования.</w:t>
      </w:r>
    </w:p>
    <w:p w:rsidR="00263AAC" w:rsidRPr="007E6047" w:rsidRDefault="00263AAC" w:rsidP="007E604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263AAC" w:rsidRPr="007E6047" w:rsidRDefault="00263AAC" w:rsidP="007E604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•</w:t>
      </w:r>
      <w:r w:rsidRPr="007E6047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7E6047">
        <w:rPr>
          <w:sz w:val="26"/>
          <w:szCs w:val="26"/>
        </w:rPr>
        <w:t>СанПин</w:t>
      </w:r>
      <w:proofErr w:type="spellEnd"/>
      <w:r w:rsidRPr="007E6047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263AAC" w:rsidRPr="007E6047" w:rsidRDefault="00263AAC" w:rsidP="007E6047">
      <w:pPr>
        <w:widowControl w:val="0"/>
        <w:numPr>
          <w:ilvl w:val="0"/>
          <w:numId w:val="5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Calibri" w:eastAsia="Calibri" w:hAnsi="Calibri"/>
          <w:szCs w:val="22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63AAC" w:rsidRPr="007E6047" w:rsidRDefault="00263AAC" w:rsidP="007E6047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63AAC" w:rsidRPr="007E6047" w:rsidRDefault="00263AAC" w:rsidP="007E6047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63AAC" w:rsidRPr="007E6047" w:rsidRDefault="00263AAC" w:rsidP="007E6047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63AAC" w:rsidRPr="007E6047" w:rsidRDefault="00263AAC" w:rsidP="007E6047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3AAC" w:rsidRPr="007E6047" w:rsidRDefault="00263AAC" w:rsidP="007E604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11.</w:t>
      </w:r>
      <w:r w:rsidR="009504B5" w:rsidRPr="007E6047">
        <w:rPr>
          <w:sz w:val="26"/>
          <w:szCs w:val="26"/>
        </w:rPr>
        <w:t>2</w:t>
      </w:r>
      <w:r w:rsidRPr="007E6047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63AAC" w:rsidRPr="007E6047" w:rsidRDefault="00263AAC" w:rsidP="007E6047">
      <w:pPr>
        <w:widowControl w:val="0"/>
        <w:numPr>
          <w:ilvl w:val="0"/>
          <w:numId w:val="6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63AAC" w:rsidRPr="007E6047" w:rsidRDefault="00263AAC" w:rsidP="007E6047">
      <w:pPr>
        <w:widowControl w:val="0"/>
        <w:numPr>
          <w:ilvl w:val="0"/>
          <w:numId w:val="6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63AAC" w:rsidRPr="007E6047" w:rsidRDefault="00263AAC" w:rsidP="007E604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63AAC" w:rsidRPr="007E6047" w:rsidRDefault="00263AAC" w:rsidP="007E604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11.</w:t>
      </w:r>
      <w:r w:rsidR="009504B5" w:rsidRPr="007E6047">
        <w:rPr>
          <w:sz w:val="26"/>
          <w:szCs w:val="26"/>
        </w:rPr>
        <w:t>3</w:t>
      </w:r>
      <w:r w:rsidRPr="007E6047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63AAC" w:rsidRPr="007E6047" w:rsidRDefault="00263AAC" w:rsidP="007E604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 xml:space="preserve">Заказчик может дать письменное распоряжение, обязательное для Подрядчика, </w:t>
      </w:r>
      <w:r w:rsidRPr="007E6047">
        <w:rPr>
          <w:sz w:val="26"/>
          <w:szCs w:val="26"/>
        </w:rPr>
        <w:lastRenderedPageBreak/>
        <w:t>с указанием:</w:t>
      </w:r>
    </w:p>
    <w:p w:rsidR="00263AAC" w:rsidRPr="007E6047" w:rsidRDefault="00263AAC" w:rsidP="007E6047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7E6047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263AAC" w:rsidRPr="007E6047" w:rsidRDefault="00263AAC" w:rsidP="007E6047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263AAC" w:rsidRPr="007E6047" w:rsidRDefault="00263AAC" w:rsidP="007E6047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6047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263AAC" w:rsidRPr="007E6047" w:rsidRDefault="00263AAC" w:rsidP="007E604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63AAC" w:rsidRPr="007E6047" w:rsidRDefault="00263AAC" w:rsidP="007E604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7E6047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63AAC" w:rsidRPr="007E6047" w:rsidRDefault="00263AAC" w:rsidP="007E6047">
      <w:pPr>
        <w:widowControl w:val="0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 xml:space="preserve">  </w:t>
      </w:r>
      <w:r w:rsidRPr="007E6047">
        <w:rPr>
          <w:b/>
          <w:sz w:val="26"/>
          <w:szCs w:val="26"/>
        </w:rPr>
        <w:tab/>
      </w:r>
    </w:p>
    <w:p w:rsidR="00263AAC" w:rsidRPr="007E6047" w:rsidRDefault="00263AAC" w:rsidP="007E6047">
      <w:pPr>
        <w:widowControl w:val="0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E6047">
        <w:rPr>
          <w:b/>
          <w:sz w:val="26"/>
          <w:szCs w:val="26"/>
        </w:rPr>
        <w:t>12. Приложение:</w:t>
      </w:r>
    </w:p>
    <w:p w:rsidR="00263AAC" w:rsidRPr="007E6047" w:rsidRDefault="00263AAC" w:rsidP="007E6047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 w:rsidRPr="007E6047">
        <w:rPr>
          <w:i/>
          <w:sz w:val="26"/>
          <w:szCs w:val="26"/>
        </w:rPr>
        <w:tab/>
      </w:r>
    </w:p>
    <w:p w:rsidR="00494A8F" w:rsidRPr="007E6047" w:rsidRDefault="00263AAC" w:rsidP="007E6047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 w:rsidRPr="007E6047">
        <w:rPr>
          <w:i/>
          <w:sz w:val="26"/>
          <w:szCs w:val="26"/>
        </w:rPr>
        <w:tab/>
      </w:r>
      <w:r w:rsidR="008D662D" w:rsidRPr="007E6047">
        <w:rPr>
          <w:i/>
          <w:sz w:val="26"/>
          <w:szCs w:val="26"/>
        </w:rPr>
        <w:t> </w:t>
      </w:r>
      <w:r w:rsidR="009C3E84" w:rsidRPr="007E6047">
        <w:rPr>
          <w:i/>
          <w:sz w:val="26"/>
          <w:szCs w:val="26"/>
        </w:rPr>
        <w:t xml:space="preserve">1. </w:t>
      </w:r>
      <w:r w:rsidR="00EC1AD4" w:rsidRPr="007E6047">
        <w:rPr>
          <w:i/>
          <w:sz w:val="26"/>
          <w:szCs w:val="26"/>
        </w:rPr>
        <w:t xml:space="preserve">ПСД </w:t>
      </w:r>
      <w:r w:rsidR="00EC1AD4" w:rsidRPr="007E6047">
        <w:rPr>
          <w:i/>
          <w:sz w:val="26"/>
        </w:rPr>
        <w:t>(шифр 22/</w:t>
      </w:r>
      <w:r w:rsidR="00D836CA" w:rsidRPr="007E6047">
        <w:rPr>
          <w:i/>
          <w:sz w:val="26"/>
        </w:rPr>
        <w:t>4</w:t>
      </w:r>
      <w:r w:rsidR="00EC1AD4" w:rsidRPr="007E6047">
        <w:rPr>
          <w:i/>
          <w:sz w:val="26"/>
        </w:rPr>
        <w:t>-2017)</w:t>
      </w:r>
      <w:r w:rsidR="00EC1AD4" w:rsidRPr="007E6047">
        <w:rPr>
          <w:sz w:val="26"/>
        </w:rPr>
        <w:t xml:space="preserve"> </w:t>
      </w:r>
      <w:r w:rsidR="00EC1AD4" w:rsidRPr="007E6047">
        <w:rPr>
          <w:i/>
          <w:sz w:val="26"/>
        </w:rPr>
        <w:t>«Строительство ВЛ-6кВ для электроснабжения магистрального газопровода «Сила Сибири». Этап 2.7. Участок КС-6 «Сковородинская»-КС-7 «</w:t>
      </w:r>
      <w:proofErr w:type="spellStart"/>
      <w:r w:rsidR="00EC1AD4" w:rsidRPr="007E6047">
        <w:rPr>
          <w:i/>
          <w:sz w:val="26"/>
        </w:rPr>
        <w:t>Сивакинская</w:t>
      </w:r>
      <w:proofErr w:type="spellEnd"/>
      <w:r w:rsidR="00EC1AD4" w:rsidRPr="007E6047">
        <w:rPr>
          <w:i/>
          <w:sz w:val="26"/>
        </w:rPr>
        <w:t xml:space="preserve">». Амурская область, </w:t>
      </w:r>
      <w:proofErr w:type="spellStart"/>
      <w:r w:rsidR="00D836CA" w:rsidRPr="007E6047">
        <w:rPr>
          <w:i/>
          <w:sz w:val="26"/>
        </w:rPr>
        <w:t>Сковородинский</w:t>
      </w:r>
      <w:proofErr w:type="spellEnd"/>
      <w:r w:rsidR="00EC1AD4" w:rsidRPr="007E6047">
        <w:rPr>
          <w:i/>
          <w:sz w:val="26"/>
        </w:rPr>
        <w:t xml:space="preserve"> район» </w:t>
      </w:r>
      <w:r w:rsidR="00EC1AD4" w:rsidRPr="007E6047">
        <w:rPr>
          <w:i/>
          <w:sz w:val="26"/>
          <w:szCs w:val="26"/>
        </w:rPr>
        <w:t>разработанная подрядной организацией ООО «Амурская проектная мастерская»</w:t>
      </w:r>
      <w:r w:rsidR="00EC1AD4" w:rsidRPr="007E6047">
        <w:rPr>
          <w:bCs/>
          <w:i/>
          <w:sz w:val="26"/>
          <w:szCs w:val="26"/>
        </w:rPr>
        <w:t>;</w:t>
      </w:r>
    </w:p>
    <w:p w:rsidR="00D537C3" w:rsidRPr="007E6047" w:rsidRDefault="008D662D" w:rsidP="007E6047">
      <w:pPr>
        <w:jc w:val="both"/>
        <w:rPr>
          <w:i/>
          <w:sz w:val="26"/>
          <w:szCs w:val="26"/>
        </w:rPr>
      </w:pPr>
      <w:r w:rsidRPr="007E6047">
        <w:rPr>
          <w:i/>
          <w:sz w:val="26"/>
          <w:szCs w:val="26"/>
        </w:rPr>
        <w:t>          </w:t>
      </w:r>
      <w:r w:rsidRPr="007E6047">
        <w:rPr>
          <w:i/>
          <w:sz w:val="26"/>
          <w:szCs w:val="26"/>
        </w:rPr>
        <w:tab/>
      </w:r>
      <w:r w:rsidR="002F6762" w:rsidRPr="007E6047">
        <w:rPr>
          <w:i/>
          <w:sz w:val="26"/>
          <w:szCs w:val="26"/>
        </w:rPr>
        <w:t>2</w:t>
      </w:r>
      <w:r w:rsidR="00220D44" w:rsidRPr="007E6047">
        <w:rPr>
          <w:i/>
          <w:sz w:val="26"/>
          <w:szCs w:val="26"/>
        </w:rPr>
        <w:t xml:space="preserve">. </w:t>
      </w:r>
      <w:r w:rsidR="00F37DCF" w:rsidRPr="007E6047">
        <w:rPr>
          <w:i/>
          <w:sz w:val="26"/>
          <w:szCs w:val="26"/>
        </w:rPr>
        <w:t>Методические указания по п</w:t>
      </w:r>
      <w:r w:rsidR="00D537C3" w:rsidRPr="007E6047">
        <w:rPr>
          <w:i/>
          <w:sz w:val="26"/>
          <w:szCs w:val="26"/>
        </w:rPr>
        <w:t>оряд</w:t>
      </w:r>
      <w:r w:rsidR="00F37DCF" w:rsidRPr="007E6047">
        <w:rPr>
          <w:i/>
          <w:sz w:val="26"/>
          <w:szCs w:val="26"/>
        </w:rPr>
        <w:t>ку</w:t>
      </w:r>
      <w:r w:rsidR="00D537C3" w:rsidRPr="007E6047">
        <w:rPr>
          <w:i/>
          <w:sz w:val="26"/>
          <w:szCs w:val="26"/>
        </w:rPr>
        <w:t xml:space="preserve"> определения стоимости строительно-монтажных работ </w:t>
      </w:r>
    </w:p>
    <w:p w:rsidR="008252C2" w:rsidRPr="007E6047" w:rsidRDefault="008252C2" w:rsidP="007E6047">
      <w:pPr>
        <w:jc w:val="both"/>
      </w:pPr>
    </w:p>
    <w:p w:rsidR="002F6762" w:rsidRPr="007E6047" w:rsidRDefault="002F6762" w:rsidP="007E6047">
      <w:pPr>
        <w:widowControl w:val="0"/>
        <w:tabs>
          <w:tab w:val="left" w:pos="993"/>
        </w:tabs>
        <w:spacing w:before="0"/>
        <w:contextualSpacing/>
        <w:jc w:val="both"/>
      </w:pPr>
    </w:p>
    <w:p w:rsidR="008252C2" w:rsidRPr="007E6047" w:rsidRDefault="008252C2" w:rsidP="007E6047">
      <w:pPr>
        <w:tabs>
          <w:tab w:val="left" w:pos="-3119"/>
        </w:tabs>
        <w:rPr>
          <w:b/>
        </w:rPr>
      </w:pPr>
    </w:p>
    <w:sectPr w:rsidR="008252C2" w:rsidRPr="007E6047" w:rsidSect="004E48AF">
      <w:pgSz w:w="11906" w:h="16838"/>
      <w:pgMar w:top="1135" w:right="707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DFE" w:rsidRDefault="00CD4DFE" w:rsidP="00275E5D">
      <w:pPr>
        <w:spacing w:before="0"/>
      </w:pPr>
      <w:r>
        <w:separator/>
      </w:r>
    </w:p>
  </w:endnote>
  <w:endnote w:type="continuationSeparator" w:id="0">
    <w:p w:rsidR="00CD4DFE" w:rsidRDefault="00CD4DFE" w:rsidP="00275E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DFE" w:rsidRDefault="00CD4DFE" w:rsidP="00275E5D">
      <w:pPr>
        <w:spacing w:before="0"/>
      </w:pPr>
      <w:r>
        <w:separator/>
      </w:r>
    </w:p>
  </w:footnote>
  <w:footnote w:type="continuationSeparator" w:id="0">
    <w:p w:rsidR="00CD4DFE" w:rsidRDefault="00CD4DFE" w:rsidP="00275E5D">
      <w:pPr>
        <w:spacing w:before="0"/>
      </w:pPr>
      <w:r>
        <w:continuationSeparator/>
      </w:r>
    </w:p>
  </w:footnote>
  <w:footnote w:id="1">
    <w:p w:rsidR="00275E5D" w:rsidRDefault="00275E5D" w:rsidP="00275E5D">
      <w:pPr>
        <w:pStyle w:val="af0"/>
        <w:jc w:val="both"/>
      </w:pPr>
      <w:r>
        <w:rPr>
          <w:rStyle w:val="aff2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DBD77A1"/>
    <w:multiLevelType w:val="multilevel"/>
    <w:tmpl w:val="4DD43142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F06A9"/>
    <w:multiLevelType w:val="multilevel"/>
    <w:tmpl w:val="89FCE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8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7E3"/>
    <w:rsid w:val="000074D8"/>
    <w:rsid w:val="00020261"/>
    <w:rsid w:val="00041E1F"/>
    <w:rsid w:val="00050A84"/>
    <w:rsid w:val="00061DEA"/>
    <w:rsid w:val="00066CBD"/>
    <w:rsid w:val="00073B00"/>
    <w:rsid w:val="00080688"/>
    <w:rsid w:val="00097996"/>
    <w:rsid w:val="00097BB0"/>
    <w:rsid w:val="000A0A4E"/>
    <w:rsid w:val="000A4FAA"/>
    <w:rsid w:val="000B0A41"/>
    <w:rsid w:val="000B50B5"/>
    <w:rsid w:val="000C1307"/>
    <w:rsid w:val="000C134F"/>
    <w:rsid w:val="000C6AD6"/>
    <w:rsid w:val="000C6FAD"/>
    <w:rsid w:val="000D29DF"/>
    <w:rsid w:val="000E3006"/>
    <w:rsid w:val="000E59BD"/>
    <w:rsid w:val="000F2541"/>
    <w:rsid w:val="000F317C"/>
    <w:rsid w:val="00100AC6"/>
    <w:rsid w:val="0010474C"/>
    <w:rsid w:val="001075E5"/>
    <w:rsid w:val="0012221D"/>
    <w:rsid w:val="00123A7C"/>
    <w:rsid w:val="0014799A"/>
    <w:rsid w:val="0015165F"/>
    <w:rsid w:val="00152E3C"/>
    <w:rsid w:val="00153197"/>
    <w:rsid w:val="0015630B"/>
    <w:rsid w:val="001602F9"/>
    <w:rsid w:val="001638C6"/>
    <w:rsid w:val="00167C00"/>
    <w:rsid w:val="0017021D"/>
    <w:rsid w:val="00193EEC"/>
    <w:rsid w:val="001A0CE8"/>
    <w:rsid w:val="001A5A84"/>
    <w:rsid w:val="001B234A"/>
    <w:rsid w:val="001B58C0"/>
    <w:rsid w:val="001C20D8"/>
    <w:rsid w:val="001C5531"/>
    <w:rsid w:val="001C5B57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26E6"/>
    <w:rsid w:val="00242A49"/>
    <w:rsid w:val="00242D84"/>
    <w:rsid w:val="00245139"/>
    <w:rsid w:val="002531C1"/>
    <w:rsid w:val="00253390"/>
    <w:rsid w:val="00255C81"/>
    <w:rsid w:val="00256568"/>
    <w:rsid w:val="00263AAC"/>
    <w:rsid w:val="00265583"/>
    <w:rsid w:val="002674D8"/>
    <w:rsid w:val="00267B9A"/>
    <w:rsid w:val="00274561"/>
    <w:rsid w:val="00275E5D"/>
    <w:rsid w:val="00277693"/>
    <w:rsid w:val="00285430"/>
    <w:rsid w:val="00286059"/>
    <w:rsid w:val="002921B2"/>
    <w:rsid w:val="00296032"/>
    <w:rsid w:val="002971AE"/>
    <w:rsid w:val="002A6C8C"/>
    <w:rsid w:val="002B7B6A"/>
    <w:rsid w:val="002C19C6"/>
    <w:rsid w:val="002C28FB"/>
    <w:rsid w:val="002C2A36"/>
    <w:rsid w:val="002C7A36"/>
    <w:rsid w:val="002D2A60"/>
    <w:rsid w:val="002D3A65"/>
    <w:rsid w:val="002E41A5"/>
    <w:rsid w:val="002E7C2A"/>
    <w:rsid w:val="002F39ED"/>
    <w:rsid w:val="002F6762"/>
    <w:rsid w:val="003035F5"/>
    <w:rsid w:val="003076BD"/>
    <w:rsid w:val="00314C01"/>
    <w:rsid w:val="00316CFB"/>
    <w:rsid w:val="003177D6"/>
    <w:rsid w:val="0032169C"/>
    <w:rsid w:val="00323435"/>
    <w:rsid w:val="00327261"/>
    <w:rsid w:val="00335E72"/>
    <w:rsid w:val="0034614B"/>
    <w:rsid w:val="003508BC"/>
    <w:rsid w:val="00364967"/>
    <w:rsid w:val="00366BBD"/>
    <w:rsid w:val="003742C1"/>
    <w:rsid w:val="00381F3B"/>
    <w:rsid w:val="0038790A"/>
    <w:rsid w:val="00390DEE"/>
    <w:rsid w:val="003924FE"/>
    <w:rsid w:val="00393FD7"/>
    <w:rsid w:val="00394C95"/>
    <w:rsid w:val="0039771E"/>
    <w:rsid w:val="003A2EBC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1F70"/>
    <w:rsid w:val="003F28A5"/>
    <w:rsid w:val="003F3133"/>
    <w:rsid w:val="003F7718"/>
    <w:rsid w:val="00403679"/>
    <w:rsid w:val="00410BD8"/>
    <w:rsid w:val="004212CE"/>
    <w:rsid w:val="00426213"/>
    <w:rsid w:val="0043212E"/>
    <w:rsid w:val="004400E9"/>
    <w:rsid w:val="004465C2"/>
    <w:rsid w:val="00451325"/>
    <w:rsid w:val="00453C67"/>
    <w:rsid w:val="0045635D"/>
    <w:rsid w:val="00473006"/>
    <w:rsid w:val="00481018"/>
    <w:rsid w:val="00481734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37E"/>
    <w:rsid w:val="004E366E"/>
    <w:rsid w:val="004E48AF"/>
    <w:rsid w:val="004F3D5E"/>
    <w:rsid w:val="00503D8B"/>
    <w:rsid w:val="00506E52"/>
    <w:rsid w:val="0051496B"/>
    <w:rsid w:val="005219DF"/>
    <w:rsid w:val="00521F5B"/>
    <w:rsid w:val="00541B81"/>
    <w:rsid w:val="00542B37"/>
    <w:rsid w:val="00545774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6D38"/>
    <w:rsid w:val="005C785E"/>
    <w:rsid w:val="005D2740"/>
    <w:rsid w:val="005D56C1"/>
    <w:rsid w:val="005E4DB9"/>
    <w:rsid w:val="005F17E0"/>
    <w:rsid w:val="005F3DEB"/>
    <w:rsid w:val="005F3EC3"/>
    <w:rsid w:val="005F709A"/>
    <w:rsid w:val="00604CAA"/>
    <w:rsid w:val="00610441"/>
    <w:rsid w:val="00614C73"/>
    <w:rsid w:val="00620FDD"/>
    <w:rsid w:val="00624027"/>
    <w:rsid w:val="00631E0F"/>
    <w:rsid w:val="00634831"/>
    <w:rsid w:val="00637658"/>
    <w:rsid w:val="00637A48"/>
    <w:rsid w:val="00642D0A"/>
    <w:rsid w:val="006443EA"/>
    <w:rsid w:val="00645A61"/>
    <w:rsid w:val="00646CBE"/>
    <w:rsid w:val="006539DB"/>
    <w:rsid w:val="00654AE4"/>
    <w:rsid w:val="00654BFF"/>
    <w:rsid w:val="006558F0"/>
    <w:rsid w:val="00670C71"/>
    <w:rsid w:val="00672B44"/>
    <w:rsid w:val="00675891"/>
    <w:rsid w:val="00676A49"/>
    <w:rsid w:val="006773B6"/>
    <w:rsid w:val="00677F15"/>
    <w:rsid w:val="00690AB5"/>
    <w:rsid w:val="006A1EAB"/>
    <w:rsid w:val="006A2AA0"/>
    <w:rsid w:val="006A3921"/>
    <w:rsid w:val="006B01E8"/>
    <w:rsid w:val="006B4FA3"/>
    <w:rsid w:val="006B6611"/>
    <w:rsid w:val="006C2FA9"/>
    <w:rsid w:val="006C3ACE"/>
    <w:rsid w:val="006C430B"/>
    <w:rsid w:val="006D7326"/>
    <w:rsid w:val="006E70C4"/>
    <w:rsid w:val="00714621"/>
    <w:rsid w:val="00723D46"/>
    <w:rsid w:val="00736E4D"/>
    <w:rsid w:val="00755DDD"/>
    <w:rsid w:val="007576ED"/>
    <w:rsid w:val="00762525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B0A71"/>
    <w:rsid w:val="007B5C7D"/>
    <w:rsid w:val="007D1798"/>
    <w:rsid w:val="007D20E1"/>
    <w:rsid w:val="007E32CA"/>
    <w:rsid w:val="007E6047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151"/>
    <w:rsid w:val="0084181F"/>
    <w:rsid w:val="00846769"/>
    <w:rsid w:val="00850B82"/>
    <w:rsid w:val="0085603A"/>
    <w:rsid w:val="00861FD9"/>
    <w:rsid w:val="008651AC"/>
    <w:rsid w:val="0086620B"/>
    <w:rsid w:val="0087055F"/>
    <w:rsid w:val="008720EC"/>
    <w:rsid w:val="008731AF"/>
    <w:rsid w:val="0089062C"/>
    <w:rsid w:val="00895881"/>
    <w:rsid w:val="00897167"/>
    <w:rsid w:val="008A288F"/>
    <w:rsid w:val="008B2D69"/>
    <w:rsid w:val="008B7ADB"/>
    <w:rsid w:val="008C1AC9"/>
    <w:rsid w:val="008D091D"/>
    <w:rsid w:val="008D5254"/>
    <w:rsid w:val="008D6013"/>
    <w:rsid w:val="008D662D"/>
    <w:rsid w:val="008D6B4F"/>
    <w:rsid w:val="008E3D47"/>
    <w:rsid w:val="008F4D49"/>
    <w:rsid w:val="00901632"/>
    <w:rsid w:val="00901AD8"/>
    <w:rsid w:val="00901EE2"/>
    <w:rsid w:val="0090369A"/>
    <w:rsid w:val="0091029C"/>
    <w:rsid w:val="00912200"/>
    <w:rsid w:val="00915BAA"/>
    <w:rsid w:val="0092146D"/>
    <w:rsid w:val="0092542B"/>
    <w:rsid w:val="0092638F"/>
    <w:rsid w:val="00947963"/>
    <w:rsid w:val="009500F4"/>
    <w:rsid w:val="009504B5"/>
    <w:rsid w:val="00950763"/>
    <w:rsid w:val="00953C1A"/>
    <w:rsid w:val="00954440"/>
    <w:rsid w:val="00955976"/>
    <w:rsid w:val="00956A45"/>
    <w:rsid w:val="00972A2E"/>
    <w:rsid w:val="0098166C"/>
    <w:rsid w:val="0098402B"/>
    <w:rsid w:val="009A2EC2"/>
    <w:rsid w:val="009A423B"/>
    <w:rsid w:val="009B1FBE"/>
    <w:rsid w:val="009B7A89"/>
    <w:rsid w:val="009C3E84"/>
    <w:rsid w:val="009C408B"/>
    <w:rsid w:val="009D0218"/>
    <w:rsid w:val="009D3F65"/>
    <w:rsid w:val="009D5D9D"/>
    <w:rsid w:val="009E176F"/>
    <w:rsid w:val="009F4FA0"/>
    <w:rsid w:val="00A0360F"/>
    <w:rsid w:val="00A11D42"/>
    <w:rsid w:val="00A12B96"/>
    <w:rsid w:val="00A17170"/>
    <w:rsid w:val="00A20AC4"/>
    <w:rsid w:val="00A30042"/>
    <w:rsid w:val="00A36B1A"/>
    <w:rsid w:val="00A41334"/>
    <w:rsid w:val="00A41637"/>
    <w:rsid w:val="00A44827"/>
    <w:rsid w:val="00A46661"/>
    <w:rsid w:val="00A47B7E"/>
    <w:rsid w:val="00A50E47"/>
    <w:rsid w:val="00A5276C"/>
    <w:rsid w:val="00A52EBC"/>
    <w:rsid w:val="00A53906"/>
    <w:rsid w:val="00A62551"/>
    <w:rsid w:val="00A660F8"/>
    <w:rsid w:val="00A772FA"/>
    <w:rsid w:val="00A90053"/>
    <w:rsid w:val="00A9686B"/>
    <w:rsid w:val="00AA0C4E"/>
    <w:rsid w:val="00AA2172"/>
    <w:rsid w:val="00AA2720"/>
    <w:rsid w:val="00AA590C"/>
    <w:rsid w:val="00AB169E"/>
    <w:rsid w:val="00AB4F52"/>
    <w:rsid w:val="00AC2B0F"/>
    <w:rsid w:val="00AE14F9"/>
    <w:rsid w:val="00AE1A13"/>
    <w:rsid w:val="00AE47CE"/>
    <w:rsid w:val="00AF5E58"/>
    <w:rsid w:val="00B10E38"/>
    <w:rsid w:val="00B12ABB"/>
    <w:rsid w:val="00B17517"/>
    <w:rsid w:val="00B21282"/>
    <w:rsid w:val="00B30385"/>
    <w:rsid w:val="00B4302F"/>
    <w:rsid w:val="00B44618"/>
    <w:rsid w:val="00B47269"/>
    <w:rsid w:val="00B61DBD"/>
    <w:rsid w:val="00B62D87"/>
    <w:rsid w:val="00B63828"/>
    <w:rsid w:val="00B67E14"/>
    <w:rsid w:val="00B74A08"/>
    <w:rsid w:val="00B8488B"/>
    <w:rsid w:val="00B90D8D"/>
    <w:rsid w:val="00B9479F"/>
    <w:rsid w:val="00B96A16"/>
    <w:rsid w:val="00BA38CC"/>
    <w:rsid w:val="00BA3DAC"/>
    <w:rsid w:val="00BB5B9C"/>
    <w:rsid w:val="00BC189F"/>
    <w:rsid w:val="00BC3CBE"/>
    <w:rsid w:val="00BC3F02"/>
    <w:rsid w:val="00BC4458"/>
    <w:rsid w:val="00BC7C17"/>
    <w:rsid w:val="00BE33E9"/>
    <w:rsid w:val="00BF511E"/>
    <w:rsid w:val="00C171EE"/>
    <w:rsid w:val="00C172E8"/>
    <w:rsid w:val="00C22BA0"/>
    <w:rsid w:val="00C35DFA"/>
    <w:rsid w:val="00C404A2"/>
    <w:rsid w:val="00C43FF5"/>
    <w:rsid w:val="00C46402"/>
    <w:rsid w:val="00C60B90"/>
    <w:rsid w:val="00C65CEE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B7640"/>
    <w:rsid w:val="00CC24C5"/>
    <w:rsid w:val="00CC278D"/>
    <w:rsid w:val="00CC5F33"/>
    <w:rsid w:val="00CC7EDE"/>
    <w:rsid w:val="00CD082D"/>
    <w:rsid w:val="00CD21B6"/>
    <w:rsid w:val="00CD4DFE"/>
    <w:rsid w:val="00CD580B"/>
    <w:rsid w:val="00CD5BE8"/>
    <w:rsid w:val="00CE3347"/>
    <w:rsid w:val="00CF445A"/>
    <w:rsid w:val="00CF734F"/>
    <w:rsid w:val="00CF7C31"/>
    <w:rsid w:val="00D057AF"/>
    <w:rsid w:val="00D12EB5"/>
    <w:rsid w:val="00D14848"/>
    <w:rsid w:val="00D26C7D"/>
    <w:rsid w:val="00D3659E"/>
    <w:rsid w:val="00D37AE8"/>
    <w:rsid w:val="00D41521"/>
    <w:rsid w:val="00D516AD"/>
    <w:rsid w:val="00D5378E"/>
    <w:rsid w:val="00D537C3"/>
    <w:rsid w:val="00D56F9A"/>
    <w:rsid w:val="00D64DEF"/>
    <w:rsid w:val="00D70A95"/>
    <w:rsid w:val="00D728D0"/>
    <w:rsid w:val="00D72E38"/>
    <w:rsid w:val="00D759EC"/>
    <w:rsid w:val="00D8066A"/>
    <w:rsid w:val="00D836CA"/>
    <w:rsid w:val="00D84CE1"/>
    <w:rsid w:val="00D919F2"/>
    <w:rsid w:val="00D9523E"/>
    <w:rsid w:val="00DA0CA9"/>
    <w:rsid w:val="00DA2685"/>
    <w:rsid w:val="00DA6B9A"/>
    <w:rsid w:val="00DB1719"/>
    <w:rsid w:val="00DB42D8"/>
    <w:rsid w:val="00DC350F"/>
    <w:rsid w:val="00DE019D"/>
    <w:rsid w:val="00DE523B"/>
    <w:rsid w:val="00DF00C2"/>
    <w:rsid w:val="00DF0DF3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3235F"/>
    <w:rsid w:val="00E40CB8"/>
    <w:rsid w:val="00E44037"/>
    <w:rsid w:val="00E4626C"/>
    <w:rsid w:val="00E557B3"/>
    <w:rsid w:val="00E55CE7"/>
    <w:rsid w:val="00E60236"/>
    <w:rsid w:val="00E6180C"/>
    <w:rsid w:val="00E72A74"/>
    <w:rsid w:val="00E75E39"/>
    <w:rsid w:val="00E866E2"/>
    <w:rsid w:val="00E95E90"/>
    <w:rsid w:val="00EA182B"/>
    <w:rsid w:val="00EB2492"/>
    <w:rsid w:val="00EB3D9D"/>
    <w:rsid w:val="00EC1AD4"/>
    <w:rsid w:val="00EC328E"/>
    <w:rsid w:val="00ED2040"/>
    <w:rsid w:val="00ED4F8F"/>
    <w:rsid w:val="00ED6075"/>
    <w:rsid w:val="00EE0009"/>
    <w:rsid w:val="00EE7ABA"/>
    <w:rsid w:val="00EF292A"/>
    <w:rsid w:val="00EF569F"/>
    <w:rsid w:val="00F01C08"/>
    <w:rsid w:val="00F05D79"/>
    <w:rsid w:val="00F05DB4"/>
    <w:rsid w:val="00F21991"/>
    <w:rsid w:val="00F27FE9"/>
    <w:rsid w:val="00F31A7C"/>
    <w:rsid w:val="00F32BBA"/>
    <w:rsid w:val="00F3792B"/>
    <w:rsid w:val="00F37B8C"/>
    <w:rsid w:val="00F37DCF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43E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uiPriority w:val="99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723D4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43E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uiPriority w:val="99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723D4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9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kodeks://link/d?nd=90208794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83772-2C79-42D0-BBBD-A79299C5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10</Pages>
  <Words>3949</Words>
  <Characters>22513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Коврижкина Елена Юрьевна</cp:lastModifiedBy>
  <cp:revision>28</cp:revision>
  <cp:lastPrinted>2018-03-01T07:09:00Z</cp:lastPrinted>
  <dcterms:created xsi:type="dcterms:W3CDTF">2018-01-12T07:54:00Z</dcterms:created>
  <dcterms:modified xsi:type="dcterms:W3CDTF">2018-03-05T02:43:00Z</dcterms:modified>
</cp:coreProperties>
</file>