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5A97D" w14:textId="4083EE5E" w:rsidR="00887113" w:rsidRDefault="00887113" w:rsidP="00887113">
      <w:pPr>
        <w:suppressAutoHyphens/>
        <w:spacing w:line="240" w:lineRule="auto"/>
        <w:ind w:firstLine="0"/>
        <w:jc w:val="center"/>
        <w:rPr>
          <w:b/>
          <w:sz w:val="32"/>
        </w:rPr>
      </w:pPr>
      <w:bookmarkStart w:id="0" w:name="_Ref34763774"/>
      <w:bookmarkStart w:id="1" w:name="_GoBack"/>
      <w:bookmarkEnd w:id="1"/>
      <w:r>
        <w:rPr>
          <w:b/>
          <w:sz w:val="32"/>
        </w:rPr>
        <w:t xml:space="preserve">                                                                                                                                                           Приложение №</w:t>
      </w:r>
      <w:r w:rsidR="0040640F">
        <w:rPr>
          <w:b/>
          <w:sz w:val="32"/>
        </w:rPr>
        <w:t>5</w:t>
      </w:r>
    </w:p>
    <w:p w14:paraId="26D3E113" w14:textId="51F8B0F7" w:rsidR="00887113" w:rsidRDefault="00887113" w:rsidP="00887113">
      <w:pPr>
        <w:spacing w:line="240" w:lineRule="auto"/>
        <w:ind w:left="1134" w:firstLine="0"/>
        <w:rPr>
          <w:b/>
        </w:rPr>
      </w:pPr>
      <w:r>
        <w:rPr>
          <w:b/>
          <w:sz w:val="32"/>
        </w:rPr>
        <w:t xml:space="preserve">              к т</w:t>
      </w:r>
      <w:r w:rsidRPr="00690F9D">
        <w:rPr>
          <w:b/>
          <w:sz w:val="32"/>
        </w:rPr>
        <w:t>ехническо</w:t>
      </w:r>
      <w:r>
        <w:rPr>
          <w:b/>
          <w:sz w:val="32"/>
        </w:rPr>
        <w:t>му заданию</w:t>
      </w:r>
      <w:r w:rsidRPr="00690F9D">
        <w:rPr>
          <w:b/>
          <w:sz w:val="32"/>
        </w:rPr>
        <w:t xml:space="preserve"> </w:t>
      </w:r>
      <w:r w:rsidRPr="00E43A1A">
        <w:rPr>
          <w:b/>
        </w:rPr>
        <w:t>АО «ДРСК» Филиал «</w:t>
      </w:r>
      <w:r>
        <w:rPr>
          <w:b/>
        </w:rPr>
        <w:t>Э</w:t>
      </w:r>
      <w:r w:rsidRPr="00E43A1A">
        <w:rPr>
          <w:b/>
        </w:rPr>
        <w:t>лектрические сети</w:t>
      </w:r>
      <w:r>
        <w:rPr>
          <w:b/>
        </w:rPr>
        <w:t xml:space="preserve"> ЕАО</w:t>
      </w:r>
      <w:r w:rsidRPr="00E43A1A">
        <w:rPr>
          <w:b/>
        </w:rPr>
        <w:t>»</w:t>
      </w:r>
      <w:r>
        <w:rPr>
          <w:b/>
        </w:rPr>
        <w:t xml:space="preserve"> </w:t>
      </w:r>
    </w:p>
    <w:p w14:paraId="296E6661" w14:textId="77777777" w:rsidR="00887113" w:rsidRPr="00690F9D" w:rsidRDefault="00887113" w:rsidP="00887113">
      <w:pPr>
        <w:spacing w:line="240" w:lineRule="auto"/>
        <w:ind w:left="1134" w:firstLine="0"/>
      </w:pP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14:paraId="3EEB9DB3" w14:textId="54FA9F59" w:rsidR="00467D68" w:rsidRDefault="00F1316B" w:rsidP="00955D72">
      <w:pPr>
        <w:spacing w:line="240" w:lineRule="auto"/>
        <w:rPr>
          <w:rStyle w:val="afc"/>
        </w:rPr>
      </w:pPr>
      <w:r>
        <w:rPr>
          <w:b/>
        </w:rPr>
        <w:t xml:space="preserve"> </w:t>
      </w:r>
    </w:p>
    <w:tbl>
      <w:tblPr>
        <w:tblW w:w="13819" w:type="dxa"/>
        <w:jc w:val="center"/>
        <w:tblInd w:w="-2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
        <w:gridCol w:w="2461"/>
        <w:gridCol w:w="2367"/>
        <w:gridCol w:w="6943"/>
        <w:gridCol w:w="1294"/>
      </w:tblGrid>
      <w:tr w:rsidR="00887113" w14:paraId="4752DB6C" w14:textId="4B5D7ACC" w:rsidTr="00915C2F">
        <w:trPr>
          <w:trHeight w:val="378"/>
          <w:jc w:val="center"/>
        </w:trPr>
        <w:tc>
          <w:tcPr>
            <w:tcW w:w="754" w:type="dxa"/>
            <w:tcBorders>
              <w:top w:val="single" w:sz="4" w:space="0" w:color="auto"/>
              <w:left w:val="single" w:sz="4" w:space="0" w:color="auto"/>
              <w:bottom w:val="single" w:sz="4" w:space="0" w:color="auto"/>
              <w:right w:val="single" w:sz="4" w:space="0" w:color="auto"/>
            </w:tcBorders>
            <w:hideMark/>
          </w:tcPr>
          <w:p w14:paraId="545DC825" w14:textId="77777777" w:rsidR="00887113" w:rsidRDefault="00887113">
            <w:pPr>
              <w:keepNext/>
              <w:snapToGrid w:val="0"/>
              <w:spacing w:before="40" w:after="40" w:line="240" w:lineRule="auto"/>
              <w:ind w:left="57" w:right="57" w:firstLine="0"/>
              <w:jc w:val="left"/>
              <w:rPr>
                <w:sz w:val="24"/>
                <w:szCs w:val="24"/>
              </w:rPr>
            </w:pPr>
            <w:r>
              <w:rPr>
                <w:sz w:val="24"/>
                <w:szCs w:val="24"/>
              </w:rPr>
              <w:t xml:space="preserve">№ </w:t>
            </w:r>
          </w:p>
        </w:tc>
        <w:tc>
          <w:tcPr>
            <w:tcW w:w="11771" w:type="dxa"/>
            <w:gridSpan w:val="3"/>
            <w:tcBorders>
              <w:top w:val="single" w:sz="4" w:space="0" w:color="auto"/>
              <w:left w:val="single" w:sz="4" w:space="0" w:color="auto"/>
              <w:bottom w:val="single" w:sz="4" w:space="0" w:color="auto"/>
              <w:right w:val="single" w:sz="4" w:space="0" w:color="auto"/>
            </w:tcBorders>
            <w:hideMark/>
          </w:tcPr>
          <w:p w14:paraId="01EF23BE" w14:textId="56E4C2AF" w:rsidR="00887113" w:rsidRDefault="00887113">
            <w:pPr>
              <w:keepNext/>
              <w:snapToGrid w:val="0"/>
              <w:spacing w:before="40" w:after="40" w:line="240" w:lineRule="auto"/>
              <w:ind w:left="57" w:right="57" w:firstLine="0"/>
              <w:jc w:val="center"/>
              <w:rPr>
                <w:sz w:val="24"/>
                <w:szCs w:val="24"/>
              </w:rPr>
            </w:pPr>
            <w:r>
              <w:rPr>
                <w:sz w:val="24"/>
                <w:szCs w:val="24"/>
              </w:rPr>
              <w:t>Требования Заказчика (марка, наименование ,тех. характеристика</w:t>
            </w:r>
          </w:p>
        </w:tc>
        <w:tc>
          <w:tcPr>
            <w:tcW w:w="1294" w:type="dxa"/>
            <w:tcBorders>
              <w:top w:val="single" w:sz="4" w:space="0" w:color="auto"/>
              <w:left w:val="single" w:sz="4" w:space="0" w:color="auto"/>
              <w:bottom w:val="single" w:sz="4" w:space="0" w:color="auto"/>
              <w:right w:val="single" w:sz="4" w:space="0" w:color="auto"/>
            </w:tcBorders>
          </w:tcPr>
          <w:p w14:paraId="2563048C" w14:textId="6C8A7DCC" w:rsidR="00887113" w:rsidRDefault="00887113">
            <w:pPr>
              <w:keepNext/>
              <w:snapToGrid w:val="0"/>
              <w:spacing w:before="40" w:after="40" w:line="240" w:lineRule="auto"/>
              <w:ind w:left="57" w:right="57" w:firstLine="0"/>
              <w:jc w:val="center"/>
              <w:rPr>
                <w:sz w:val="24"/>
                <w:szCs w:val="24"/>
              </w:rPr>
            </w:pPr>
            <w:r>
              <w:rPr>
                <w:sz w:val="24"/>
                <w:szCs w:val="24"/>
              </w:rPr>
              <w:t>Кол-во</w:t>
            </w:r>
          </w:p>
        </w:tc>
      </w:tr>
      <w:tr w:rsidR="00887113" w14:paraId="4969D406" w14:textId="77777777" w:rsidTr="00915C2F">
        <w:trPr>
          <w:trHeight w:val="296"/>
          <w:jc w:val="center"/>
        </w:trPr>
        <w:tc>
          <w:tcPr>
            <w:tcW w:w="754" w:type="dxa"/>
            <w:tcBorders>
              <w:top w:val="single" w:sz="4" w:space="0" w:color="auto"/>
              <w:left w:val="single" w:sz="4" w:space="0" w:color="auto"/>
              <w:bottom w:val="single" w:sz="4" w:space="0" w:color="auto"/>
              <w:right w:val="single" w:sz="4" w:space="0" w:color="auto"/>
            </w:tcBorders>
          </w:tcPr>
          <w:p w14:paraId="229243DF" w14:textId="2B459D02" w:rsidR="00887113" w:rsidRDefault="00887113" w:rsidP="00650FDE">
            <w:pPr>
              <w:snapToGrid w:val="0"/>
              <w:spacing w:line="240" w:lineRule="auto"/>
              <w:ind w:firstLine="0"/>
              <w:rPr>
                <w:sz w:val="24"/>
                <w:szCs w:val="24"/>
              </w:rPr>
            </w:pPr>
            <w:r>
              <w:rPr>
                <w:sz w:val="24"/>
                <w:szCs w:val="24"/>
              </w:rPr>
              <w:t>1</w:t>
            </w:r>
          </w:p>
        </w:tc>
        <w:tc>
          <w:tcPr>
            <w:tcW w:w="2461" w:type="dxa"/>
            <w:tcBorders>
              <w:top w:val="single" w:sz="4" w:space="0" w:color="auto"/>
              <w:left w:val="single" w:sz="4" w:space="0" w:color="auto"/>
              <w:bottom w:val="single" w:sz="4" w:space="0" w:color="auto"/>
              <w:right w:val="single" w:sz="4" w:space="0" w:color="auto"/>
            </w:tcBorders>
          </w:tcPr>
          <w:p w14:paraId="604295DB" w14:textId="76D6D4A4" w:rsidR="00887113" w:rsidRPr="006F08E4" w:rsidRDefault="00887113">
            <w:pPr>
              <w:snapToGrid w:val="0"/>
              <w:spacing w:line="240" w:lineRule="auto"/>
              <w:ind w:firstLine="0"/>
              <w:rPr>
                <w:sz w:val="20"/>
              </w:rPr>
            </w:pPr>
            <w:r w:rsidRPr="006F08E4">
              <w:rPr>
                <w:sz w:val="20"/>
              </w:rPr>
              <w:t>Карабин</w:t>
            </w:r>
          </w:p>
        </w:tc>
        <w:tc>
          <w:tcPr>
            <w:tcW w:w="2367" w:type="dxa"/>
            <w:tcBorders>
              <w:top w:val="single" w:sz="4" w:space="0" w:color="auto"/>
              <w:left w:val="single" w:sz="4" w:space="0" w:color="auto"/>
              <w:bottom w:val="single" w:sz="4" w:space="0" w:color="auto"/>
              <w:right w:val="single" w:sz="4" w:space="0" w:color="auto"/>
            </w:tcBorders>
          </w:tcPr>
          <w:p w14:paraId="757BD636" w14:textId="2AA89B9A" w:rsidR="00887113" w:rsidRPr="006F08E4" w:rsidRDefault="00887113" w:rsidP="00A153B9">
            <w:pPr>
              <w:snapToGrid w:val="0"/>
              <w:spacing w:line="240" w:lineRule="auto"/>
              <w:ind w:firstLine="0"/>
              <w:rPr>
                <w:sz w:val="20"/>
              </w:rPr>
            </w:pPr>
            <w:r w:rsidRPr="006F08E4">
              <w:rPr>
                <w:sz w:val="20"/>
              </w:rPr>
              <w:t>К-2</w:t>
            </w:r>
          </w:p>
        </w:tc>
        <w:tc>
          <w:tcPr>
            <w:tcW w:w="6943" w:type="dxa"/>
            <w:tcBorders>
              <w:top w:val="single" w:sz="4" w:space="0" w:color="auto"/>
              <w:left w:val="single" w:sz="4" w:space="0" w:color="auto"/>
              <w:bottom w:val="single" w:sz="4" w:space="0" w:color="auto"/>
              <w:right w:val="single" w:sz="4" w:space="0" w:color="auto"/>
            </w:tcBorders>
          </w:tcPr>
          <w:p w14:paraId="45056DDD" w14:textId="2BA7734C" w:rsidR="00887113" w:rsidRDefault="00887113">
            <w:pPr>
              <w:snapToGrid w:val="0"/>
              <w:spacing w:line="240" w:lineRule="auto"/>
              <w:ind w:firstLine="0"/>
              <w:rPr>
                <w:sz w:val="24"/>
                <w:szCs w:val="24"/>
              </w:rPr>
            </w:pPr>
            <w:r w:rsidRPr="005F75AD">
              <w:rPr>
                <w:sz w:val="20"/>
              </w:rPr>
              <w:t xml:space="preserve">Вес 180 грамм, раскрытие 16 мм, продольная нагрузка 23 </w:t>
            </w:r>
            <w:proofErr w:type="spellStart"/>
            <w:r w:rsidRPr="005F75AD">
              <w:rPr>
                <w:sz w:val="20"/>
              </w:rPr>
              <w:t>kN</w:t>
            </w:r>
            <w:proofErr w:type="spellEnd"/>
            <w:r w:rsidRPr="005F75AD">
              <w:rPr>
                <w:sz w:val="20"/>
              </w:rPr>
              <w:t xml:space="preserve">, поперечная нагрузка 7 </w:t>
            </w:r>
            <w:proofErr w:type="spellStart"/>
            <w:r w:rsidRPr="005F75AD">
              <w:rPr>
                <w:sz w:val="20"/>
              </w:rPr>
              <w:t>kN</w:t>
            </w:r>
            <w:proofErr w:type="spellEnd"/>
            <w:r w:rsidRPr="005F75AD">
              <w:rPr>
                <w:sz w:val="20"/>
              </w:rPr>
              <w:t xml:space="preserve">, нагрузка с раскрытой муфтой 7 </w:t>
            </w:r>
            <w:proofErr w:type="spellStart"/>
            <w:r w:rsidRPr="005F75AD">
              <w:rPr>
                <w:sz w:val="20"/>
              </w:rPr>
              <w:t>kN</w:t>
            </w:r>
            <w:proofErr w:type="spellEnd"/>
            <w:r w:rsidRPr="005F75AD">
              <w:rPr>
                <w:sz w:val="20"/>
              </w:rPr>
              <w:t>, тип защелки резьба, материал изготовления сталь, длина 106 мм, ширина 58 мм</w:t>
            </w:r>
          </w:p>
        </w:tc>
        <w:tc>
          <w:tcPr>
            <w:tcW w:w="1294" w:type="dxa"/>
            <w:tcBorders>
              <w:top w:val="single" w:sz="4" w:space="0" w:color="auto"/>
              <w:left w:val="single" w:sz="4" w:space="0" w:color="auto"/>
              <w:bottom w:val="single" w:sz="4" w:space="0" w:color="auto"/>
              <w:right w:val="single" w:sz="4" w:space="0" w:color="auto"/>
            </w:tcBorders>
          </w:tcPr>
          <w:p w14:paraId="6931F403" w14:textId="711AE246" w:rsidR="00887113" w:rsidRDefault="00887113">
            <w:pPr>
              <w:snapToGrid w:val="0"/>
              <w:spacing w:line="240" w:lineRule="auto"/>
              <w:ind w:firstLine="0"/>
              <w:rPr>
                <w:sz w:val="24"/>
                <w:szCs w:val="24"/>
              </w:rPr>
            </w:pPr>
            <w:r>
              <w:rPr>
                <w:sz w:val="20"/>
              </w:rPr>
              <w:t>8</w:t>
            </w:r>
          </w:p>
        </w:tc>
      </w:tr>
      <w:tr w:rsidR="00887113" w14:paraId="71380C20" w14:textId="77777777" w:rsidTr="00915C2F">
        <w:trPr>
          <w:trHeight w:val="296"/>
          <w:jc w:val="center"/>
        </w:trPr>
        <w:tc>
          <w:tcPr>
            <w:tcW w:w="754" w:type="dxa"/>
            <w:tcBorders>
              <w:top w:val="single" w:sz="4" w:space="0" w:color="auto"/>
              <w:left w:val="single" w:sz="4" w:space="0" w:color="auto"/>
              <w:bottom w:val="single" w:sz="4" w:space="0" w:color="auto"/>
              <w:right w:val="single" w:sz="4" w:space="0" w:color="auto"/>
            </w:tcBorders>
          </w:tcPr>
          <w:p w14:paraId="7BF7D732" w14:textId="28A5212E" w:rsidR="00887113" w:rsidRDefault="00887113" w:rsidP="00650FDE">
            <w:pPr>
              <w:snapToGrid w:val="0"/>
              <w:spacing w:line="240" w:lineRule="auto"/>
              <w:ind w:firstLine="0"/>
              <w:rPr>
                <w:sz w:val="24"/>
                <w:szCs w:val="24"/>
              </w:rPr>
            </w:pPr>
            <w:r>
              <w:rPr>
                <w:sz w:val="24"/>
                <w:szCs w:val="24"/>
              </w:rPr>
              <w:t>2</w:t>
            </w:r>
          </w:p>
        </w:tc>
        <w:tc>
          <w:tcPr>
            <w:tcW w:w="2461" w:type="dxa"/>
            <w:tcBorders>
              <w:top w:val="single" w:sz="4" w:space="0" w:color="auto"/>
              <w:left w:val="single" w:sz="4" w:space="0" w:color="auto"/>
              <w:bottom w:val="single" w:sz="4" w:space="0" w:color="auto"/>
              <w:right w:val="single" w:sz="4" w:space="0" w:color="auto"/>
            </w:tcBorders>
          </w:tcPr>
          <w:p w14:paraId="6E07A461" w14:textId="21663EE2" w:rsidR="00887113" w:rsidRPr="006F08E4" w:rsidRDefault="00887113" w:rsidP="00AC65C5">
            <w:pPr>
              <w:snapToGrid w:val="0"/>
              <w:spacing w:line="240" w:lineRule="auto"/>
              <w:ind w:firstLine="0"/>
              <w:rPr>
                <w:sz w:val="20"/>
              </w:rPr>
            </w:pPr>
            <w:r w:rsidRPr="006F08E4">
              <w:rPr>
                <w:sz w:val="20"/>
              </w:rPr>
              <w:t>Привязь страховочная</w:t>
            </w:r>
          </w:p>
        </w:tc>
        <w:tc>
          <w:tcPr>
            <w:tcW w:w="2367" w:type="dxa"/>
            <w:tcBorders>
              <w:top w:val="single" w:sz="4" w:space="0" w:color="auto"/>
              <w:left w:val="single" w:sz="4" w:space="0" w:color="auto"/>
              <w:bottom w:val="single" w:sz="4" w:space="0" w:color="auto"/>
              <w:right w:val="single" w:sz="4" w:space="0" w:color="auto"/>
            </w:tcBorders>
          </w:tcPr>
          <w:p w14:paraId="363A09F6" w14:textId="6A873911" w:rsidR="00887113" w:rsidRPr="006F08E4" w:rsidRDefault="00887113">
            <w:pPr>
              <w:snapToGrid w:val="0"/>
              <w:spacing w:line="240" w:lineRule="auto"/>
              <w:ind w:firstLine="0"/>
              <w:rPr>
                <w:sz w:val="20"/>
              </w:rPr>
            </w:pPr>
            <w:r w:rsidRPr="006F08E4">
              <w:rPr>
                <w:sz w:val="20"/>
              </w:rPr>
              <w:t xml:space="preserve">СП </w:t>
            </w:r>
            <w:proofErr w:type="spellStart"/>
            <w:r w:rsidRPr="006F08E4">
              <w:rPr>
                <w:sz w:val="20"/>
              </w:rPr>
              <w:t>II</w:t>
            </w:r>
            <w:proofErr w:type="gramStart"/>
            <w:r w:rsidRPr="006F08E4">
              <w:rPr>
                <w:sz w:val="20"/>
              </w:rPr>
              <w:t>а</w:t>
            </w:r>
            <w:proofErr w:type="spellEnd"/>
            <w:proofErr w:type="gramEnd"/>
            <w:r w:rsidRPr="006F08E4">
              <w:rPr>
                <w:sz w:val="20"/>
              </w:rPr>
              <w:t xml:space="preserve"> 21 с УП21</w:t>
            </w:r>
          </w:p>
        </w:tc>
        <w:tc>
          <w:tcPr>
            <w:tcW w:w="6943" w:type="dxa"/>
            <w:tcBorders>
              <w:top w:val="single" w:sz="4" w:space="0" w:color="auto"/>
              <w:left w:val="single" w:sz="4" w:space="0" w:color="auto"/>
              <w:bottom w:val="single" w:sz="4" w:space="0" w:color="auto"/>
              <w:right w:val="single" w:sz="4" w:space="0" w:color="auto"/>
            </w:tcBorders>
          </w:tcPr>
          <w:p w14:paraId="5278B3FF" w14:textId="0E632C62" w:rsidR="00887113" w:rsidRDefault="00887113">
            <w:pPr>
              <w:snapToGrid w:val="0"/>
              <w:spacing w:line="240" w:lineRule="auto"/>
              <w:ind w:firstLine="0"/>
              <w:rPr>
                <w:sz w:val="24"/>
                <w:szCs w:val="24"/>
              </w:rPr>
            </w:pPr>
            <w:r w:rsidRPr="005F75AD">
              <w:rPr>
                <w:color w:val="1B1B1B"/>
                <w:sz w:val="20"/>
              </w:rPr>
              <w:t xml:space="preserve">Привязь должна  иметь широкий эргономичный кушак размер (90см х 16см). Страховочная привязь должна быть изготовлена из высокопрочно </w:t>
            </w:r>
            <w:proofErr w:type="spellStart"/>
            <w:r w:rsidRPr="005F75AD">
              <w:rPr>
                <w:color w:val="1B1B1B"/>
                <w:sz w:val="20"/>
              </w:rPr>
              <w:t>термофиксированной</w:t>
            </w:r>
            <w:proofErr w:type="spellEnd"/>
            <w:r w:rsidRPr="005F75AD">
              <w:rPr>
                <w:color w:val="1B1B1B"/>
                <w:sz w:val="20"/>
              </w:rPr>
              <w:t xml:space="preserve"> полиамидной ленты, шириной не менее 43 мм. </w:t>
            </w:r>
            <w:proofErr w:type="gramStart"/>
            <w:r w:rsidRPr="005F75AD">
              <w:rPr>
                <w:color w:val="1B1B1B"/>
                <w:sz w:val="20"/>
              </w:rPr>
              <w:t xml:space="preserve">Поясной ремень (УП) должен быть изготовлен из высокопрочной </w:t>
            </w:r>
            <w:proofErr w:type="spellStart"/>
            <w:r w:rsidRPr="005F75AD">
              <w:rPr>
                <w:color w:val="1B1B1B"/>
                <w:sz w:val="20"/>
              </w:rPr>
              <w:t>термофиксированной</w:t>
            </w:r>
            <w:proofErr w:type="spellEnd"/>
            <w:r w:rsidRPr="005F75AD">
              <w:rPr>
                <w:color w:val="1B1B1B"/>
                <w:sz w:val="20"/>
              </w:rPr>
              <w:t xml:space="preserve"> полиамидной ленты шириной не менее 43мм., на которой установлена пряжка, которая обеспечивает возможность регулировки размера от 80 см до 150 см. На поясном ремне (УП)  должны быть две боковые точки крепления для работы в подпоре (при позиционировании), с выгнутой формой для удобного присоединения карабинов и возможностью регулирования относительно поясного ремня при</w:t>
            </w:r>
            <w:proofErr w:type="gramEnd"/>
            <w:r w:rsidRPr="005F75AD">
              <w:rPr>
                <w:color w:val="1B1B1B"/>
                <w:sz w:val="20"/>
              </w:rPr>
              <w:t xml:space="preserve"> помощи регулировочных колец. Привязь также должна иметь точки крепления на спине и груди для присоединения к страховочной системе защиты от падения (для присоединения страховочного стропа с амортизатором или к анкерной линии). Плечевые лямки должны регулироваться</w:t>
            </w:r>
          </w:p>
        </w:tc>
        <w:tc>
          <w:tcPr>
            <w:tcW w:w="1294" w:type="dxa"/>
            <w:tcBorders>
              <w:top w:val="single" w:sz="4" w:space="0" w:color="auto"/>
              <w:left w:val="single" w:sz="4" w:space="0" w:color="auto"/>
              <w:bottom w:val="single" w:sz="4" w:space="0" w:color="auto"/>
              <w:right w:val="single" w:sz="4" w:space="0" w:color="auto"/>
            </w:tcBorders>
          </w:tcPr>
          <w:p w14:paraId="715E4174" w14:textId="2F67941D" w:rsidR="00887113" w:rsidRDefault="00887113">
            <w:pPr>
              <w:snapToGrid w:val="0"/>
              <w:spacing w:line="240" w:lineRule="auto"/>
              <w:ind w:firstLine="0"/>
              <w:rPr>
                <w:sz w:val="24"/>
                <w:szCs w:val="24"/>
              </w:rPr>
            </w:pPr>
            <w:r>
              <w:rPr>
                <w:sz w:val="20"/>
              </w:rPr>
              <w:t>5</w:t>
            </w:r>
          </w:p>
        </w:tc>
      </w:tr>
      <w:bookmarkEnd w:id="0"/>
    </w:tbl>
    <w:p w14:paraId="3C759DFF" w14:textId="77777777" w:rsidR="00AE1847" w:rsidRPr="00CF4A00" w:rsidRDefault="00AE1847" w:rsidP="00955D72">
      <w:pPr>
        <w:spacing w:line="240" w:lineRule="auto"/>
        <w:rPr>
          <w:sz w:val="24"/>
          <w:szCs w:val="28"/>
        </w:rPr>
      </w:pPr>
    </w:p>
    <w:sectPr w:rsidR="00AE1847" w:rsidRPr="00CF4A00"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4A821" w14:textId="77777777" w:rsidR="00C00BFA" w:rsidRDefault="00C00BFA">
      <w:r>
        <w:separator/>
      </w:r>
    </w:p>
  </w:endnote>
  <w:endnote w:type="continuationSeparator" w:id="0">
    <w:p w14:paraId="139E6A3C" w14:textId="77777777" w:rsidR="00C00BFA" w:rsidRDefault="00C00BFA">
      <w:r>
        <w:continuationSeparator/>
      </w:r>
    </w:p>
  </w:endnote>
  <w:endnote w:type="continuationNotice" w:id="1">
    <w:p w14:paraId="1E3A9B13" w14:textId="77777777" w:rsidR="00C00BFA" w:rsidRDefault="00C00B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21814" w14:textId="77777777" w:rsidR="00C00BFA" w:rsidRDefault="00C00BFA">
      <w:r>
        <w:separator/>
      </w:r>
    </w:p>
  </w:footnote>
  <w:footnote w:type="continuationSeparator" w:id="0">
    <w:p w14:paraId="41C37E02" w14:textId="77777777" w:rsidR="00C00BFA" w:rsidRDefault="00C00BFA">
      <w:r>
        <w:continuationSeparator/>
      </w:r>
    </w:p>
  </w:footnote>
  <w:footnote w:type="continuationNotice" w:id="1">
    <w:p w14:paraId="5C44DA82" w14:textId="77777777" w:rsidR="00C00BFA" w:rsidRDefault="00C00BFA">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B0D"/>
    <w:rsid w:val="00102EE2"/>
    <w:rsid w:val="00103871"/>
    <w:rsid w:val="001049F9"/>
    <w:rsid w:val="001057F2"/>
    <w:rsid w:val="00105FD7"/>
    <w:rsid w:val="001078CE"/>
    <w:rsid w:val="00111754"/>
    <w:rsid w:val="00114BBE"/>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48D"/>
    <w:rsid w:val="00142A66"/>
    <w:rsid w:val="00143B30"/>
    <w:rsid w:val="001442BD"/>
    <w:rsid w:val="001458A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458D"/>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118"/>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591"/>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0288"/>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40F"/>
    <w:rsid w:val="00406DC2"/>
    <w:rsid w:val="004072A3"/>
    <w:rsid w:val="004119DD"/>
    <w:rsid w:val="00411ACF"/>
    <w:rsid w:val="00411BDB"/>
    <w:rsid w:val="004122C2"/>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7CB"/>
    <w:rsid w:val="004C4DE6"/>
    <w:rsid w:val="004D182C"/>
    <w:rsid w:val="004D1F13"/>
    <w:rsid w:val="004D22C2"/>
    <w:rsid w:val="004D62B1"/>
    <w:rsid w:val="004D6B5A"/>
    <w:rsid w:val="004D7309"/>
    <w:rsid w:val="004D7E58"/>
    <w:rsid w:val="004E2DD0"/>
    <w:rsid w:val="004E3722"/>
    <w:rsid w:val="004E4231"/>
    <w:rsid w:val="004E65DA"/>
    <w:rsid w:val="004E6D78"/>
    <w:rsid w:val="004F15B0"/>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2B60"/>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D688B"/>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2B22"/>
    <w:rsid w:val="00643E0A"/>
    <w:rsid w:val="00644230"/>
    <w:rsid w:val="006445DC"/>
    <w:rsid w:val="00650FDE"/>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9329C"/>
    <w:rsid w:val="00693AF6"/>
    <w:rsid w:val="00694073"/>
    <w:rsid w:val="00695868"/>
    <w:rsid w:val="00697464"/>
    <w:rsid w:val="00697C3B"/>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08E4"/>
    <w:rsid w:val="006F3136"/>
    <w:rsid w:val="006F3743"/>
    <w:rsid w:val="006F44AA"/>
    <w:rsid w:val="006F686B"/>
    <w:rsid w:val="006F6F38"/>
    <w:rsid w:val="006F7324"/>
    <w:rsid w:val="006F7663"/>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9BF"/>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87113"/>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2384"/>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426"/>
    <w:rsid w:val="00915836"/>
    <w:rsid w:val="00915C2F"/>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364B"/>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53B9"/>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2626"/>
    <w:rsid w:val="00A64994"/>
    <w:rsid w:val="00A65BAA"/>
    <w:rsid w:val="00A663BF"/>
    <w:rsid w:val="00A668BC"/>
    <w:rsid w:val="00A66A9F"/>
    <w:rsid w:val="00A720B3"/>
    <w:rsid w:val="00A75E66"/>
    <w:rsid w:val="00A808EB"/>
    <w:rsid w:val="00A80969"/>
    <w:rsid w:val="00A82665"/>
    <w:rsid w:val="00A82770"/>
    <w:rsid w:val="00A83226"/>
    <w:rsid w:val="00A83E7B"/>
    <w:rsid w:val="00A83F18"/>
    <w:rsid w:val="00A86484"/>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4868"/>
    <w:rsid w:val="00AC496A"/>
    <w:rsid w:val="00AC500B"/>
    <w:rsid w:val="00AC5796"/>
    <w:rsid w:val="00AC65C5"/>
    <w:rsid w:val="00AC6BD2"/>
    <w:rsid w:val="00AC7E68"/>
    <w:rsid w:val="00AD08CE"/>
    <w:rsid w:val="00AD2521"/>
    <w:rsid w:val="00AD44F9"/>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2B4"/>
    <w:rsid w:val="00B3246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0BF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44FB"/>
    <w:rsid w:val="00C45BC4"/>
    <w:rsid w:val="00C47D80"/>
    <w:rsid w:val="00C504B2"/>
    <w:rsid w:val="00C513DA"/>
    <w:rsid w:val="00C51B12"/>
    <w:rsid w:val="00C532D0"/>
    <w:rsid w:val="00C54157"/>
    <w:rsid w:val="00C55871"/>
    <w:rsid w:val="00C602E8"/>
    <w:rsid w:val="00C603CE"/>
    <w:rsid w:val="00C6200B"/>
    <w:rsid w:val="00C62AEA"/>
    <w:rsid w:val="00C630A3"/>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2565"/>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4EE"/>
    <w:rsid w:val="00D1164F"/>
    <w:rsid w:val="00D11661"/>
    <w:rsid w:val="00D126D8"/>
    <w:rsid w:val="00D14350"/>
    <w:rsid w:val="00D1497F"/>
    <w:rsid w:val="00D16DBA"/>
    <w:rsid w:val="00D2007A"/>
    <w:rsid w:val="00D202ED"/>
    <w:rsid w:val="00D215F8"/>
    <w:rsid w:val="00D2187E"/>
    <w:rsid w:val="00D22260"/>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1D1"/>
    <w:rsid w:val="00D60F61"/>
    <w:rsid w:val="00D613D7"/>
    <w:rsid w:val="00D615BE"/>
    <w:rsid w:val="00D61EF8"/>
    <w:rsid w:val="00D62CE4"/>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6350"/>
    <w:rsid w:val="00ED701D"/>
    <w:rsid w:val="00EE03CC"/>
    <w:rsid w:val="00EE06ED"/>
    <w:rsid w:val="00EE14C9"/>
    <w:rsid w:val="00EF115B"/>
    <w:rsid w:val="00EF3FA3"/>
    <w:rsid w:val="00EF55A7"/>
    <w:rsid w:val="00F00B0A"/>
    <w:rsid w:val="00F01D89"/>
    <w:rsid w:val="00F0202E"/>
    <w:rsid w:val="00F026FD"/>
    <w:rsid w:val="00F02E4D"/>
    <w:rsid w:val="00F055D9"/>
    <w:rsid w:val="00F07CDB"/>
    <w:rsid w:val="00F10FAA"/>
    <w:rsid w:val="00F1316B"/>
    <w:rsid w:val="00F14B23"/>
    <w:rsid w:val="00F1509D"/>
    <w:rsid w:val="00F15584"/>
    <w:rsid w:val="00F15C76"/>
    <w:rsid w:val="00F17429"/>
    <w:rsid w:val="00F20C27"/>
    <w:rsid w:val="00F21505"/>
    <w:rsid w:val="00F21C8B"/>
    <w:rsid w:val="00F21D85"/>
    <w:rsid w:val="00F23761"/>
    <w:rsid w:val="00F23FBE"/>
    <w:rsid w:val="00F304E0"/>
    <w:rsid w:val="00F3324C"/>
    <w:rsid w:val="00F35C0D"/>
    <w:rsid w:val="00F41DD2"/>
    <w:rsid w:val="00F438AE"/>
    <w:rsid w:val="00F43BB5"/>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7594"/>
    <w:rsid w:val="00F91234"/>
    <w:rsid w:val="00F915BF"/>
    <w:rsid w:val="00F9303A"/>
    <w:rsid w:val="00F94A25"/>
    <w:rsid w:val="00F968AB"/>
    <w:rsid w:val="00F97E40"/>
    <w:rsid w:val="00FA0228"/>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504F2-2388-4863-8255-A6436EA78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231</Words>
  <Characters>1317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1545</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5</cp:revision>
  <cp:lastPrinted>2016-10-21T10:01:00Z</cp:lastPrinted>
  <dcterms:created xsi:type="dcterms:W3CDTF">2017-12-08T02:26:00Z</dcterms:created>
  <dcterms:modified xsi:type="dcterms:W3CDTF">2017-12-08T04:44:00Z</dcterms:modified>
</cp:coreProperties>
</file>