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F46E3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F46E3D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271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F46E3D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МР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F46E3D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F46E3D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28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F46E3D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февраля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F46E3D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F46E3D" w:rsidRDefault="00107053" w:rsidP="00126240">
      <w:pPr>
        <w:pStyle w:val="Tableheader"/>
        <w:ind w:firstLine="426"/>
        <w:rPr>
          <w:rFonts w:eastAsia="Times New Roman"/>
          <w:bCs w:val="0"/>
          <w:i/>
          <w:color w:val="000000" w:themeColor="text1"/>
          <w:sz w:val="26"/>
          <w:szCs w:val="26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F46E3D" w:rsidRPr="00F46E3D">
        <w:rPr>
          <w:rFonts w:eastAsia="Times New Roman"/>
          <w:b w:val="0"/>
          <w:bCs w:val="0"/>
          <w:color w:val="000000" w:themeColor="text1"/>
          <w:sz w:val="26"/>
          <w:szCs w:val="26"/>
        </w:rPr>
        <w:t>Открытый запрос</w:t>
      </w:r>
      <w:r w:rsidR="00F46E3D" w:rsidRPr="00F46E3D">
        <w:rPr>
          <w:rFonts w:eastAsia="Times New Roman"/>
          <w:b w:val="0"/>
          <w:bCs w:val="0"/>
          <w:color w:val="000000" w:themeColor="text1"/>
          <w:sz w:val="26"/>
          <w:szCs w:val="26"/>
        </w:rPr>
        <w:t xml:space="preserve"> предложений на право заключения договора </w:t>
      </w:r>
      <w:r w:rsidR="00F46E3D" w:rsidRPr="00F46E3D">
        <w:rPr>
          <w:rFonts w:eastAsia="Times New Roman"/>
          <w:b w:val="0"/>
          <w:bCs w:val="0"/>
          <w:color w:val="000000" w:themeColor="text1"/>
          <w:sz w:val="26"/>
          <w:szCs w:val="26"/>
        </w:rPr>
        <w:t>поставки</w:t>
      </w:r>
      <w:r w:rsidR="00F46E3D" w:rsidRPr="00F46E3D">
        <w:rPr>
          <w:rFonts w:eastAsia="Times New Roman"/>
          <w:bCs w:val="0"/>
          <w:i/>
          <w:color w:val="000000" w:themeColor="text1"/>
          <w:sz w:val="26"/>
          <w:szCs w:val="26"/>
        </w:rPr>
        <w:t xml:space="preserve"> «</w:t>
      </w:r>
      <w:r w:rsidR="00F46E3D" w:rsidRPr="00F46E3D">
        <w:rPr>
          <w:rFonts w:eastAsia="Times New Roman"/>
          <w:bCs w:val="0"/>
          <w:i/>
          <w:color w:val="000000" w:themeColor="text1"/>
          <w:sz w:val="26"/>
          <w:szCs w:val="26"/>
        </w:rPr>
        <w:t xml:space="preserve">Запасные части к специальной и тракторной </w:t>
      </w:r>
      <w:r w:rsidR="00F46E3D" w:rsidRPr="00F46E3D">
        <w:rPr>
          <w:rFonts w:eastAsia="Times New Roman"/>
          <w:bCs w:val="0"/>
          <w:i/>
          <w:color w:val="000000" w:themeColor="text1"/>
          <w:sz w:val="26"/>
          <w:szCs w:val="26"/>
        </w:rPr>
        <w:t>технике» р.</w:t>
      </w:r>
      <w:r w:rsidR="00C84661" w:rsidRPr="00F46E3D">
        <w:rPr>
          <w:rFonts w:eastAsia="Times New Roman"/>
          <w:bCs w:val="0"/>
          <w:i/>
          <w:color w:val="000000" w:themeColor="text1"/>
          <w:sz w:val="26"/>
          <w:szCs w:val="26"/>
        </w:rPr>
        <w:t xml:space="preserve"> 1.2 ГКПЗ 201</w:t>
      </w:r>
      <w:r w:rsidR="00F46E3D">
        <w:rPr>
          <w:rFonts w:eastAsia="Times New Roman"/>
          <w:bCs w:val="0"/>
          <w:i/>
          <w:color w:val="000000" w:themeColor="text1"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F46E3D" w:rsidRPr="00FB1587">
        <w:rPr>
          <w:b/>
          <w:sz w:val="26"/>
          <w:szCs w:val="26"/>
        </w:rPr>
        <w:t>ПРИСУТСТВОВАЛИ</w:t>
      </w:r>
      <w:r w:rsidR="00F46E3D"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F46E3D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F46E3D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Дата и время начала процедуры вскрытия конвертов с заявками на участие в переторжке: в 15:</w:t>
      </w:r>
      <w:r w:rsidR="00D972C0">
        <w:rPr>
          <w:snapToGrid/>
          <w:sz w:val="26"/>
          <w:szCs w:val="26"/>
        </w:rPr>
        <w:t>32</w:t>
      </w:r>
      <w:bookmarkStart w:id="2" w:name="_GoBack"/>
      <w:bookmarkEnd w:id="2"/>
      <w:r w:rsidRPr="00C84661">
        <w:rPr>
          <w:snapToGrid/>
          <w:sz w:val="26"/>
          <w:szCs w:val="26"/>
        </w:rPr>
        <w:t xml:space="preserve"> часов (благовещенского времени) </w:t>
      </w:r>
      <w:r w:rsidR="00F46E3D">
        <w:rPr>
          <w:snapToGrid/>
          <w:sz w:val="26"/>
          <w:szCs w:val="26"/>
        </w:rPr>
        <w:t>28.02.2018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214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1844"/>
        <w:gridCol w:w="2332"/>
      </w:tblGrid>
      <w:tr w:rsidR="00C84661" w:rsidRPr="00C84661" w:rsidTr="00F46E3D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F46E3D" w:rsidRPr="00C84661" w:rsidTr="00F46E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E3D" w:rsidRPr="00C84661" w:rsidRDefault="00F46E3D" w:rsidP="00F46E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3D" w:rsidRPr="00700E9E" w:rsidRDefault="00F46E3D" w:rsidP="00F46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700E9E">
              <w:rPr>
                <w:b/>
                <w:i/>
                <w:sz w:val="24"/>
                <w:szCs w:val="24"/>
              </w:rPr>
              <w:t>ТехЧасть</w:t>
            </w:r>
            <w:proofErr w:type="spellEnd"/>
            <w:r w:rsidRPr="00700E9E">
              <w:rPr>
                <w:b/>
                <w:i/>
                <w:sz w:val="24"/>
                <w:szCs w:val="24"/>
              </w:rPr>
              <w:t>»</w:t>
            </w:r>
            <w:r w:rsidRPr="00700E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(ИНН/КПП 2724152851/272401001/</w:t>
            </w:r>
            <w:r w:rsidRPr="00700E9E">
              <w:rPr>
                <w:sz w:val="24"/>
                <w:szCs w:val="24"/>
              </w:rPr>
              <w:t>ОГРН 1112724004910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3D" w:rsidRPr="00F46E3D" w:rsidRDefault="00F46E3D" w:rsidP="00F46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6E3D">
              <w:rPr>
                <w:b/>
                <w:i/>
                <w:sz w:val="24"/>
                <w:szCs w:val="24"/>
              </w:rPr>
              <w:t>8 609 462.00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E3D" w:rsidRPr="00C84661" w:rsidRDefault="00F46E3D" w:rsidP="00F46E3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8 345 424,31</w:t>
            </w:r>
          </w:p>
        </w:tc>
      </w:tr>
      <w:tr w:rsidR="00F46E3D" w:rsidRPr="00C84661" w:rsidTr="00F46E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6E3D" w:rsidRPr="00C84661" w:rsidRDefault="00F46E3D" w:rsidP="00F46E3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E3D" w:rsidRPr="00700E9E" w:rsidRDefault="00F46E3D" w:rsidP="00F46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0E9E">
              <w:rPr>
                <w:b/>
                <w:i/>
                <w:sz w:val="24"/>
                <w:szCs w:val="24"/>
              </w:rPr>
              <w:t>ООО  «ЧЕЛЯБАГРОСНАБ»</w:t>
            </w:r>
            <w:r>
              <w:rPr>
                <w:sz w:val="24"/>
                <w:szCs w:val="24"/>
              </w:rPr>
              <w:t xml:space="preserve"> (</w:t>
            </w:r>
            <w:r w:rsidRPr="00700E9E"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  <w:t>448063912/745201001/</w:t>
            </w:r>
            <w:r w:rsidRPr="00700E9E">
              <w:rPr>
                <w:sz w:val="24"/>
                <w:szCs w:val="24"/>
              </w:rPr>
              <w:br/>
              <w:t>ОГРН 1047422017862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3D" w:rsidRPr="00F46E3D" w:rsidRDefault="00F46E3D" w:rsidP="00F46E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46E3D">
              <w:rPr>
                <w:b/>
                <w:i/>
                <w:sz w:val="24"/>
                <w:szCs w:val="24"/>
              </w:rPr>
              <w:t>8 474 575.42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6E3D" w:rsidRPr="00C84661" w:rsidRDefault="00F46E3D" w:rsidP="00F46E3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8 388 474,68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60305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05" w:rsidRDefault="00560305" w:rsidP="00E2330B">
      <w:pPr>
        <w:spacing w:line="240" w:lineRule="auto"/>
      </w:pPr>
      <w:r>
        <w:separator/>
      </w:r>
    </w:p>
  </w:endnote>
  <w:endnote w:type="continuationSeparator" w:id="0">
    <w:p w:rsidR="00560305" w:rsidRDefault="005603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05" w:rsidRDefault="00560305" w:rsidP="00E2330B">
      <w:pPr>
        <w:spacing w:line="240" w:lineRule="auto"/>
      </w:pPr>
      <w:r>
        <w:separator/>
      </w:r>
    </w:p>
  </w:footnote>
  <w:footnote w:type="continuationSeparator" w:id="0">
    <w:p w:rsidR="00560305" w:rsidRDefault="0056030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2C5E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60305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972C0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6E3D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B0D3"/>
  <w15:docId w15:val="{30874E19-3B17-4A46-8C91-BA842743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60</cp:revision>
  <cp:lastPrinted>2016-08-16T05:16:00Z</cp:lastPrinted>
  <dcterms:created xsi:type="dcterms:W3CDTF">2015-03-25T00:15:00Z</dcterms:created>
  <dcterms:modified xsi:type="dcterms:W3CDTF">2018-02-28T07:20:00Z</dcterms:modified>
</cp:coreProperties>
</file>