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B3996">
              <w:rPr>
                <w:b/>
                <w:bCs/>
                <w:sz w:val="26"/>
                <w:szCs w:val="20"/>
              </w:rPr>
              <w:t>53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AB3996">
        <w:rPr>
          <w:b/>
          <w:bCs/>
        </w:rPr>
        <w:t>247</w:t>
      </w:r>
      <w:r w:rsidR="001D0210">
        <w:rPr>
          <w:b/>
          <w:bCs/>
        </w:rPr>
        <w:t>.3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1D0210">
        <w:rPr>
          <w:b/>
          <w:bCs/>
        </w:rPr>
        <w:t>14.03</w:t>
      </w:r>
      <w:r w:rsidR="00055E5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AB399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AB3996">
        <w:rPr>
          <w:snapToGrid w:val="0"/>
          <w:sz w:val="24"/>
        </w:rPr>
        <w:t>Шев</w:t>
      </w:r>
      <w:r w:rsidR="00CF1F8B" w:rsidRPr="00AB3996">
        <w:rPr>
          <w:snapToGrid w:val="0"/>
          <w:sz w:val="24"/>
        </w:rPr>
        <w:t>ченко, 28, тел. 8 (4162) 397-205</w:t>
      </w:r>
      <w:r w:rsidRPr="00AB3996">
        <w:rPr>
          <w:snapToGrid w:val="0"/>
          <w:sz w:val="24"/>
        </w:rPr>
        <w:t>)</w:t>
      </w:r>
      <w:proofErr w:type="gramEnd"/>
    </w:p>
    <w:p w:rsidR="00BE4268" w:rsidRPr="00055E5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B3996">
        <w:rPr>
          <w:snapToGrid w:val="0"/>
          <w:sz w:val="24"/>
        </w:rPr>
        <w:t xml:space="preserve">Способ и предмет закупки: </w:t>
      </w:r>
      <w:r w:rsidR="00CF1F8B" w:rsidRPr="00AB3996">
        <w:rPr>
          <w:sz w:val="24"/>
        </w:rPr>
        <w:t xml:space="preserve">Открытый </w:t>
      </w:r>
      <w:r w:rsidR="004F460F" w:rsidRPr="00AB3996">
        <w:rPr>
          <w:sz w:val="24"/>
        </w:rPr>
        <w:t>запрос предложений</w:t>
      </w:r>
      <w:r w:rsidR="00142C0F" w:rsidRPr="00AB3996">
        <w:rPr>
          <w:sz w:val="24"/>
        </w:rPr>
        <w:t xml:space="preserve"> на право заключения договора:</w:t>
      </w:r>
      <w:r w:rsidR="00142C0F" w:rsidRPr="00AB3996">
        <w:rPr>
          <w:b/>
          <w:bCs/>
          <w:i/>
          <w:iCs/>
          <w:sz w:val="24"/>
        </w:rPr>
        <w:t xml:space="preserve"> </w:t>
      </w:r>
      <w:r w:rsidR="00737206" w:rsidRPr="00AB3996">
        <w:rPr>
          <w:sz w:val="24"/>
        </w:rPr>
        <w:t>«</w:t>
      </w:r>
      <w:r w:rsidR="00AB3996" w:rsidRPr="00AB3996">
        <w:rPr>
          <w:b/>
          <w:i/>
          <w:sz w:val="24"/>
        </w:rPr>
        <w:t>Ремонт железнодорожного пути, филиал ПЭС</w:t>
      </w:r>
      <w:r w:rsidR="00737206" w:rsidRPr="00055E54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</w:t>
      </w:r>
      <w:r w:rsidR="00F93857" w:rsidRPr="00055E54">
        <w:rPr>
          <w:snapToGrid w:val="0"/>
          <w:sz w:val="24"/>
        </w:rPr>
        <w:t>о</w:t>
      </w:r>
      <w:r w:rsidRPr="00055E54">
        <w:rPr>
          <w:snapToGrid w:val="0"/>
          <w:sz w:val="24"/>
        </w:rPr>
        <w:t>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7548C0">
        <w:rPr>
          <w:sz w:val="24"/>
        </w:rPr>
        <w:t>22.12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AB3996">
        <w:rPr>
          <w:sz w:val="24"/>
        </w:rPr>
        <w:t>705928412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1D0210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марта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1D0210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марта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1D0210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>марта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1D0210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марта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5E456B" w:rsidRPr="001D0210" w:rsidRDefault="00F60214" w:rsidP="001D0210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B3" w:rsidRDefault="001A45B3" w:rsidP="00967AC6">
      <w:r>
        <w:separator/>
      </w:r>
    </w:p>
  </w:endnote>
  <w:endnote w:type="continuationSeparator" w:id="0">
    <w:p w:rsidR="001A45B3" w:rsidRDefault="001A45B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B3" w:rsidRDefault="001A45B3" w:rsidP="00967AC6">
      <w:r>
        <w:separator/>
      </w:r>
    </w:p>
  </w:footnote>
  <w:footnote w:type="continuationSeparator" w:id="0">
    <w:p w:rsidR="001A45B3" w:rsidRDefault="001A45B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5E456B">
      <w:rPr>
        <w:i/>
        <w:sz w:val="18"/>
      </w:rPr>
      <w:t>53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45B3"/>
    <w:rsid w:val="001A536C"/>
    <w:rsid w:val="001C0148"/>
    <w:rsid w:val="001D0210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2018-01-25T04:30:00Z</cp:lastPrinted>
  <dcterms:created xsi:type="dcterms:W3CDTF">2018-03-14T01:22:00Z</dcterms:created>
  <dcterms:modified xsi:type="dcterms:W3CDTF">2018-03-14T01:22:00Z</dcterms:modified>
</cp:coreProperties>
</file>