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A7D0E">
        <w:rPr>
          <w:bCs/>
          <w:caps/>
          <w:sz w:val="36"/>
          <w:szCs w:val="36"/>
        </w:rPr>
        <w:t>690</w:t>
      </w:r>
      <w:r w:rsidR="005C1307">
        <w:rPr>
          <w:bCs/>
          <w:caps/>
          <w:sz w:val="36"/>
          <w:szCs w:val="36"/>
        </w:rPr>
        <w:t>/</w:t>
      </w:r>
      <w:proofErr w:type="gramStart"/>
      <w:r w:rsidR="005C1307">
        <w:rPr>
          <w:bCs/>
          <w:caps/>
          <w:sz w:val="36"/>
          <w:szCs w:val="36"/>
        </w:rPr>
        <w:t>УР</w:t>
      </w:r>
      <w:r w:rsidR="00AA7D0E">
        <w:rPr>
          <w:bCs/>
          <w:caps/>
          <w:sz w:val="36"/>
          <w:szCs w:val="36"/>
        </w:rPr>
        <w:t>-И</w:t>
      </w:r>
      <w:proofErr w:type="gramEnd"/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AA7D0E" w:rsidRPr="004830D1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D108C0">
        <w:rPr>
          <w:b/>
          <w:bCs/>
          <w:i/>
          <w:sz w:val="26"/>
          <w:szCs w:val="26"/>
        </w:rPr>
        <w:t xml:space="preserve">«Чистка просеки ВЛ-110 </w:t>
      </w:r>
      <w:proofErr w:type="spellStart"/>
      <w:r w:rsidRPr="00D108C0">
        <w:rPr>
          <w:b/>
          <w:bCs/>
          <w:i/>
          <w:sz w:val="26"/>
          <w:szCs w:val="26"/>
        </w:rPr>
        <w:t>кВ</w:t>
      </w:r>
      <w:proofErr w:type="spellEnd"/>
      <w:r w:rsidRPr="00D108C0">
        <w:rPr>
          <w:b/>
          <w:bCs/>
          <w:i/>
          <w:sz w:val="26"/>
          <w:szCs w:val="26"/>
        </w:rPr>
        <w:t xml:space="preserve"> </w:t>
      </w:r>
      <w:proofErr w:type="spellStart"/>
      <w:r w:rsidRPr="00D108C0">
        <w:rPr>
          <w:b/>
          <w:bCs/>
          <w:i/>
          <w:sz w:val="26"/>
          <w:szCs w:val="26"/>
        </w:rPr>
        <w:t>Февральск-Коболдо</w:t>
      </w:r>
      <w:proofErr w:type="spellEnd"/>
      <w:r w:rsidRPr="00D108C0">
        <w:rPr>
          <w:b/>
          <w:bCs/>
          <w:i/>
          <w:sz w:val="26"/>
          <w:szCs w:val="26"/>
        </w:rPr>
        <w:t xml:space="preserve"> 1,2»</w:t>
      </w:r>
      <w:r w:rsidRPr="00D108C0">
        <w:rPr>
          <w:bCs/>
          <w:sz w:val="26"/>
          <w:szCs w:val="26"/>
        </w:rPr>
        <w:t xml:space="preserve"> для нужд филиала АО «ДРСК» «Амурские электрические сети»  </w:t>
      </w:r>
      <w:r>
        <w:rPr>
          <w:sz w:val="26"/>
          <w:szCs w:val="26"/>
        </w:rPr>
        <w:t>(закупка 31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46223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A7D0E" w:rsidRDefault="00AA7D0E" w:rsidP="00AA7D0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AA7D0E" w:rsidRDefault="00AA7D0E" w:rsidP="00AA7D0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52783">
        <w:rPr>
          <w:sz w:val="24"/>
        </w:rPr>
        <w:t>ООО "ВОСТОЧНАЯ СТРОИТЕЛЬНАЯ КОМПАНИЯ"</w:t>
      </w:r>
      <w:r w:rsidRPr="007E0886">
        <w:rPr>
          <w:bCs/>
          <w:iCs/>
          <w:sz w:val="24"/>
        </w:rPr>
        <w:t>.</w:t>
      </w:r>
    </w:p>
    <w:p w:rsidR="00AA7D0E" w:rsidRPr="00D108C0" w:rsidRDefault="00AA7D0E" w:rsidP="00AA7D0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D52783">
        <w:rPr>
          <w:sz w:val="24"/>
        </w:rPr>
        <w:t>ООО «</w:t>
      </w:r>
      <w:proofErr w:type="spellStart"/>
      <w:r w:rsidRPr="00D52783">
        <w:rPr>
          <w:sz w:val="24"/>
        </w:rPr>
        <w:t>ПромЭлектроСтрой</w:t>
      </w:r>
      <w:proofErr w:type="spellEnd"/>
      <w:r w:rsidRPr="00D52783">
        <w:rPr>
          <w:sz w:val="24"/>
        </w:rPr>
        <w:t>»</w:t>
      </w:r>
      <w:r w:rsidRPr="007E0886">
        <w:rPr>
          <w:bCs/>
          <w:iCs/>
          <w:sz w:val="24"/>
        </w:rPr>
        <w:t>.</w:t>
      </w:r>
    </w:p>
    <w:p w:rsidR="00AA7D0E" w:rsidRDefault="00AA7D0E" w:rsidP="00AA7D0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признании запроса предложений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7D0E" w:rsidRDefault="00AA7D0E" w:rsidP="00AA7D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A7D0E" w:rsidRPr="00F943FC" w:rsidRDefault="00AA7D0E" w:rsidP="00AA7D0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A7D0E" w:rsidRDefault="00AA7D0E" w:rsidP="00AA7D0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AA7D0E" w:rsidTr="00D974C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AA7D0E" w:rsidTr="00D974C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D52783">
              <w:rPr>
                <w:sz w:val="24"/>
                <w:szCs w:val="24"/>
              </w:rPr>
              <w:br/>
              <w:t xml:space="preserve">ИНН/КПП 2801190389/280101001 </w:t>
            </w:r>
            <w:r w:rsidRPr="00D52783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  <w:tr w:rsidR="00AA7D0E" w:rsidTr="00D974C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A035D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ООО «</w:t>
            </w:r>
            <w:proofErr w:type="spellStart"/>
            <w:r w:rsidRPr="00D52783">
              <w:rPr>
                <w:sz w:val="24"/>
                <w:szCs w:val="24"/>
              </w:rPr>
              <w:t>ПромЭлектроСтрой</w:t>
            </w:r>
            <w:proofErr w:type="spellEnd"/>
            <w:r w:rsidRPr="00D52783">
              <w:rPr>
                <w:sz w:val="24"/>
                <w:szCs w:val="24"/>
              </w:rPr>
              <w:t xml:space="preserve">» </w:t>
            </w:r>
            <w:r w:rsidRPr="00D52783">
              <w:rPr>
                <w:sz w:val="24"/>
                <w:szCs w:val="24"/>
              </w:rPr>
              <w:br/>
              <w:t xml:space="preserve">ИНН/КПП 2807015739/280701001 </w:t>
            </w:r>
            <w:r w:rsidRPr="00D52783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E" w:rsidRPr="00D52783" w:rsidRDefault="00AA7D0E" w:rsidP="00D974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</w:tbl>
    <w:p w:rsidR="00AA7D0E" w:rsidRDefault="00AA7D0E" w:rsidP="00AA7D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7D0E" w:rsidRDefault="00AA7D0E" w:rsidP="00AA7D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7D0E" w:rsidRDefault="00AA7D0E" w:rsidP="00AA7D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7D0E" w:rsidRDefault="00AA7D0E" w:rsidP="00AA7D0E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52783">
        <w:rPr>
          <w:sz w:val="24"/>
          <w:szCs w:val="24"/>
        </w:rPr>
        <w:t xml:space="preserve">ООО "ВОСТОЧНАЯ СТРОИТЕЛЬНАЯ КОМПАНИЯ"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A7D0E" w:rsidRPr="0089552C" w:rsidTr="00CA0633">
        <w:tc>
          <w:tcPr>
            <w:tcW w:w="9747" w:type="dxa"/>
            <w:shd w:val="clear" w:color="auto" w:fill="auto"/>
          </w:tcPr>
          <w:p w:rsidR="00AA7D0E" w:rsidRPr="0089552C" w:rsidRDefault="00AA7D0E" w:rsidP="00D974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A7D0E" w:rsidRPr="0089552C" w:rsidTr="00CA0633">
        <w:tc>
          <w:tcPr>
            <w:tcW w:w="9747" w:type="dxa"/>
            <w:shd w:val="clear" w:color="auto" w:fill="auto"/>
          </w:tcPr>
          <w:p w:rsidR="00AA7D0E" w:rsidRDefault="00AA7D0E" w:rsidP="00D974CB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отсутствуют следующие документы:</w:t>
            </w:r>
          </w:p>
          <w:p w:rsidR="00AA7D0E" w:rsidRPr="00CB4012" w:rsidRDefault="00AA7D0E" w:rsidP="00AA7D0E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r w:rsidRPr="00CB4012">
              <w:rPr>
                <w:rFonts w:eastAsia="MS Mincho"/>
                <w:sz w:val="24"/>
                <w:szCs w:val="24"/>
              </w:rPr>
              <w:lastRenderedPageBreak/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</w:t>
            </w:r>
            <w:r>
              <w:rPr>
                <w:rFonts w:eastAsia="MS Mincho"/>
                <w:sz w:val="24"/>
                <w:szCs w:val="24"/>
              </w:rPr>
              <w:t xml:space="preserve"> (требование подпункта в) пункта 2.5.5.1. Документации о закупке);</w:t>
            </w:r>
          </w:p>
          <w:p w:rsidR="00AA7D0E" w:rsidRPr="00E92759" w:rsidRDefault="00AA7D0E" w:rsidP="00AA7D0E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r w:rsidRPr="00CB4012">
              <w:rPr>
                <w:rFonts w:eastAsia="MS Mincho"/>
                <w:sz w:val="24"/>
                <w:szCs w:val="24"/>
              </w:rPr>
              <w:t>Копию Справки из ИФНС об отсутствии задолженности по налогам и сборам (по форме, утвержденной Приказом ФНС России от 21.07.2014 N ММВ-7-8/378@, код по КНД 1120101)</w:t>
            </w:r>
            <w:r>
              <w:rPr>
                <w:rFonts w:eastAsia="MS Mincho"/>
                <w:sz w:val="24"/>
                <w:szCs w:val="24"/>
              </w:rPr>
              <w:t xml:space="preserve"> (требование подпункта д) пункта 2.5.5.1. Документации о закупке)</w:t>
            </w:r>
            <w:r w:rsidRPr="00E92759">
              <w:rPr>
                <w:rFonts w:eastAsia="MS Mincho"/>
                <w:sz w:val="24"/>
                <w:szCs w:val="24"/>
              </w:rPr>
              <w:t>;</w:t>
            </w:r>
          </w:p>
          <w:p w:rsidR="00AA7D0E" w:rsidRPr="00E92759" w:rsidRDefault="00AA7D0E" w:rsidP="00AA7D0E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r w:rsidRPr="000D431F">
              <w:rPr>
                <w:rFonts w:eastAsia="MS Mincho"/>
                <w:sz w:val="24"/>
                <w:szCs w:val="24"/>
              </w:rPr>
              <w:t xml:space="preserve">Документ, включающий в себя сведения из единого реестра субъектов малого и среднего предпринимательства, ведение которого осуществляется в </w:t>
            </w:r>
            <w:proofErr w:type="gramStart"/>
            <w:r w:rsidRPr="000D431F">
              <w:rPr>
                <w:rFonts w:eastAsia="MS Mincho"/>
                <w:sz w:val="24"/>
                <w:szCs w:val="24"/>
              </w:rPr>
              <w:t>соответствии</w:t>
            </w:r>
            <w:proofErr w:type="gramEnd"/>
            <w:r w:rsidRPr="000D431F">
              <w:rPr>
                <w:rFonts w:eastAsia="MS Mincho"/>
                <w:sz w:val="24"/>
                <w:szCs w:val="24"/>
              </w:rPr>
              <w:t xml:space="preserve"> с Законом 209-ФЗ</w:t>
            </w:r>
            <w:r>
              <w:rPr>
                <w:rFonts w:eastAsia="MS Mincho"/>
                <w:sz w:val="24"/>
                <w:szCs w:val="24"/>
              </w:rPr>
              <w:t xml:space="preserve"> (требование подпункта к) пункта 2.5.5.1. </w:t>
            </w:r>
            <w:proofErr w:type="gramStart"/>
            <w:r>
              <w:rPr>
                <w:rFonts w:eastAsia="MS Mincho"/>
                <w:sz w:val="24"/>
                <w:szCs w:val="24"/>
              </w:rPr>
              <w:t>Документации о закупке)</w:t>
            </w:r>
            <w:r w:rsidRPr="00CB4012">
              <w:rPr>
                <w:rFonts w:eastAsia="MS Mincho"/>
                <w:sz w:val="24"/>
                <w:szCs w:val="24"/>
              </w:rPr>
              <w:t>.</w:t>
            </w:r>
            <w:proofErr w:type="gramEnd"/>
          </w:p>
          <w:p w:rsidR="00AA7D0E" w:rsidRPr="00EE4738" w:rsidRDefault="00AA7D0E" w:rsidP="00AA7D0E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</w:t>
            </w:r>
            <w:r w:rsidRPr="000D431F">
              <w:rPr>
                <w:rFonts w:eastAsia="MS Mincho"/>
                <w:sz w:val="24"/>
                <w:szCs w:val="24"/>
              </w:rPr>
              <w:t>ыписку из реестра членов саморегулируемой организации оформленную по форме установленной органом надзора за саморегулируемыми организациями полученную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 (требование п. 7.1 Технического задания)</w:t>
            </w:r>
            <w:r w:rsidRPr="000D431F"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AA7D0E" w:rsidRDefault="00AA7D0E" w:rsidP="00AA7D0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A7D0E" w:rsidRDefault="00AA7D0E" w:rsidP="00AA7D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A7D0E" w:rsidRDefault="00AA7D0E" w:rsidP="00AA7D0E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52783">
        <w:rPr>
          <w:sz w:val="24"/>
          <w:szCs w:val="24"/>
        </w:rPr>
        <w:t>ООО «</w:t>
      </w:r>
      <w:proofErr w:type="spellStart"/>
      <w:r w:rsidRPr="00D52783">
        <w:rPr>
          <w:sz w:val="24"/>
          <w:szCs w:val="24"/>
        </w:rPr>
        <w:t>ПромЭлектроСтрой</w:t>
      </w:r>
      <w:proofErr w:type="spellEnd"/>
      <w:r w:rsidRPr="00D52783">
        <w:rPr>
          <w:sz w:val="24"/>
          <w:szCs w:val="24"/>
        </w:rPr>
        <w:t xml:space="preserve">» 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A7D0E" w:rsidRPr="0089552C" w:rsidTr="00D974CB">
        <w:tc>
          <w:tcPr>
            <w:tcW w:w="9747" w:type="dxa"/>
            <w:shd w:val="clear" w:color="auto" w:fill="auto"/>
          </w:tcPr>
          <w:p w:rsidR="00AA7D0E" w:rsidRPr="0089552C" w:rsidRDefault="00AA7D0E" w:rsidP="00D974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A7D0E" w:rsidRPr="0089552C" w:rsidTr="00D974CB">
        <w:tc>
          <w:tcPr>
            <w:tcW w:w="9747" w:type="dxa"/>
            <w:shd w:val="clear" w:color="auto" w:fill="auto"/>
          </w:tcPr>
          <w:p w:rsidR="00AA7D0E" w:rsidRDefault="00AA7D0E" w:rsidP="00D974CB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отсутствуют следующие документы:</w:t>
            </w:r>
          </w:p>
          <w:p w:rsidR="00AA7D0E" w:rsidRPr="00CB4012" w:rsidRDefault="00AA7D0E" w:rsidP="00AA7D0E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proofErr w:type="gramStart"/>
            <w:r>
              <w:rPr>
                <w:rFonts w:eastAsia="MS Mincho"/>
                <w:sz w:val="24"/>
                <w:szCs w:val="24"/>
              </w:rPr>
              <w:t>Сметная документация (требование пункта 5.5.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S Mincho"/>
                <w:sz w:val="24"/>
                <w:szCs w:val="24"/>
              </w:rPr>
              <w:t>Документации о закупке).</w:t>
            </w:r>
            <w:proofErr w:type="gramEnd"/>
          </w:p>
          <w:p w:rsidR="00AA7D0E" w:rsidRPr="00A85C7F" w:rsidRDefault="00AA7D0E" w:rsidP="00AA7D0E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r w:rsidRPr="00CB4012">
              <w:rPr>
                <w:rFonts w:eastAsia="MS Mincho"/>
                <w:sz w:val="24"/>
                <w:szCs w:val="24"/>
              </w:rPr>
              <w:t>Копия Устава в действующей редакции с отметкой ИФНС либо копия нотариально заверенного Устава (с отметкой нотариуса)*</w:t>
            </w:r>
            <w:r>
              <w:rPr>
                <w:rFonts w:eastAsia="MS Mincho"/>
                <w:sz w:val="24"/>
                <w:szCs w:val="24"/>
              </w:rPr>
              <w:t xml:space="preserve"> (требование подпункта б) пункта 2.5.5.1. </w:t>
            </w:r>
            <w:proofErr w:type="gramStart"/>
            <w:r>
              <w:rPr>
                <w:rFonts w:eastAsia="MS Mincho"/>
                <w:sz w:val="24"/>
                <w:szCs w:val="24"/>
              </w:rPr>
              <w:t>Документации о закупке);</w:t>
            </w:r>
            <w:proofErr w:type="gramEnd"/>
          </w:p>
          <w:p w:rsidR="00AA7D0E" w:rsidRPr="00CB4012" w:rsidRDefault="00AA7D0E" w:rsidP="00AA7D0E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r w:rsidRPr="00CB4012">
              <w:rPr>
                <w:rFonts w:eastAsia="MS Mincho"/>
                <w:sz w:val="24"/>
                <w:szCs w:val="24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</w:t>
            </w:r>
            <w:r>
              <w:rPr>
                <w:rFonts w:eastAsia="MS Mincho"/>
                <w:sz w:val="24"/>
                <w:szCs w:val="24"/>
              </w:rPr>
              <w:t xml:space="preserve"> (требование подпункта в) пункта 2.5.5.1. Документации о закупке);</w:t>
            </w:r>
          </w:p>
          <w:p w:rsidR="00AA7D0E" w:rsidRPr="00E92759" w:rsidRDefault="00AA7D0E" w:rsidP="00AA7D0E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spacing w:after="200" w:line="240" w:lineRule="auto"/>
              <w:rPr>
                <w:rFonts w:eastAsia="MS Mincho"/>
                <w:sz w:val="24"/>
                <w:szCs w:val="24"/>
              </w:rPr>
            </w:pPr>
            <w:r w:rsidRPr="00CB4012">
              <w:rPr>
                <w:rFonts w:eastAsia="MS Mincho"/>
                <w:sz w:val="24"/>
                <w:szCs w:val="24"/>
              </w:rPr>
              <w:t>Копию Справки из ИФНС об отсутствии задолженности по налогам и сборам (по форме, утвержденной Приказом ФНС России от 21.07.2014 N ММВ-7-8/378@, код по КНД 1120101)</w:t>
            </w:r>
            <w:r>
              <w:rPr>
                <w:rFonts w:eastAsia="MS Mincho"/>
                <w:sz w:val="24"/>
                <w:szCs w:val="24"/>
              </w:rPr>
              <w:t xml:space="preserve"> (требование подпункта д) пункта 2.5.5.1. </w:t>
            </w:r>
            <w:proofErr w:type="gramStart"/>
            <w:r>
              <w:rPr>
                <w:rFonts w:eastAsia="MS Mincho"/>
                <w:sz w:val="24"/>
                <w:szCs w:val="24"/>
              </w:rPr>
              <w:t>Документации о закупке)</w:t>
            </w:r>
            <w:r w:rsidRPr="00E92759">
              <w:rPr>
                <w:rFonts w:eastAsia="MS Mincho"/>
                <w:sz w:val="24"/>
                <w:szCs w:val="24"/>
              </w:rPr>
              <w:t>;</w:t>
            </w:r>
            <w:proofErr w:type="gramEnd"/>
          </w:p>
          <w:p w:rsidR="00AA7D0E" w:rsidRPr="00EE4738" w:rsidRDefault="00AA7D0E" w:rsidP="00AA7D0E">
            <w:pPr>
              <w:pStyle w:val="a9"/>
              <w:numPr>
                <w:ilvl w:val="0"/>
                <w:numId w:val="18"/>
              </w:num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</w:t>
            </w:r>
            <w:r w:rsidRPr="000D431F">
              <w:rPr>
                <w:rFonts w:eastAsia="MS Mincho"/>
                <w:sz w:val="24"/>
                <w:szCs w:val="24"/>
              </w:rPr>
              <w:t>ыписку из реестра членов саморегулируемой организации оформленную по форме установленной органом надзора за саморегулируемыми организациями полученную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 (требование п. 7.1 Технического задания)</w:t>
            </w:r>
            <w:r w:rsidRPr="000D431F"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AA7D0E" w:rsidRDefault="00AA7D0E" w:rsidP="00AA7D0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A7D0E" w:rsidRDefault="00AA7D0E" w:rsidP="00AA7D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AA7D0E" w:rsidRDefault="00AA7D0E" w:rsidP="00AA7D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7D0E" w:rsidRDefault="00AA7D0E" w:rsidP="00AA7D0E">
      <w:pPr>
        <w:widowControl w:val="0"/>
        <w:spacing w:line="240" w:lineRule="auto"/>
        <w:rPr>
          <w:sz w:val="24"/>
          <w:szCs w:val="24"/>
        </w:rPr>
      </w:pPr>
      <w:r w:rsidRPr="00BF242C">
        <w:rPr>
          <w:sz w:val="24"/>
          <w:szCs w:val="24"/>
        </w:rPr>
        <w:t xml:space="preserve">Предлагается признать </w:t>
      </w:r>
      <w:r>
        <w:rPr>
          <w:sz w:val="24"/>
          <w:szCs w:val="24"/>
        </w:rPr>
        <w:t>запрос предложений несостоявшимся</w:t>
      </w:r>
      <w:r w:rsidRPr="00A85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</w:t>
      </w:r>
      <w:r w:rsidRPr="00A85C7F">
        <w:rPr>
          <w:i/>
          <w:sz w:val="24"/>
          <w:szCs w:val="24"/>
        </w:rPr>
        <w:t>п. 7.7.11.2</w:t>
      </w:r>
      <w:r>
        <w:rPr>
          <w:sz w:val="24"/>
          <w:szCs w:val="24"/>
        </w:rPr>
        <w:t xml:space="preserve"> </w:t>
      </w:r>
      <w:r w:rsidRPr="00A85C7F">
        <w:rPr>
          <w:i/>
          <w:sz w:val="24"/>
          <w:szCs w:val="24"/>
        </w:rPr>
        <w:t>Положения о закупке продукции для нужд АО «ДРСК»</w:t>
      </w:r>
      <w:r>
        <w:rPr>
          <w:sz w:val="24"/>
          <w:szCs w:val="24"/>
        </w:rPr>
        <w:t>, т.к. ни одна заявка не соответствует требованиям Документации о закупке.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0"/>
      <w:footerReference w:type="default" r:id="rId11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F3" w:rsidRDefault="00402DF3" w:rsidP="00355095">
      <w:pPr>
        <w:spacing w:line="240" w:lineRule="auto"/>
      </w:pPr>
      <w:r>
        <w:separator/>
      </w:r>
    </w:p>
  </w:endnote>
  <w:endnote w:type="continuationSeparator" w:id="0">
    <w:p w:rsidR="00402DF3" w:rsidRDefault="00402D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2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2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F3" w:rsidRDefault="00402DF3" w:rsidP="00355095">
      <w:pPr>
        <w:spacing w:line="240" w:lineRule="auto"/>
      </w:pPr>
      <w:r>
        <w:separator/>
      </w:r>
    </w:p>
  </w:footnote>
  <w:footnote w:type="continuationSeparator" w:id="0">
    <w:p w:rsidR="00402DF3" w:rsidRDefault="00402D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 w:numId="13">
    <w:abstractNumId w:val="10"/>
  </w:num>
  <w:num w:numId="14">
    <w:abstractNumId w:val="16"/>
  </w:num>
  <w:num w:numId="15">
    <w:abstractNumId w:val="17"/>
  </w:num>
  <w:num w:numId="16">
    <w:abstractNumId w:val="13"/>
  </w:num>
  <w:num w:numId="17">
    <w:abstractNumId w:val="0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66AC-657B-48C0-9CCB-E786E5FE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27</cp:revision>
  <cp:lastPrinted>2017-12-04T00:59:00Z</cp:lastPrinted>
  <dcterms:created xsi:type="dcterms:W3CDTF">2016-12-27T05:07:00Z</dcterms:created>
  <dcterms:modified xsi:type="dcterms:W3CDTF">2017-12-06T00:55:00Z</dcterms:modified>
</cp:coreProperties>
</file>