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8" w:type="pct"/>
        <w:tblLook w:val="01E0" w:firstRow="1" w:lastRow="1" w:firstColumn="1" w:lastColumn="1" w:noHBand="0" w:noVBand="0"/>
      </w:tblPr>
      <w:tblGrid>
        <w:gridCol w:w="4827"/>
        <w:gridCol w:w="4827"/>
      </w:tblGrid>
      <w:tr w:rsidR="004B306A" w:rsidRPr="007D20E1" w:rsidTr="004B306A">
        <w:trPr>
          <w:trHeight w:val="258"/>
        </w:trPr>
        <w:tc>
          <w:tcPr>
            <w:tcW w:w="2500" w:type="pct"/>
          </w:tcPr>
          <w:p w:rsidR="004B306A" w:rsidRPr="007D20E1" w:rsidRDefault="004B306A" w:rsidP="004F164F">
            <w:pPr>
              <w:spacing w:before="0" w:after="200" w:line="276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B306A" w:rsidRPr="007D20E1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E746FF">
        <w:rPr>
          <w:b/>
          <w:sz w:val="26"/>
          <w:szCs w:val="24"/>
        </w:rPr>
        <w:t xml:space="preserve"> и реконструкции</w:t>
      </w:r>
      <w:r w:rsidR="00451325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для  технологического присоединения потребител</w:t>
      </w:r>
      <w:r w:rsidR="00E746FF">
        <w:rPr>
          <w:b/>
          <w:sz w:val="26"/>
          <w:szCs w:val="24"/>
        </w:rPr>
        <w:t xml:space="preserve">я ПАО «Газпром» с. </w:t>
      </w:r>
      <w:proofErr w:type="spellStart"/>
      <w:r w:rsidR="00E746FF">
        <w:rPr>
          <w:b/>
          <w:sz w:val="26"/>
          <w:szCs w:val="24"/>
        </w:rPr>
        <w:t>Верхнеблаговещенское</w:t>
      </w:r>
      <w:proofErr w:type="spellEnd"/>
      <w:r w:rsidR="00E746FF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 </w:t>
      </w:r>
      <w:r w:rsidR="003B24F9">
        <w:rPr>
          <w:b/>
          <w:sz w:val="26"/>
          <w:szCs w:val="24"/>
        </w:rPr>
        <w:t>Благовещенского района</w:t>
      </w:r>
      <w:r w:rsidR="004D0D02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к сетям 10</w:t>
      </w:r>
      <w:r w:rsidR="003B24F9">
        <w:rPr>
          <w:b/>
          <w:sz w:val="26"/>
          <w:szCs w:val="24"/>
        </w:rPr>
        <w:t>-0,4</w:t>
      </w:r>
      <w:r w:rsidRPr="007D20E1">
        <w:rPr>
          <w:b/>
          <w:sz w:val="26"/>
          <w:szCs w:val="24"/>
        </w:rPr>
        <w:t xml:space="preserve"> кВ</w:t>
      </w:r>
      <w:r w:rsidR="00372885">
        <w:rPr>
          <w:b/>
          <w:sz w:val="26"/>
          <w:szCs w:val="24"/>
        </w:rPr>
        <w:t xml:space="preserve"> (Ф-8 ПС «Кооперативная»)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r w:rsidR="00913030">
        <w:rPr>
          <w:sz w:val="26"/>
        </w:rPr>
        <w:t>С</w:t>
      </w:r>
      <w:r w:rsidR="00913030" w:rsidRPr="007D20E1">
        <w:rPr>
          <w:sz w:val="26"/>
        </w:rPr>
        <w:t>троительство</w:t>
      </w:r>
      <w:r w:rsidR="00913030">
        <w:rPr>
          <w:sz w:val="26"/>
        </w:rPr>
        <w:t xml:space="preserve"> </w:t>
      </w:r>
      <w:proofErr w:type="gramStart"/>
      <w:r w:rsidR="00F05D79" w:rsidRPr="007D20E1">
        <w:rPr>
          <w:sz w:val="26"/>
        </w:rPr>
        <w:t>ВЛ</w:t>
      </w:r>
      <w:proofErr w:type="gramEnd"/>
      <w:r w:rsidR="00F05D79" w:rsidRPr="007D20E1">
        <w:rPr>
          <w:sz w:val="26"/>
        </w:rPr>
        <w:t xml:space="preserve"> </w:t>
      </w:r>
      <w:r w:rsidR="00F05D79">
        <w:rPr>
          <w:sz w:val="26"/>
        </w:rPr>
        <w:t>10</w:t>
      </w:r>
      <w:r w:rsidR="00913030">
        <w:rPr>
          <w:sz w:val="26"/>
        </w:rPr>
        <w:t xml:space="preserve"> </w:t>
      </w:r>
      <w:r w:rsidR="00F05D79" w:rsidRPr="007D20E1">
        <w:rPr>
          <w:sz w:val="26"/>
        </w:rPr>
        <w:t>кВ</w:t>
      </w:r>
      <w:r w:rsidR="00F05D79">
        <w:rPr>
          <w:sz w:val="26"/>
        </w:rPr>
        <w:t xml:space="preserve"> </w:t>
      </w:r>
      <w:r w:rsidR="00913030">
        <w:rPr>
          <w:sz w:val="26"/>
        </w:rPr>
        <w:t>с</w:t>
      </w:r>
      <w:r w:rsidR="00F05D79">
        <w:rPr>
          <w:sz w:val="26"/>
        </w:rPr>
        <w:t>.</w:t>
      </w:r>
      <w:r w:rsidR="00913030">
        <w:rPr>
          <w:sz w:val="26"/>
        </w:rPr>
        <w:t xml:space="preserve"> </w:t>
      </w:r>
      <w:proofErr w:type="spellStart"/>
      <w:r w:rsidR="00913030">
        <w:rPr>
          <w:sz w:val="26"/>
        </w:rPr>
        <w:t>Верхнеблаговещенское</w:t>
      </w:r>
      <w:proofErr w:type="spellEnd"/>
      <w:r w:rsidR="00913030">
        <w:rPr>
          <w:sz w:val="26"/>
        </w:rPr>
        <w:t>,</w:t>
      </w:r>
      <w:r w:rsidR="00F05D79">
        <w:rPr>
          <w:sz w:val="26"/>
        </w:rPr>
        <w:t xml:space="preserve"> Благовещенск</w:t>
      </w:r>
      <w:r w:rsidR="00913030">
        <w:rPr>
          <w:sz w:val="26"/>
        </w:rPr>
        <w:t>ий район</w:t>
      </w:r>
      <w:r w:rsidR="00F05D79" w:rsidRPr="007D20E1">
        <w:rPr>
          <w:sz w:val="26"/>
        </w:rPr>
        <w:t>,</w:t>
      </w:r>
      <w:r w:rsidR="00F05D79">
        <w:rPr>
          <w:sz w:val="26"/>
        </w:rPr>
        <w:t xml:space="preserve"> </w:t>
      </w:r>
      <w:r w:rsidR="00F05D79" w:rsidRPr="007D20E1">
        <w:rPr>
          <w:sz w:val="26"/>
        </w:rPr>
        <w:t>(</w:t>
      </w:r>
      <w:r w:rsidR="00913030">
        <w:rPr>
          <w:sz w:val="26"/>
        </w:rPr>
        <w:t>ПАО «Газпром»</w:t>
      </w:r>
      <w:r w:rsidR="00F05D79" w:rsidRPr="007D20E1">
        <w:rPr>
          <w:sz w:val="26"/>
        </w:rPr>
        <w:t>)</w:t>
      </w:r>
      <w:r w:rsidR="00F05D79">
        <w:rPr>
          <w:sz w:val="26"/>
        </w:rPr>
        <w:t xml:space="preserve">; </w:t>
      </w:r>
      <w:r w:rsidR="00B8756F">
        <w:rPr>
          <w:sz w:val="26"/>
        </w:rPr>
        <w:t>Реконструкция</w:t>
      </w:r>
      <w:r w:rsidR="00F05D79">
        <w:rPr>
          <w:sz w:val="26"/>
        </w:rPr>
        <w:t xml:space="preserve"> </w:t>
      </w:r>
      <w:r w:rsidR="00913030">
        <w:rPr>
          <w:sz w:val="26"/>
        </w:rPr>
        <w:t>ВЛ</w:t>
      </w:r>
      <w:r w:rsidR="00F05D79">
        <w:rPr>
          <w:sz w:val="26"/>
        </w:rPr>
        <w:t xml:space="preserve"> 10</w:t>
      </w:r>
      <w:r w:rsidR="00913030">
        <w:rPr>
          <w:sz w:val="26"/>
        </w:rPr>
        <w:t>-</w:t>
      </w:r>
      <w:r w:rsidR="00F05D79">
        <w:rPr>
          <w:sz w:val="26"/>
        </w:rPr>
        <w:t>0,4 кВ</w:t>
      </w:r>
      <w:r w:rsidR="00F05D79" w:rsidRPr="007D20E1">
        <w:rPr>
          <w:sz w:val="26"/>
        </w:rPr>
        <w:t xml:space="preserve"> </w:t>
      </w:r>
      <w:r w:rsidR="00B8756F">
        <w:rPr>
          <w:sz w:val="26"/>
        </w:rPr>
        <w:t xml:space="preserve">с. </w:t>
      </w:r>
      <w:proofErr w:type="spellStart"/>
      <w:r w:rsidR="00913030">
        <w:rPr>
          <w:sz w:val="26"/>
        </w:rPr>
        <w:t>Верхнеблаговещенское</w:t>
      </w:r>
      <w:proofErr w:type="spellEnd"/>
      <w:r w:rsidR="00B8756F">
        <w:rPr>
          <w:sz w:val="26"/>
        </w:rPr>
        <w:t xml:space="preserve">, </w:t>
      </w:r>
      <w:r w:rsidR="00F05D79">
        <w:rPr>
          <w:sz w:val="26"/>
        </w:rPr>
        <w:t>Благовещенский район</w:t>
      </w:r>
      <w:r w:rsidR="00B8756F">
        <w:rPr>
          <w:sz w:val="26"/>
        </w:rPr>
        <w:t>,</w:t>
      </w:r>
      <w:r w:rsidR="00F05D79">
        <w:rPr>
          <w:sz w:val="26"/>
        </w:rPr>
        <w:t xml:space="preserve"> </w:t>
      </w:r>
      <w:r w:rsidR="00F05D79" w:rsidRPr="007D20E1">
        <w:rPr>
          <w:sz w:val="26"/>
        </w:rPr>
        <w:t>(</w:t>
      </w:r>
      <w:r w:rsidR="00913030">
        <w:rPr>
          <w:sz w:val="26"/>
        </w:rPr>
        <w:t>ПАО «Газпром»</w:t>
      </w:r>
      <w:r w:rsidR="00F05D79" w:rsidRPr="007D20E1">
        <w:rPr>
          <w:sz w:val="26"/>
        </w:rPr>
        <w:t>)</w:t>
      </w:r>
      <w:r w:rsidR="000A0DA3">
        <w:rPr>
          <w:sz w:val="26"/>
        </w:rPr>
        <w:t>»</w:t>
      </w:r>
      <w:r w:rsidR="004D0D02">
        <w:rPr>
          <w:sz w:val="26"/>
        </w:rPr>
        <w:t xml:space="preserve"> </w:t>
      </w:r>
      <w:r w:rsidR="00AE47CE" w:rsidRPr="007D20E1">
        <w:rPr>
          <w:sz w:val="26"/>
          <w:szCs w:val="26"/>
        </w:rPr>
        <w:t xml:space="preserve">разработанная подрядной организацией </w:t>
      </w:r>
      <w:r w:rsidR="00B8756F">
        <w:rPr>
          <w:sz w:val="26"/>
          <w:szCs w:val="26"/>
        </w:rPr>
        <w:t xml:space="preserve">ИП </w:t>
      </w:r>
      <w:proofErr w:type="spellStart"/>
      <w:r w:rsidR="00B8756F">
        <w:rPr>
          <w:sz w:val="26"/>
          <w:szCs w:val="26"/>
        </w:rPr>
        <w:t>Казюра</w:t>
      </w:r>
      <w:proofErr w:type="spellEnd"/>
      <w:r w:rsidR="00B8756F">
        <w:rPr>
          <w:sz w:val="26"/>
          <w:szCs w:val="26"/>
        </w:rPr>
        <w:t xml:space="preserve"> Е.И.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F9473B" w:rsidRPr="007D20E1" w:rsidRDefault="00F9473B" w:rsidP="003F28A5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 </w:t>
      </w:r>
      <w:r w:rsidR="00B90D8D" w:rsidRPr="007D20E1">
        <w:rPr>
          <w:sz w:val="26"/>
          <w:szCs w:val="26"/>
        </w:rPr>
        <w:t xml:space="preserve">Договор об осуществлении технологического присоединения </w:t>
      </w:r>
      <w:r w:rsidRPr="007D20E1">
        <w:rPr>
          <w:sz w:val="26"/>
          <w:szCs w:val="26"/>
        </w:rPr>
        <w:t xml:space="preserve">к электрическим сетям № </w:t>
      </w:r>
      <w:r w:rsidR="00913030">
        <w:rPr>
          <w:sz w:val="26"/>
          <w:szCs w:val="26"/>
        </w:rPr>
        <w:t>1453</w:t>
      </w:r>
      <w:r w:rsidR="0090369A" w:rsidRPr="007D20E1">
        <w:rPr>
          <w:sz w:val="26"/>
          <w:szCs w:val="26"/>
        </w:rPr>
        <w:t>-ТП</w:t>
      </w:r>
      <w:r w:rsidRPr="007D20E1">
        <w:rPr>
          <w:sz w:val="26"/>
          <w:szCs w:val="26"/>
        </w:rPr>
        <w:t xml:space="preserve"> от </w:t>
      </w:r>
      <w:r w:rsidR="00913030">
        <w:rPr>
          <w:sz w:val="26"/>
          <w:szCs w:val="26"/>
        </w:rPr>
        <w:t>16.06.2016</w:t>
      </w:r>
      <w:r w:rsidRPr="007D20E1">
        <w:rPr>
          <w:sz w:val="26"/>
          <w:szCs w:val="26"/>
        </w:rPr>
        <w:t xml:space="preserve"> г.; заявитель </w:t>
      </w:r>
      <w:r w:rsidR="00913030">
        <w:rPr>
          <w:sz w:val="26"/>
        </w:rPr>
        <w:t>ПАО «Газпром»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913030">
        <w:rPr>
          <w:sz w:val="26"/>
        </w:rPr>
        <w:t xml:space="preserve">Благовещенский район, с. </w:t>
      </w:r>
      <w:proofErr w:type="spellStart"/>
      <w:r w:rsidR="00913030">
        <w:rPr>
          <w:sz w:val="26"/>
        </w:rPr>
        <w:t>Верхнеблаговещенское</w:t>
      </w:r>
      <w:proofErr w:type="spellEnd"/>
      <w:r w:rsidR="005754ED" w:rsidRPr="007D20E1">
        <w:rPr>
          <w:sz w:val="26"/>
          <w:szCs w:val="26"/>
        </w:rPr>
        <w:t>.</w:t>
      </w:r>
    </w:p>
    <w:p w:rsidR="003F28A5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EF569F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200AE2" w:rsidRPr="007D20E1" w:rsidRDefault="00200AE2" w:rsidP="00200A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0A0DA3">
        <w:rPr>
          <w:sz w:val="26"/>
        </w:rPr>
        <w:t>С</w:t>
      </w:r>
      <w:r w:rsidR="000A0DA3" w:rsidRPr="007D20E1">
        <w:rPr>
          <w:sz w:val="26"/>
        </w:rPr>
        <w:t>троительство</w:t>
      </w:r>
      <w:r w:rsidR="000A0DA3">
        <w:rPr>
          <w:sz w:val="26"/>
        </w:rPr>
        <w:t xml:space="preserve"> </w:t>
      </w:r>
      <w:proofErr w:type="gramStart"/>
      <w:r w:rsidR="000A0DA3" w:rsidRPr="007D20E1">
        <w:rPr>
          <w:sz w:val="26"/>
        </w:rPr>
        <w:t>ВЛ</w:t>
      </w:r>
      <w:proofErr w:type="gramEnd"/>
      <w:r w:rsidR="000A0DA3" w:rsidRPr="007D20E1">
        <w:rPr>
          <w:sz w:val="26"/>
        </w:rPr>
        <w:t xml:space="preserve"> </w:t>
      </w:r>
      <w:r w:rsidR="000A0DA3">
        <w:rPr>
          <w:sz w:val="26"/>
        </w:rPr>
        <w:t xml:space="preserve">10 </w:t>
      </w:r>
      <w:r w:rsidR="000A0DA3" w:rsidRPr="007D20E1">
        <w:rPr>
          <w:sz w:val="26"/>
        </w:rPr>
        <w:t>кВ</w:t>
      </w:r>
      <w:r w:rsidR="000A0DA3">
        <w:rPr>
          <w:sz w:val="26"/>
        </w:rPr>
        <w:t xml:space="preserve"> с. </w:t>
      </w:r>
      <w:proofErr w:type="spellStart"/>
      <w:r w:rsidR="000A0DA3">
        <w:rPr>
          <w:sz w:val="26"/>
        </w:rPr>
        <w:t>Верхнеблаговещенское</w:t>
      </w:r>
      <w:proofErr w:type="spellEnd"/>
      <w:r w:rsidR="000A0DA3">
        <w:rPr>
          <w:sz w:val="26"/>
        </w:rPr>
        <w:t>, Благовещенский район</w:t>
      </w:r>
      <w:r w:rsidR="000A0DA3" w:rsidRPr="007D20E1">
        <w:rPr>
          <w:sz w:val="26"/>
        </w:rPr>
        <w:t>,</w:t>
      </w:r>
      <w:r w:rsidR="000A0DA3">
        <w:rPr>
          <w:sz w:val="26"/>
        </w:rPr>
        <w:t xml:space="preserve"> </w:t>
      </w:r>
      <w:r w:rsidR="000A0DA3" w:rsidRPr="007D20E1">
        <w:rPr>
          <w:sz w:val="26"/>
        </w:rPr>
        <w:t>(</w:t>
      </w:r>
      <w:r w:rsidR="000A0DA3">
        <w:rPr>
          <w:sz w:val="26"/>
        </w:rPr>
        <w:t>ПАО «Газпром»</w:t>
      </w:r>
      <w:r w:rsidR="000A0DA3" w:rsidRPr="007D20E1">
        <w:rPr>
          <w:sz w:val="26"/>
        </w:rPr>
        <w:t>)</w:t>
      </w:r>
      <w:r w:rsidR="000A0DA3">
        <w:rPr>
          <w:sz w:val="26"/>
        </w:rPr>
        <w:t>; Реконструкция ВЛ 10-0,4 кВ</w:t>
      </w:r>
      <w:r w:rsidR="000A0DA3" w:rsidRPr="007D20E1">
        <w:rPr>
          <w:sz w:val="26"/>
        </w:rPr>
        <w:t xml:space="preserve"> </w:t>
      </w:r>
      <w:r w:rsidR="000A0DA3">
        <w:rPr>
          <w:sz w:val="26"/>
        </w:rPr>
        <w:t xml:space="preserve">с. </w:t>
      </w:r>
      <w:proofErr w:type="spellStart"/>
      <w:r w:rsidR="000A0DA3">
        <w:rPr>
          <w:sz w:val="26"/>
        </w:rPr>
        <w:t>Верхнеблаговещенское</w:t>
      </w:r>
      <w:proofErr w:type="spellEnd"/>
      <w:r w:rsidR="000A0DA3">
        <w:rPr>
          <w:sz w:val="26"/>
        </w:rPr>
        <w:t xml:space="preserve">, Благовещенский район, </w:t>
      </w:r>
      <w:r w:rsidR="000A0DA3" w:rsidRPr="007D20E1">
        <w:rPr>
          <w:sz w:val="26"/>
        </w:rPr>
        <w:t>(</w:t>
      </w:r>
      <w:r w:rsidR="000A0DA3">
        <w:rPr>
          <w:sz w:val="26"/>
        </w:rPr>
        <w:t>ПАО «Газпром»</w:t>
      </w:r>
      <w:r w:rsidR="000A0DA3" w:rsidRPr="007D20E1">
        <w:rPr>
          <w:sz w:val="26"/>
        </w:rPr>
        <w:t>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0A0DA3">
        <w:rPr>
          <w:sz w:val="26"/>
        </w:rPr>
        <w:t>12</w:t>
      </w:r>
      <w:r w:rsidR="00B8756F">
        <w:rPr>
          <w:sz w:val="26"/>
        </w:rPr>
        <w:t>/201</w:t>
      </w:r>
      <w:r w:rsidR="000A0DA3">
        <w:rPr>
          <w:sz w:val="26"/>
        </w:rPr>
        <w:t>6</w:t>
      </w:r>
      <w:r w:rsidR="00B8756F">
        <w:rPr>
          <w:sz w:val="26"/>
        </w:rPr>
        <w:t>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B8756F">
        <w:rPr>
          <w:sz w:val="26"/>
          <w:szCs w:val="26"/>
        </w:rPr>
        <w:t xml:space="preserve">ИП </w:t>
      </w:r>
      <w:proofErr w:type="spellStart"/>
      <w:r w:rsidR="00B8756F">
        <w:rPr>
          <w:sz w:val="26"/>
          <w:szCs w:val="26"/>
        </w:rPr>
        <w:t>Казюра</w:t>
      </w:r>
      <w:proofErr w:type="spellEnd"/>
      <w:r w:rsidR="00B8756F">
        <w:rPr>
          <w:sz w:val="26"/>
          <w:szCs w:val="26"/>
        </w:rPr>
        <w:t xml:space="preserve"> </w:t>
      </w:r>
      <w:r w:rsidR="00171C5B">
        <w:rPr>
          <w:sz w:val="26"/>
          <w:szCs w:val="26"/>
        </w:rPr>
        <w:t>Е.И.</w:t>
      </w:r>
      <w:r w:rsidR="00AA2720">
        <w:rPr>
          <w:sz w:val="26"/>
          <w:szCs w:val="26"/>
        </w:rPr>
        <w:t>»</w:t>
      </w:r>
      <w:r w:rsidRPr="007D20E1">
        <w:rPr>
          <w:sz w:val="26"/>
          <w:szCs w:val="26"/>
        </w:rPr>
        <w:t>.</w:t>
      </w:r>
    </w:p>
    <w:p w:rsidR="00AA2720" w:rsidRDefault="00AA2720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начала работ </w:t>
      </w:r>
      <w:r w:rsidR="00AA590C" w:rsidRPr="007D20E1">
        <w:rPr>
          <w:sz w:val="26"/>
          <w:szCs w:val="26"/>
        </w:rPr>
        <w:t>–</w:t>
      </w:r>
      <w:r w:rsidRPr="007D20E1">
        <w:rPr>
          <w:sz w:val="26"/>
          <w:szCs w:val="26"/>
        </w:rPr>
        <w:t xml:space="preserve">  с момента заключения договора.</w:t>
      </w:r>
    </w:p>
    <w:p w:rsidR="003C3243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="00015007">
        <w:rPr>
          <w:sz w:val="26"/>
          <w:szCs w:val="26"/>
        </w:rPr>
        <w:t xml:space="preserve"> </w:t>
      </w:r>
      <w:r w:rsidR="00015007">
        <w:rPr>
          <w:sz w:val="26"/>
          <w:szCs w:val="26"/>
          <w:lang w:val="en-US"/>
        </w:rPr>
        <w:t>I</w:t>
      </w:r>
      <w:r w:rsidR="00015007">
        <w:rPr>
          <w:sz w:val="26"/>
          <w:szCs w:val="26"/>
        </w:rPr>
        <w:t xml:space="preserve"> этап: строительство (реконструкция) </w:t>
      </w:r>
      <w:proofErr w:type="gramStart"/>
      <w:r w:rsidR="00015007">
        <w:rPr>
          <w:sz w:val="26"/>
          <w:szCs w:val="26"/>
        </w:rPr>
        <w:t>ВЛ</w:t>
      </w:r>
      <w:proofErr w:type="gramEnd"/>
      <w:r w:rsidR="00015007">
        <w:rPr>
          <w:sz w:val="26"/>
          <w:szCs w:val="26"/>
        </w:rPr>
        <w:t xml:space="preserve"> 10 </w:t>
      </w:r>
      <w:proofErr w:type="spellStart"/>
      <w:r w:rsidR="00015007">
        <w:rPr>
          <w:sz w:val="26"/>
          <w:szCs w:val="26"/>
        </w:rPr>
        <w:t>кВ</w:t>
      </w:r>
      <w:proofErr w:type="spellEnd"/>
      <w:r w:rsidR="00015007">
        <w:rPr>
          <w:sz w:val="26"/>
          <w:szCs w:val="26"/>
        </w:rPr>
        <w:t xml:space="preserve"> Ф-8</w:t>
      </w:r>
      <w:r w:rsidRPr="005219DF">
        <w:rPr>
          <w:sz w:val="26"/>
          <w:szCs w:val="26"/>
        </w:rPr>
        <w:t xml:space="preserve"> </w:t>
      </w:r>
      <w:r w:rsidR="00015007">
        <w:rPr>
          <w:sz w:val="26"/>
          <w:szCs w:val="26"/>
        </w:rPr>
        <w:t xml:space="preserve"> ПС «Кооперативная» от опоры №115 до опоры №346- </w:t>
      </w:r>
      <w:r w:rsidR="006D62AC">
        <w:rPr>
          <w:sz w:val="26"/>
          <w:szCs w:val="26"/>
        </w:rPr>
        <w:t>31</w:t>
      </w:r>
      <w:r w:rsidRPr="005219DF">
        <w:rPr>
          <w:sz w:val="26"/>
          <w:szCs w:val="26"/>
        </w:rPr>
        <w:t>.</w:t>
      </w:r>
      <w:r w:rsidR="006D62AC">
        <w:rPr>
          <w:sz w:val="26"/>
          <w:szCs w:val="26"/>
        </w:rPr>
        <w:t>0</w:t>
      </w:r>
      <w:r w:rsidR="00015007">
        <w:rPr>
          <w:sz w:val="26"/>
          <w:szCs w:val="26"/>
        </w:rPr>
        <w:t>3</w:t>
      </w:r>
      <w:r w:rsidRPr="005219DF">
        <w:rPr>
          <w:sz w:val="26"/>
          <w:szCs w:val="26"/>
        </w:rPr>
        <w:t>.201</w:t>
      </w:r>
      <w:r w:rsidR="006D62AC">
        <w:rPr>
          <w:sz w:val="26"/>
          <w:szCs w:val="26"/>
        </w:rPr>
        <w:t>8</w:t>
      </w:r>
      <w:r w:rsidRPr="005219DF">
        <w:rPr>
          <w:sz w:val="26"/>
          <w:szCs w:val="26"/>
        </w:rPr>
        <w:t xml:space="preserve"> г.</w:t>
      </w:r>
    </w:p>
    <w:p w:rsidR="00015007" w:rsidRPr="007D20E1" w:rsidRDefault="00015007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015007">
        <w:rPr>
          <w:sz w:val="26"/>
          <w:szCs w:val="26"/>
        </w:rPr>
        <w:t xml:space="preserve">    Срок окончания работ  I </w:t>
      </w:r>
      <w:proofErr w:type="spellStart"/>
      <w:r w:rsidRPr="00015007">
        <w:rPr>
          <w:sz w:val="26"/>
          <w:szCs w:val="26"/>
        </w:rPr>
        <w:t>I</w:t>
      </w:r>
      <w:proofErr w:type="spellEnd"/>
      <w:r w:rsidRPr="00015007">
        <w:rPr>
          <w:sz w:val="26"/>
          <w:szCs w:val="26"/>
        </w:rPr>
        <w:t xml:space="preserve"> этап: строительство (реконструкция) </w:t>
      </w:r>
      <w:proofErr w:type="gramStart"/>
      <w:r w:rsidRPr="00015007">
        <w:rPr>
          <w:sz w:val="26"/>
          <w:szCs w:val="26"/>
        </w:rPr>
        <w:t>ВЛ</w:t>
      </w:r>
      <w:proofErr w:type="gramEnd"/>
      <w:r w:rsidRPr="00015007">
        <w:rPr>
          <w:sz w:val="26"/>
          <w:szCs w:val="26"/>
        </w:rPr>
        <w:t xml:space="preserve"> 10 </w:t>
      </w:r>
      <w:proofErr w:type="spellStart"/>
      <w:r w:rsidRPr="00015007">
        <w:rPr>
          <w:sz w:val="26"/>
          <w:szCs w:val="26"/>
        </w:rPr>
        <w:t>кВ</w:t>
      </w:r>
      <w:proofErr w:type="spellEnd"/>
      <w:r w:rsidRPr="00015007">
        <w:rPr>
          <w:sz w:val="26"/>
          <w:szCs w:val="26"/>
        </w:rPr>
        <w:t xml:space="preserve"> Ф-8  ПС «Кооперативная» от опоры №</w:t>
      </w:r>
      <w:r>
        <w:rPr>
          <w:sz w:val="26"/>
          <w:szCs w:val="26"/>
        </w:rPr>
        <w:t>3</w:t>
      </w:r>
      <w:r w:rsidRPr="00015007">
        <w:rPr>
          <w:sz w:val="26"/>
          <w:szCs w:val="26"/>
        </w:rPr>
        <w:t xml:space="preserve"> до опоры №</w:t>
      </w:r>
      <w:r>
        <w:rPr>
          <w:sz w:val="26"/>
          <w:szCs w:val="26"/>
        </w:rPr>
        <w:t>115</w:t>
      </w:r>
      <w:r w:rsidRPr="00015007">
        <w:rPr>
          <w:sz w:val="26"/>
          <w:szCs w:val="26"/>
        </w:rPr>
        <w:t>- 31.0</w:t>
      </w:r>
      <w:r>
        <w:rPr>
          <w:sz w:val="26"/>
          <w:szCs w:val="26"/>
        </w:rPr>
        <w:t>5</w:t>
      </w:r>
      <w:r w:rsidRPr="00015007">
        <w:rPr>
          <w:sz w:val="26"/>
          <w:szCs w:val="26"/>
        </w:rPr>
        <w:t>.2018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712FD" w:rsidRDefault="009712FD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t>5.1.</w:t>
      </w:r>
      <w:r w:rsidRPr="00A52419">
        <w:rPr>
          <w:sz w:val="26"/>
          <w:szCs w:val="26"/>
        </w:rPr>
        <w:t xml:space="preserve"> Для воздушных линий (</w:t>
      </w:r>
      <w:proofErr w:type="gramStart"/>
      <w:r w:rsidRPr="00A52419">
        <w:rPr>
          <w:i/>
          <w:sz w:val="26"/>
          <w:szCs w:val="26"/>
        </w:rPr>
        <w:t>ВЛ</w:t>
      </w:r>
      <w:proofErr w:type="gramEnd"/>
      <w:r w:rsidRPr="00A52419">
        <w:rPr>
          <w:i/>
          <w:sz w:val="26"/>
          <w:szCs w:val="26"/>
        </w:rPr>
        <w:t xml:space="preserve"> 10 кВ</w:t>
      </w:r>
      <w:r w:rsidRPr="00A52419">
        <w:rPr>
          <w:sz w:val="26"/>
          <w:szCs w:val="26"/>
        </w:rPr>
        <w:t xml:space="preserve">): </w:t>
      </w:r>
    </w:p>
    <w:p w:rsidR="007F7C53" w:rsidRPr="00A5241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  <w:r w:rsidR="00A82FFF">
        <w:rPr>
          <w:sz w:val="26"/>
          <w:szCs w:val="26"/>
        </w:rPr>
        <w:t xml:space="preserve">   </w:t>
      </w:r>
      <w:r w:rsidR="007773C0">
        <w:rPr>
          <w:sz w:val="26"/>
          <w:szCs w:val="26"/>
        </w:rPr>
        <w:t>Таблица №1</w:t>
      </w:r>
      <w:r w:rsidR="007773C0" w:rsidRPr="00364967">
        <w:rPr>
          <w:sz w:val="26"/>
          <w:szCs w:val="26"/>
        </w:rPr>
        <w:t>.</w:t>
      </w:r>
      <w:r w:rsidR="007773C0">
        <w:rPr>
          <w:sz w:val="26"/>
          <w:szCs w:val="26"/>
        </w:rPr>
        <w:t xml:space="preserve"> </w:t>
      </w:r>
      <w:r w:rsidRPr="00364967">
        <w:rPr>
          <w:sz w:val="26"/>
          <w:szCs w:val="26"/>
        </w:rPr>
        <w:t xml:space="preserve">Основные характеристики </w:t>
      </w:r>
      <w:proofErr w:type="gramStart"/>
      <w:r w:rsidRPr="00364967">
        <w:rPr>
          <w:sz w:val="26"/>
          <w:szCs w:val="26"/>
        </w:rPr>
        <w:t>ВЛ</w:t>
      </w:r>
      <w:proofErr w:type="gramEnd"/>
      <w:r w:rsidRPr="00364967">
        <w:rPr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 w:rsidRPr="00364967">
        <w:rPr>
          <w:sz w:val="26"/>
          <w:szCs w:val="26"/>
        </w:rPr>
        <w:t xml:space="preserve"> кВ</w:t>
      </w:r>
      <w:r w:rsidR="00A82FFF" w:rsidRPr="00A82FFF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A52419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A52419">
              <w:rPr>
                <w:b/>
              </w:rPr>
              <w:t>Значение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Общая длина трассы </w:t>
            </w:r>
            <w:proofErr w:type="gramStart"/>
            <w:r w:rsidRPr="00A52419">
              <w:rPr>
                <w:szCs w:val="22"/>
              </w:rPr>
              <w:t>ВЛ</w:t>
            </w:r>
            <w:proofErr w:type="gramEnd"/>
            <w:r w:rsidRPr="00A52419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6D62AC" w:rsidP="00D4152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16,43</w:t>
            </w:r>
            <w:r w:rsidR="007F7C53" w:rsidRPr="00A52419">
              <w:rPr>
                <w:szCs w:val="22"/>
              </w:rPr>
              <w:t xml:space="preserve"> км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773C0" w:rsidP="007773C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Общая длина провода </w:t>
            </w:r>
            <w:proofErr w:type="gramStart"/>
            <w:r>
              <w:rPr>
                <w:szCs w:val="22"/>
              </w:rPr>
              <w:t>ВЛ</w:t>
            </w:r>
            <w:proofErr w:type="gramEnd"/>
            <w:r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6D62AC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77,529</w:t>
            </w:r>
            <w:r w:rsidR="007F7C53" w:rsidRPr="00A52419">
              <w:rPr>
                <w:szCs w:val="22"/>
              </w:rPr>
              <w:t xml:space="preserve"> км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6D62A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СИП3 1×</w:t>
            </w:r>
            <w:r w:rsidR="006D62AC">
              <w:rPr>
                <w:szCs w:val="22"/>
              </w:rPr>
              <w:t>7</w:t>
            </w:r>
            <w:r w:rsidRPr="00A52419">
              <w:rPr>
                <w:szCs w:val="22"/>
              </w:rPr>
              <w:t xml:space="preserve">0 – </w:t>
            </w:r>
            <w:r w:rsidR="006D62AC">
              <w:rPr>
                <w:szCs w:val="22"/>
              </w:rPr>
              <w:t>77,529</w:t>
            </w:r>
            <w:r w:rsidRPr="00A52419">
              <w:rPr>
                <w:szCs w:val="22"/>
              </w:rPr>
              <w:t xml:space="preserve"> км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AC" w:rsidRDefault="006D62AC" w:rsidP="0077114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С</w:t>
            </w:r>
            <w:r>
              <w:rPr>
                <w:szCs w:val="22"/>
              </w:rPr>
              <w:t>К</w:t>
            </w:r>
            <w:r w:rsidRPr="00A52419">
              <w:rPr>
                <w:szCs w:val="22"/>
              </w:rPr>
              <w:t xml:space="preserve"> </w:t>
            </w:r>
            <w:r>
              <w:rPr>
                <w:szCs w:val="22"/>
              </w:rPr>
              <w:t>22</w:t>
            </w:r>
            <w:r w:rsidRPr="00A52419">
              <w:rPr>
                <w:szCs w:val="22"/>
              </w:rPr>
              <w:t xml:space="preserve"> – </w:t>
            </w:r>
            <w:r>
              <w:rPr>
                <w:szCs w:val="22"/>
              </w:rPr>
              <w:t>11</w:t>
            </w:r>
            <w:r w:rsidRPr="00A52419">
              <w:rPr>
                <w:szCs w:val="22"/>
              </w:rPr>
              <w:t xml:space="preserve"> </w:t>
            </w:r>
            <w:proofErr w:type="spellStart"/>
            <w:proofErr w:type="gramStart"/>
            <w:r w:rsidRPr="00A52419">
              <w:rPr>
                <w:szCs w:val="22"/>
              </w:rPr>
              <w:t>шт</w:t>
            </w:r>
            <w:proofErr w:type="spellEnd"/>
            <w:proofErr w:type="gramEnd"/>
            <w:r>
              <w:rPr>
                <w:szCs w:val="22"/>
              </w:rPr>
              <w:t>,</w:t>
            </w:r>
            <w:r w:rsidRPr="00A52419">
              <w:rPr>
                <w:szCs w:val="22"/>
              </w:rPr>
              <w:t xml:space="preserve"> СВ 105</w:t>
            </w:r>
            <w:r>
              <w:rPr>
                <w:szCs w:val="22"/>
              </w:rPr>
              <w:t>-3</w:t>
            </w:r>
            <w:r w:rsidRPr="00A52419">
              <w:rPr>
                <w:szCs w:val="22"/>
              </w:rPr>
              <w:t xml:space="preserve"> – </w:t>
            </w:r>
            <w:r>
              <w:rPr>
                <w:szCs w:val="22"/>
              </w:rPr>
              <w:t>491</w:t>
            </w:r>
            <w:r w:rsidRPr="00A52419">
              <w:rPr>
                <w:szCs w:val="22"/>
              </w:rPr>
              <w:t xml:space="preserve"> </w:t>
            </w:r>
            <w:proofErr w:type="spellStart"/>
            <w:r w:rsidRPr="00A52419">
              <w:rPr>
                <w:szCs w:val="22"/>
              </w:rPr>
              <w:t>шт</w:t>
            </w:r>
            <w:proofErr w:type="spellEnd"/>
            <w:r>
              <w:rPr>
                <w:szCs w:val="22"/>
              </w:rPr>
              <w:t>,</w:t>
            </w:r>
            <w:r w:rsidRPr="00A52419">
              <w:rPr>
                <w:szCs w:val="22"/>
              </w:rPr>
              <w:t xml:space="preserve"> </w:t>
            </w:r>
          </w:p>
          <w:p w:rsidR="007F7C53" w:rsidRPr="00A52419" w:rsidRDefault="007F7C53" w:rsidP="006D62A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A52419">
              <w:rPr>
                <w:szCs w:val="22"/>
              </w:rPr>
              <w:t>СВ</w:t>
            </w:r>
            <w:proofErr w:type="gramEnd"/>
            <w:r w:rsidRPr="00A52419">
              <w:rPr>
                <w:szCs w:val="22"/>
              </w:rPr>
              <w:t xml:space="preserve"> </w:t>
            </w:r>
            <w:r w:rsidR="006D62AC">
              <w:rPr>
                <w:szCs w:val="22"/>
              </w:rPr>
              <w:t>9</w:t>
            </w:r>
            <w:r w:rsidRPr="00A52419">
              <w:rPr>
                <w:szCs w:val="22"/>
              </w:rPr>
              <w:t>5</w:t>
            </w:r>
            <w:r w:rsidR="00771143">
              <w:rPr>
                <w:szCs w:val="22"/>
              </w:rPr>
              <w:t>-</w:t>
            </w:r>
            <w:r w:rsidR="006D62AC">
              <w:rPr>
                <w:szCs w:val="22"/>
              </w:rPr>
              <w:t>5</w:t>
            </w:r>
            <w:r w:rsidRPr="00A52419">
              <w:rPr>
                <w:szCs w:val="22"/>
              </w:rPr>
              <w:t xml:space="preserve"> – </w:t>
            </w:r>
            <w:r>
              <w:rPr>
                <w:szCs w:val="22"/>
              </w:rPr>
              <w:t>2</w:t>
            </w:r>
            <w:r w:rsidR="006D62AC">
              <w:rPr>
                <w:szCs w:val="22"/>
              </w:rPr>
              <w:t>20</w:t>
            </w:r>
            <w:r w:rsidRPr="00A52419">
              <w:rPr>
                <w:szCs w:val="22"/>
              </w:rPr>
              <w:t xml:space="preserve"> </w:t>
            </w:r>
            <w:proofErr w:type="spellStart"/>
            <w:r w:rsidRPr="00A52419">
              <w:rPr>
                <w:szCs w:val="22"/>
              </w:rPr>
              <w:t>шт</w:t>
            </w:r>
            <w:proofErr w:type="spellEnd"/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7F7C53" w:rsidRPr="00A5241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A52419" w:rsidRDefault="007F7C53" w:rsidP="00901AD8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решением-</w:t>
            </w:r>
          </w:p>
        </w:tc>
      </w:tr>
    </w:tbl>
    <w:p w:rsidR="007F7C53" w:rsidRDefault="007F7C53" w:rsidP="007F7C53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219DF" w:rsidRPr="009D0218" w:rsidRDefault="005219DF" w:rsidP="005219DF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</w:t>
      </w:r>
      <w:r w:rsidR="00364967" w:rsidRPr="009D0218">
        <w:rPr>
          <w:sz w:val="26"/>
          <w:szCs w:val="24"/>
        </w:rPr>
        <w:t xml:space="preserve"> (</w:t>
      </w:r>
      <w:proofErr w:type="gramStart"/>
      <w:r w:rsidR="00364967" w:rsidRPr="009D0218">
        <w:rPr>
          <w:sz w:val="26"/>
          <w:szCs w:val="24"/>
        </w:rPr>
        <w:t>согласно таблицы</w:t>
      </w:r>
      <w:proofErr w:type="gramEnd"/>
      <w:r w:rsidR="00364967" w:rsidRPr="009D0218">
        <w:rPr>
          <w:sz w:val="26"/>
          <w:szCs w:val="24"/>
        </w:rPr>
        <w:t xml:space="preserve"> №</w:t>
      </w:r>
      <w:r w:rsidR="006D62AC">
        <w:rPr>
          <w:sz w:val="26"/>
          <w:szCs w:val="24"/>
        </w:rPr>
        <w:t>2</w:t>
      </w:r>
      <w:r w:rsidR="00364967" w:rsidRPr="009D0218">
        <w:rPr>
          <w:sz w:val="26"/>
          <w:szCs w:val="24"/>
        </w:rPr>
        <w:t>)</w:t>
      </w:r>
      <w:r w:rsidRPr="009D0218">
        <w:rPr>
          <w:sz w:val="26"/>
          <w:szCs w:val="24"/>
        </w:rPr>
        <w:t>:</w:t>
      </w:r>
    </w:p>
    <w:p w:rsidR="00364967" w:rsidRPr="009D0218" w:rsidRDefault="00364967" w:rsidP="0036496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lastRenderedPageBreak/>
        <w:t xml:space="preserve">                                                                                        </w:t>
      </w:r>
      <w:r w:rsidR="00634831">
        <w:rPr>
          <w:sz w:val="26"/>
          <w:szCs w:val="24"/>
        </w:rPr>
        <w:t xml:space="preserve">                     Таблица №</w:t>
      </w:r>
      <w:r w:rsidR="00936E36">
        <w:rPr>
          <w:sz w:val="26"/>
          <w:szCs w:val="24"/>
        </w:rPr>
        <w:t>2</w:t>
      </w:r>
      <w:r w:rsidRPr="009D0218">
        <w:rPr>
          <w:sz w:val="26"/>
          <w:szCs w:val="24"/>
        </w:rPr>
        <w:t xml:space="preserve"> </w:t>
      </w:r>
    </w:p>
    <w:p w:rsidR="005219DF" w:rsidRPr="009D0218" w:rsidRDefault="00364967" w:rsidP="00364967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</w:t>
      </w:r>
      <w:r w:rsidR="00634831">
        <w:rPr>
          <w:sz w:val="26"/>
          <w:szCs w:val="24"/>
        </w:rPr>
        <w:t xml:space="preserve">                           </w:t>
      </w:r>
      <w:r w:rsidRPr="009D0218">
        <w:rPr>
          <w:sz w:val="26"/>
          <w:szCs w:val="24"/>
        </w:rPr>
        <w:t xml:space="preserve">Перечень </w:t>
      </w:r>
      <w:r w:rsidR="00634831">
        <w:rPr>
          <w:sz w:val="26"/>
          <w:szCs w:val="24"/>
        </w:rPr>
        <w:t xml:space="preserve">давальческих </w:t>
      </w:r>
      <w:r w:rsidRPr="009D0218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5219DF" w:rsidRPr="009D0218" w:rsidTr="00901AD8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6D62AC" w:rsidRPr="00CA0685" w:rsidTr="00901AD8">
        <w:tc>
          <w:tcPr>
            <w:tcW w:w="3545" w:type="dxa"/>
            <w:shd w:val="clear" w:color="auto" w:fill="auto"/>
          </w:tcPr>
          <w:p w:rsidR="006D62AC" w:rsidRPr="00606A91" w:rsidRDefault="00E746FF" w:rsidP="006D62AC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</w:t>
            </w:r>
            <w:r w:rsidR="006D62AC" w:rsidRPr="00606A91">
              <w:rPr>
                <w:sz w:val="26"/>
                <w:szCs w:val="26"/>
              </w:rPr>
              <w:t xml:space="preserve"> С</w:t>
            </w:r>
            <w:r w:rsidR="006D62AC">
              <w:rPr>
                <w:sz w:val="26"/>
                <w:szCs w:val="26"/>
              </w:rPr>
              <w:t>К 22</w:t>
            </w:r>
          </w:p>
        </w:tc>
        <w:tc>
          <w:tcPr>
            <w:tcW w:w="708" w:type="dxa"/>
            <w:shd w:val="clear" w:color="auto" w:fill="auto"/>
          </w:tcPr>
          <w:p w:rsidR="006D62AC" w:rsidRPr="00606A91" w:rsidRDefault="006D62AC" w:rsidP="00901AD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755" w:type="dxa"/>
            <w:shd w:val="clear" w:color="auto" w:fill="auto"/>
          </w:tcPr>
          <w:p w:rsidR="006D62AC" w:rsidRPr="002E763C" w:rsidRDefault="006D62AC" w:rsidP="00901AD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6D62AC" w:rsidRPr="00CA0685" w:rsidRDefault="006D62AC" w:rsidP="00901AD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5219DF" w:rsidRPr="00CA0685" w:rsidTr="00901AD8">
        <w:tc>
          <w:tcPr>
            <w:tcW w:w="3545" w:type="dxa"/>
            <w:shd w:val="clear" w:color="auto" w:fill="auto"/>
          </w:tcPr>
          <w:p w:rsidR="005219DF" w:rsidRPr="00606A91" w:rsidRDefault="005219DF" w:rsidP="00E746FF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t>Стойк</w:t>
            </w:r>
            <w:r w:rsidR="00E746FF">
              <w:rPr>
                <w:sz w:val="26"/>
                <w:szCs w:val="26"/>
              </w:rPr>
              <w:t>а</w:t>
            </w:r>
            <w:r w:rsidRPr="00606A91">
              <w:rPr>
                <w:sz w:val="26"/>
                <w:szCs w:val="26"/>
              </w:rPr>
              <w:t xml:space="preserve"> </w:t>
            </w:r>
            <w:proofErr w:type="gramStart"/>
            <w:r w:rsidRPr="00606A91">
              <w:rPr>
                <w:sz w:val="26"/>
                <w:szCs w:val="26"/>
              </w:rPr>
              <w:t>СВ</w:t>
            </w:r>
            <w:proofErr w:type="gramEnd"/>
            <w:r w:rsidRPr="00606A91">
              <w:rPr>
                <w:sz w:val="26"/>
                <w:szCs w:val="26"/>
              </w:rPr>
              <w:t xml:space="preserve"> </w:t>
            </w:r>
            <w:r w:rsidR="006F0AE1">
              <w:rPr>
                <w:sz w:val="26"/>
                <w:szCs w:val="26"/>
              </w:rPr>
              <w:t>9</w:t>
            </w:r>
            <w:r w:rsidRPr="00606A91">
              <w:rPr>
                <w:sz w:val="26"/>
                <w:szCs w:val="26"/>
              </w:rPr>
              <w:t>5-</w:t>
            </w:r>
            <w:r w:rsidR="006D62AC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5219DF" w:rsidRPr="00606A91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606A9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755" w:type="dxa"/>
            <w:shd w:val="clear" w:color="auto" w:fill="auto"/>
          </w:tcPr>
          <w:p w:rsidR="005219DF" w:rsidRPr="006F0AE1" w:rsidRDefault="006D62AC" w:rsidP="00901AD8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2410" w:type="dxa"/>
            <w:shd w:val="clear" w:color="auto" w:fill="auto"/>
          </w:tcPr>
          <w:p w:rsidR="005219DF" w:rsidRPr="00CA0685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6F0AE1" w:rsidRPr="00CA0685" w:rsidTr="00901AD8">
        <w:tc>
          <w:tcPr>
            <w:tcW w:w="3545" w:type="dxa"/>
            <w:shd w:val="clear" w:color="auto" w:fill="auto"/>
          </w:tcPr>
          <w:p w:rsidR="006F0AE1" w:rsidRPr="00606A91" w:rsidRDefault="006F0AE1" w:rsidP="00E746FF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t>Стойк</w:t>
            </w:r>
            <w:r w:rsidR="00E746FF">
              <w:rPr>
                <w:sz w:val="26"/>
                <w:szCs w:val="26"/>
              </w:rPr>
              <w:t>а</w:t>
            </w:r>
            <w:r w:rsidRPr="00606A91">
              <w:rPr>
                <w:sz w:val="26"/>
                <w:szCs w:val="26"/>
              </w:rPr>
              <w:t xml:space="preserve"> СВ 105-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6F0AE1" w:rsidRPr="00606A91" w:rsidRDefault="006F0AE1" w:rsidP="00BA75B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606A91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755" w:type="dxa"/>
            <w:shd w:val="clear" w:color="auto" w:fill="auto"/>
          </w:tcPr>
          <w:p w:rsidR="006F0AE1" w:rsidRPr="006F0AE1" w:rsidRDefault="006D62AC" w:rsidP="00BA75BC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491</w:t>
            </w:r>
          </w:p>
        </w:tc>
        <w:tc>
          <w:tcPr>
            <w:tcW w:w="2410" w:type="dxa"/>
            <w:shd w:val="clear" w:color="auto" w:fill="auto"/>
          </w:tcPr>
          <w:p w:rsidR="006F0AE1" w:rsidRPr="00CA0685" w:rsidRDefault="006F0AE1" w:rsidP="00901AD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2E7C2A" w:rsidRDefault="002E7C2A" w:rsidP="00CA0685">
      <w:pPr>
        <w:spacing w:before="0"/>
        <w:ind w:firstLine="851"/>
        <w:jc w:val="both"/>
        <w:rPr>
          <w:sz w:val="26"/>
          <w:szCs w:val="26"/>
        </w:rPr>
      </w:pPr>
    </w:p>
    <w:p w:rsidR="00CA0685" w:rsidRPr="00B578F6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</w:t>
      </w:r>
      <w:r w:rsidR="00015007">
        <w:rPr>
          <w:sz w:val="26"/>
          <w:szCs w:val="26"/>
        </w:rPr>
        <w:t>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 xml:space="preserve">7.1. </w:t>
      </w:r>
      <w:proofErr w:type="gramStart"/>
      <w:r w:rsidRPr="00D46B49">
        <w:rPr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</w:t>
      </w:r>
      <w:r w:rsidRPr="00D46B49">
        <w:rPr>
          <w:sz w:val="26"/>
          <w:szCs w:val="26"/>
        </w:rPr>
        <w:lastRenderedPageBreak/>
        <w:t>акты Российской Федерации» Участник закупки должен являться членом саморегулируемой организации (СРО), осуществляющих строительство,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</w:t>
      </w:r>
      <w:proofErr w:type="gramEnd"/>
      <w:r w:rsidRPr="00D46B49">
        <w:rPr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D46B49">
        <w:rPr>
          <w:sz w:val="26"/>
          <w:szCs w:val="26"/>
        </w:rPr>
        <w:t>юрлицам</w:t>
      </w:r>
      <w:proofErr w:type="spellEnd"/>
      <w:r w:rsidRPr="00D46B49">
        <w:rPr>
          <w:sz w:val="26"/>
          <w:szCs w:val="26"/>
        </w:rPr>
        <w:t xml:space="preserve"> с </w:t>
      </w:r>
      <w:proofErr w:type="spellStart"/>
      <w:r w:rsidRPr="00D46B49">
        <w:rPr>
          <w:sz w:val="26"/>
          <w:szCs w:val="26"/>
        </w:rPr>
        <w:t>госучастием</w:t>
      </w:r>
      <w:proofErr w:type="spellEnd"/>
      <w:r w:rsidRPr="00D46B49">
        <w:rPr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D46B49">
        <w:rPr>
          <w:sz w:val="26"/>
          <w:szCs w:val="26"/>
        </w:rPr>
        <w:t>ГрК</w:t>
      </w:r>
      <w:proofErr w:type="spellEnd"/>
      <w:r w:rsidRPr="00D46B49">
        <w:rPr>
          <w:sz w:val="26"/>
          <w:szCs w:val="26"/>
        </w:rPr>
        <w:t xml:space="preserve"> РФ;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>-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 xml:space="preserve">7.2.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D46B49">
        <w:rPr>
          <w:sz w:val="26"/>
          <w:szCs w:val="26"/>
        </w:rPr>
        <w:t>Ростехнадзора</w:t>
      </w:r>
      <w:proofErr w:type="spellEnd"/>
      <w:r w:rsidRPr="00D46B49">
        <w:rPr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 xml:space="preserve">7.3. В случае отсутствия выписки из реестра членов СРО Участник должен </w:t>
      </w:r>
      <w:proofErr w:type="gramStart"/>
      <w:r w:rsidRPr="00D46B49">
        <w:rPr>
          <w:sz w:val="26"/>
          <w:szCs w:val="26"/>
        </w:rPr>
        <w:t>предоставить следующие документы</w:t>
      </w:r>
      <w:proofErr w:type="gramEnd"/>
      <w:r w:rsidRPr="00D46B49">
        <w:rPr>
          <w:sz w:val="26"/>
          <w:szCs w:val="26"/>
        </w:rPr>
        <w:t xml:space="preserve">: 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 xml:space="preserve">- Подтверждение уведомления о переходе/сохранении членства в </w:t>
      </w:r>
      <w:proofErr w:type="gramStart"/>
      <w:r w:rsidRPr="00D46B49">
        <w:rPr>
          <w:sz w:val="26"/>
          <w:szCs w:val="26"/>
        </w:rPr>
        <w:t>действую-</w:t>
      </w:r>
      <w:proofErr w:type="spellStart"/>
      <w:r w:rsidRPr="00D46B49">
        <w:rPr>
          <w:sz w:val="26"/>
          <w:szCs w:val="26"/>
        </w:rPr>
        <w:t>щую</w:t>
      </w:r>
      <w:proofErr w:type="spellEnd"/>
      <w:proofErr w:type="gramEnd"/>
      <w:r w:rsidRPr="00D46B49">
        <w:rPr>
          <w:sz w:val="26"/>
          <w:szCs w:val="26"/>
        </w:rPr>
        <w:t xml:space="preserve"> саморегулирующую организацию в соответствии с 372-ФЗ (подтверждается копией письма с номером входящего СРО) и поданного до 01.12.2016г.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 xml:space="preserve"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</w:t>
      </w:r>
      <w:proofErr w:type="gramStart"/>
      <w:r w:rsidRPr="00D46B49">
        <w:rPr>
          <w:sz w:val="26"/>
          <w:szCs w:val="26"/>
        </w:rPr>
        <w:t>указанную</w:t>
      </w:r>
      <w:proofErr w:type="gramEnd"/>
      <w:r w:rsidRPr="00D46B49">
        <w:rPr>
          <w:sz w:val="26"/>
          <w:szCs w:val="26"/>
        </w:rPr>
        <w:t xml:space="preserve"> СРО, соответствующим сумме компенсационного фонда по уровню ответственности);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>- Подтверждение наличия специалистов по организации строительства, сведения о которых включены в национальный реестр специалистов в области строительства,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D46B49" w:rsidRPr="00E341C0" w:rsidRDefault="00B16A8F" w:rsidP="00D46B49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>
        <w:rPr>
          <w:bCs/>
          <w:sz w:val="26"/>
          <w:szCs w:val="26"/>
        </w:rPr>
        <w:tab/>
      </w:r>
      <w:r w:rsidR="002C19C6" w:rsidRPr="007D20E1">
        <w:rPr>
          <w:bCs/>
          <w:sz w:val="26"/>
          <w:szCs w:val="26"/>
        </w:rPr>
        <w:t xml:space="preserve"> </w:t>
      </w:r>
      <w:r w:rsidR="00D46B49" w:rsidRPr="00E341C0">
        <w:rPr>
          <w:spacing w:val="-1"/>
          <w:sz w:val="26"/>
          <w:szCs w:val="26"/>
        </w:rPr>
        <w:t>7.4. Весь компле</w:t>
      </w:r>
      <w:proofErr w:type="gramStart"/>
      <w:r w:rsidR="00D46B49" w:rsidRPr="00E341C0">
        <w:rPr>
          <w:spacing w:val="-1"/>
          <w:sz w:val="26"/>
          <w:szCs w:val="26"/>
        </w:rPr>
        <w:t>кс стр</w:t>
      </w:r>
      <w:proofErr w:type="gramEnd"/>
      <w:r w:rsidR="00D46B49" w:rsidRPr="00E341C0">
        <w:rPr>
          <w:spacing w:val="-1"/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организаций.</w:t>
      </w:r>
    </w:p>
    <w:p w:rsidR="00D46B49" w:rsidRPr="004B5A4D" w:rsidRDefault="00D46B49" w:rsidP="00D46B49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4B5A4D">
        <w:rPr>
          <w:spacing w:val="-1"/>
          <w:sz w:val="26"/>
          <w:szCs w:val="26"/>
        </w:rPr>
        <w:tab/>
        <w:t>7.</w:t>
      </w:r>
      <w:r>
        <w:rPr>
          <w:spacing w:val="-1"/>
          <w:sz w:val="26"/>
          <w:szCs w:val="26"/>
        </w:rPr>
        <w:t>5</w:t>
      </w:r>
      <w:r w:rsidRPr="004B5A4D">
        <w:rPr>
          <w:spacing w:val="-1"/>
          <w:sz w:val="26"/>
          <w:szCs w:val="26"/>
        </w:rPr>
        <w:t xml:space="preserve">. </w:t>
      </w:r>
      <w:proofErr w:type="gramStart"/>
      <w:r w:rsidRPr="004B5A4D">
        <w:rPr>
          <w:spacing w:val="-1"/>
          <w:sz w:val="26"/>
          <w:szCs w:val="26"/>
        </w:rPr>
        <w:t xml:space="preserve">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</w:t>
      </w:r>
      <w:r w:rsidR="009712FD">
        <w:rPr>
          <w:spacing w:val="-1"/>
          <w:sz w:val="26"/>
          <w:szCs w:val="26"/>
        </w:rPr>
        <w:t>3</w:t>
      </w:r>
      <w:r w:rsidRPr="004B5A4D">
        <w:rPr>
          <w:spacing w:val="-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транспорта).</w:t>
      </w:r>
      <w:proofErr w:type="gramEnd"/>
    </w:p>
    <w:p w:rsidR="00D46B49" w:rsidRPr="001770EB" w:rsidRDefault="00D46B49" w:rsidP="00D46B49">
      <w:pPr>
        <w:tabs>
          <w:tab w:val="left" w:pos="1620"/>
        </w:tabs>
        <w:spacing w:before="0"/>
        <w:ind w:firstLine="709"/>
        <w:jc w:val="both"/>
        <w:rPr>
          <w:sz w:val="26"/>
        </w:rPr>
      </w:pPr>
      <w:r w:rsidRPr="001770EB">
        <w:rPr>
          <w:sz w:val="26"/>
        </w:rPr>
        <w:t>- Подтверждение наличия специалистов по организации строительства, сведения о которых включены в национальный реестр специалистов в области строительства,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795B02" w:rsidRDefault="00A22384" w:rsidP="00D46B49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ab/>
      </w:r>
      <w:r w:rsidR="00795B02"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6F0AE1">
        <w:rPr>
          <w:sz w:val="26"/>
        </w:rPr>
        <w:t xml:space="preserve">(шифр </w:t>
      </w:r>
      <w:r>
        <w:rPr>
          <w:sz w:val="26"/>
        </w:rPr>
        <w:t>12</w:t>
      </w:r>
      <w:r w:rsidR="006F0AE1">
        <w:rPr>
          <w:sz w:val="26"/>
        </w:rPr>
        <w:t>/201</w:t>
      </w:r>
      <w:r>
        <w:rPr>
          <w:sz w:val="26"/>
        </w:rPr>
        <w:t>6</w:t>
      </w:r>
      <w:r w:rsidR="006F0AE1">
        <w:rPr>
          <w:sz w:val="26"/>
        </w:rPr>
        <w:t>-ЭС</w:t>
      </w:r>
      <w:r>
        <w:rPr>
          <w:sz w:val="26"/>
        </w:rPr>
        <w:t xml:space="preserve">) </w:t>
      </w:r>
      <w:proofErr w:type="gramStart"/>
      <w:r w:rsidR="009F3255" w:rsidRPr="007D20E1">
        <w:rPr>
          <w:sz w:val="26"/>
          <w:szCs w:val="26"/>
        </w:rPr>
        <w:t>разработанная</w:t>
      </w:r>
      <w:proofErr w:type="gramEnd"/>
      <w:r w:rsidR="009F3255" w:rsidRPr="007D20E1">
        <w:rPr>
          <w:sz w:val="26"/>
          <w:szCs w:val="26"/>
        </w:rPr>
        <w:t xml:space="preserve"> подрядной организацией </w:t>
      </w:r>
      <w:r w:rsidR="006F0AE1">
        <w:rPr>
          <w:sz w:val="26"/>
          <w:szCs w:val="26"/>
        </w:rPr>
        <w:t xml:space="preserve">ИП </w:t>
      </w:r>
      <w:proofErr w:type="spellStart"/>
      <w:r w:rsidR="006F0AE1">
        <w:rPr>
          <w:sz w:val="26"/>
          <w:szCs w:val="26"/>
        </w:rPr>
        <w:t>Казюра</w:t>
      </w:r>
      <w:proofErr w:type="spellEnd"/>
      <w:r w:rsidR="006F0AE1">
        <w:rPr>
          <w:sz w:val="26"/>
          <w:szCs w:val="26"/>
        </w:rPr>
        <w:t xml:space="preserve"> Е.И.</w:t>
      </w:r>
      <w:r w:rsidR="00795B02" w:rsidRPr="007D20E1">
        <w:rPr>
          <w:bCs/>
          <w:sz w:val="26"/>
          <w:szCs w:val="26"/>
        </w:rPr>
        <w:t>:</w:t>
      </w:r>
    </w:p>
    <w:p w:rsidR="00901AD8" w:rsidRDefault="00364967" w:rsidP="00D46B49">
      <w:pPr>
        <w:tabs>
          <w:tab w:val="left" w:pos="8415"/>
        </w:tabs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D46B49">
        <w:rPr>
          <w:bCs/>
          <w:sz w:val="26"/>
          <w:szCs w:val="26"/>
        </w:rPr>
        <w:tab/>
      </w:r>
    </w:p>
    <w:p w:rsidR="00C60B90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364967" w:rsidRPr="00364967">
        <w:rPr>
          <w:bCs/>
          <w:sz w:val="26"/>
          <w:szCs w:val="26"/>
        </w:rPr>
        <w:t>Перечень необходимого количества машин и механизмов</w:t>
      </w:r>
      <w:r w:rsidR="00A82FFF" w:rsidRPr="00A82FFF">
        <w:rPr>
          <w:bCs/>
          <w:sz w:val="26"/>
          <w:szCs w:val="26"/>
        </w:rPr>
        <w:t xml:space="preserve"> </w:t>
      </w:r>
      <w:r w:rsidR="00A82FFF" w:rsidRPr="00364967">
        <w:rPr>
          <w:bCs/>
          <w:sz w:val="26"/>
          <w:szCs w:val="26"/>
        </w:rPr>
        <w:t>Таблица №</w:t>
      </w:r>
      <w:r w:rsidR="00936E36">
        <w:rPr>
          <w:bCs/>
          <w:sz w:val="26"/>
          <w:szCs w:val="26"/>
        </w:rPr>
        <w:t>3</w:t>
      </w:r>
      <w:r w:rsidR="00A82FFF" w:rsidRPr="00364967">
        <w:rPr>
          <w:bCs/>
          <w:sz w:val="26"/>
          <w:szCs w:val="26"/>
        </w:rPr>
        <w:t>.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7D20E1">
              <w:rPr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D46B49">
        <w:rPr>
          <w:sz w:val="26"/>
          <w:szCs w:val="26"/>
        </w:rPr>
        <w:t>6</w:t>
      </w:r>
      <w:r w:rsidRPr="00B16A8F">
        <w:rPr>
          <w:sz w:val="26"/>
          <w:szCs w:val="26"/>
        </w:rPr>
        <w:t>. Наличие у Участника аккредитованной электротехнической лаборатории.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D46B49">
        <w:rPr>
          <w:sz w:val="26"/>
          <w:szCs w:val="26"/>
        </w:rPr>
        <w:t>6</w:t>
      </w:r>
      <w:r w:rsidRPr="00B16A8F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B16A8F">
        <w:rPr>
          <w:sz w:val="26"/>
          <w:szCs w:val="26"/>
        </w:rPr>
        <w:t>Ростехнадзора</w:t>
      </w:r>
      <w:proofErr w:type="spellEnd"/>
      <w:r w:rsidRPr="00B16A8F">
        <w:rPr>
          <w:sz w:val="26"/>
          <w:szCs w:val="26"/>
        </w:rPr>
        <w:t>, с правом выполнения испытаний и измерений электрооборудования с напряжением не менее 10 кВ 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D46B49">
        <w:rPr>
          <w:sz w:val="26"/>
          <w:szCs w:val="26"/>
        </w:rPr>
        <w:t>6</w:t>
      </w:r>
      <w:r w:rsidRPr="00B16A8F">
        <w:rPr>
          <w:sz w:val="26"/>
          <w:szCs w:val="26"/>
        </w:rPr>
        <w:t>.2.  Акт проверки готовности электротехнической лаборатории и средств измерений, и эксплуатации.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B16A8F">
        <w:rPr>
          <w:sz w:val="26"/>
          <w:szCs w:val="26"/>
        </w:rPr>
        <w:t>п.п</w:t>
      </w:r>
      <w:proofErr w:type="spellEnd"/>
      <w:r w:rsidRPr="00B16A8F">
        <w:rPr>
          <w:sz w:val="26"/>
          <w:szCs w:val="26"/>
        </w:rPr>
        <w:t>. 7.</w:t>
      </w:r>
      <w:r w:rsidR="009712FD">
        <w:rPr>
          <w:sz w:val="26"/>
          <w:szCs w:val="26"/>
        </w:rPr>
        <w:t>6</w:t>
      </w:r>
      <w:r w:rsidRPr="00B16A8F">
        <w:rPr>
          <w:sz w:val="26"/>
          <w:szCs w:val="26"/>
        </w:rPr>
        <w:t>.1.-7.</w:t>
      </w:r>
      <w:r w:rsidR="009712FD">
        <w:rPr>
          <w:sz w:val="26"/>
          <w:szCs w:val="26"/>
        </w:rPr>
        <w:t>6</w:t>
      </w:r>
      <w:r w:rsidRPr="00B16A8F">
        <w:rPr>
          <w:sz w:val="26"/>
          <w:szCs w:val="26"/>
        </w:rPr>
        <w:t xml:space="preserve">.2, а также заверенные Участником копии (по своему усмотрению </w:t>
      </w:r>
      <w:proofErr w:type="gramStart"/>
      <w:r w:rsidRPr="00B16A8F">
        <w:rPr>
          <w:sz w:val="26"/>
          <w:szCs w:val="26"/>
        </w:rPr>
        <w:t>из</w:t>
      </w:r>
      <w:proofErr w:type="gramEnd"/>
      <w:r w:rsidRPr="00B16A8F">
        <w:rPr>
          <w:sz w:val="26"/>
          <w:szCs w:val="26"/>
        </w:rPr>
        <w:t xml:space="preserve"> перечисленных):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а) договор аренды,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б) соглашение о намерениях заключить договор аренды,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г) гарантийного письма о предоставлении лаборатории.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D46B49">
        <w:rPr>
          <w:sz w:val="26"/>
          <w:szCs w:val="26"/>
        </w:rPr>
        <w:t>7</w:t>
      </w:r>
      <w:r w:rsidRPr="00B16A8F">
        <w:rPr>
          <w:sz w:val="26"/>
          <w:szCs w:val="26"/>
        </w:rPr>
        <w:t>. Требования к персоналу Участника: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 w:rsidR="00D46B49">
        <w:rPr>
          <w:sz w:val="26"/>
          <w:szCs w:val="26"/>
        </w:rPr>
        <w:t>7</w:t>
      </w:r>
      <w:r w:rsidRPr="00B16A8F">
        <w:rPr>
          <w:sz w:val="26"/>
          <w:szCs w:val="26"/>
        </w:rPr>
        <w:t xml:space="preserve">.1. </w:t>
      </w:r>
      <w:proofErr w:type="gramStart"/>
      <w:r w:rsidRPr="00B16A8F">
        <w:rPr>
          <w:sz w:val="26"/>
          <w:szCs w:val="26"/>
        </w:rPr>
        <w:t>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 установленной формы на допуск к работе</w:t>
      </w:r>
      <w:proofErr w:type="gramEnd"/>
      <w:r w:rsidRPr="00B16A8F">
        <w:rPr>
          <w:sz w:val="26"/>
          <w:szCs w:val="26"/>
        </w:rPr>
        <w:t xml:space="preserve"> в электроустановках напряжением до и выше 1000</w:t>
      </w:r>
      <w:proofErr w:type="gramStart"/>
      <w:r w:rsidRPr="00B16A8F">
        <w:rPr>
          <w:sz w:val="26"/>
          <w:szCs w:val="26"/>
        </w:rPr>
        <w:t xml:space="preserve"> В</w:t>
      </w:r>
      <w:proofErr w:type="gramEnd"/>
      <w:r w:rsidRPr="00B16A8F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B16A8F" w:rsidRPr="00B16A8F" w:rsidRDefault="00B16A8F" w:rsidP="00B16A8F">
      <w:pPr>
        <w:spacing w:before="0"/>
        <w:ind w:firstLine="708"/>
        <w:jc w:val="both"/>
        <w:rPr>
          <w:sz w:val="26"/>
          <w:szCs w:val="26"/>
        </w:rPr>
      </w:pPr>
      <w:proofErr w:type="gramStart"/>
      <w:r w:rsidRPr="00B16A8F">
        <w:rPr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количестве в соответствии с таблицей </w:t>
      </w:r>
      <w:r w:rsidR="00D46B49">
        <w:rPr>
          <w:sz w:val="26"/>
          <w:szCs w:val="26"/>
        </w:rPr>
        <w:t>4</w:t>
      </w:r>
      <w:r w:rsidRPr="00B16A8F">
        <w:rPr>
          <w:sz w:val="26"/>
          <w:szCs w:val="26"/>
        </w:rPr>
        <w:t xml:space="preserve">) соответствующей квалификации (данная информация указывается в справке о кадровых ресурсах и </w:t>
      </w:r>
      <w:r w:rsidRPr="00B16A8F">
        <w:rPr>
          <w:sz w:val="26"/>
          <w:szCs w:val="26"/>
        </w:rPr>
        <w:lastRenderedPageBreak/>
        <w:t>подтверждается копиями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установки на базе трактора и автомобиля;</w:t>
      </w:r>
      <w:proofErr w:type="gramEnd"/>
      <w:r w:rsidRPr="00B16A8F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</w:t>
      </w:r>
      <w:proofErr w:type="gramStart"/>
      <w:r w:rsidRPr="00B16A8F">
        <w:rPr>
          <w:sz w:val="26"/>
          <w:szCs w:val="26"/>
        </w:rPr>
        <w:t xml:space="preserve"> В</w:t>
      </w:r>
      <w:proofErr w:type="gramEnd"/>
      <w:r w:rsidRPr="00B16A8F">
        <w:rPr>
          <w:sz w:val="26"/>
          <w:szCs w:val="26"/>
        </w:rPr>
        <w:t xml:space="preserve">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электроустановках).</w:t>
      </w:r>
    </w:p>
    <w:p w:rsidR="00AA2172" w:rsidRDefault="00B47269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7.</w:t>
      </w:r>
      <w:r w:rsidR="00D46B49">
        <w:rPr>
          <w:bCs/>
          <w:snapToGrid w:val="0"/>
          <w:sz w:val="26"/>
          <w:szCs w:val="26"/>
        </w:rPr>
        <w:t>8</w:t>
      </w:r>
      <w:r>
        <w:rPr>
          <w:bCs/>
          <w:snapToGrid w:val="0"/>
          <w:sz w:val="26"/>
          <w:szCs w:val="26"/>
        </w:rPr>
        <w:t>. 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7D20E1">
        <w:rPr>
          <w:snapToGrid w:val="0"/>
          <w:sz w:val="26"/>
          <w:szCs w:val="26"/>
        </w:rPr>
        <w:t xml:space="preserve">(данная информация указывается в справке о кадровых ресурсах </w:t>
      </w:r>
      <w:r>
        <w:rPr>
          <w:snapToGrid w:val="0"/>
          <w:sz w:val="26"/>
          <w:szCs w:val="26"/>
        </w:rPr>
        <w:t>(в соответствии с таблицей №</w:t>
      </w:r>
      <w:r w:rsidR="00936E36">
        <w:rPr>
          <w:snapToGrid w:val="0"/>
          <w:sz w:val="26"/>
          <w:szCs w:val="26"/>
        </w:rPr>
        <w:t>4</w:t>
      </w:r>
      <w:r>
        <w:rPr>
          <w:snapToGrid w:val="0"/>
          <w:sz w:val="26"/>
          <w:szCs w:val="26"/>
        </w:rPr>
        <w:t xml:space="preserve">) </w:t>
      </w:r>
      <w:r w:rsidR="00AA2172" w:rsidRPr="007D20E1">
        <w:rPr>
          <w:snapToGrid w:val="0"/>
          <w:sz w:val="26"/>
          <w:szCs w:val="26"/>
        </w:rPr>
        <w:t>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6F0AE1">
        <w:rPr>
          <w:sz w:val="26"/>
        </w:rPr>
        <w:t xml:space="preserve">(шифр </w:t>
      </w:r>
      <w:r w:rsidR="00A22384">
        <w:rPr>
          <w:sz w:val="26"/>
        </w:rPr>
        <w:t>12</w:t>
      </w:r>
      <w:r w:rsidR="006F0AE1">
        <w:rPr>
          <w:sz w:val="26"/>
        </w:rPr>
        <w:t>/201</w:t>
      </w:r>
      <w:r w:rsidR="00A22384">
        <w:rPr>
          <w:sz w:val="26"/>
        </w:rPr>
        <w:t>6</w:t>
      </w:r>
      <w:r w:rsidR="006F0AE1">
        <w:rPr>
          <w:sz w:val="26"/>
        </w:rPr>
        <w:t>-ЭС)</w:t>
      </w:r>
      <w:r w:rsidR="00A22384">
        <w:rPr>
          <w:sz w:val="26"/>
        </w:rPr>
        <w:t xml:space="preserve"> </w:t>
      </w:r>
      <w:r w:rsidR="00A82FFF" w:rsidRPr="007D20E1">
        <w:rPr>
          <w:sz w:val="26"/>
          <w:szCs w:val="26"/>
        </w:rPr>
        <w:t xml:space="preserve">разработанная подрядной организацией </w:t>
      </w:r>
      <w:r w:rsidR="006F0AE1">
        <w:rPr>
          <w:sz w:val="26"/>
          <w:szCs w:val="26"/>
        </w:rPr>
        <w:t xml:space="preserve">ИП </w:t>
      </w:r>
      <w:proofErr w:type="spellStart"/>
      <w:r w:rsidR="006F0AE1">
        <w:rPr>
          <w:sz w:val="26"/>
          <w:szCs w:val="26"/>
        </w:rPr>
        <w:t>Казюра</w:t>
      </w:r>
      <w:proofErr w:type="spellEnd"/>
      <w:r w:rsidR="006F0AE1">
        <w:rPr>
          <w:sz w:val="26"/>
          <w:szCs w:val="26"/>
        </w:rPr>
        <w:t xml:space="preserve"> Е.И.</w:t>
      </w:r>
      <w:r w:rsidR="00A82FFF">
        <w:rPr>
          <w:sz w:val="26"/>
          <w:szCs w:val="26"/>
        </w:rPr>
        <w:t>»</w:t>
      </w:r>
      <w:r w:rsidR="004C6055">
        <w:rPr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C6055" w:rsidRPr="007D20E1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B47269">
        <w:rPr>
          <w:sz w:val="26"/>
          <w:szCs w:val="26"/>
        </w:rPr>
        <w:t xml:space="preserve">  </w:t>
      </w:r>
      <w:r w:rsidR="00A82FFF">
        <w:rPr>
          <w:sz w:val="26"/>
          <w:szCs w:val="26"/>
        </w:rPr>
        <w:t xml:space="preserve">            </w:t>
      </w:r>
      <w:r w:rsidRPr="00B47269">
        <w:rPr>
          <w:sz w:val="26"/>
          <w:szCs w:val="26"/>
        </w:rPr>
        <w:t>Перечень необходимого количества кадровых ресурсов.</w:t>
      </w:r>
      <w:r w:rsidR="00A82FFF" w:rsidRPr="00A82FFF">
        <w:rPr>
          <w:sz w:val="26"/>
          <w:szCs w:val="26"/>
        </w:rPr>
        <w:t xml:space="preserve"> </w:t>
      </w:r>
      <w:r w:rsidR="00A82FFF" w:rsidRPr="00B47269">
        <w:rPr>
          <w:sz w:val="26"/>
          <w:szCs w:val="26"/>
        </w:rPr>
        <w:t>Таблица №</w:t>
      </w:r>
      <w:r w:rsidR="00936E36">
        <w:rPr>
          <w:sz w:val="26"/>
          <w:szCs w:val="26"/>
        </w:rPr>
        <w:t>4</w:t>
      </w:r>
      <w:r w:rsidR="00A82FFF" w:rsidRPr="00B47269">
        <w:rPr>
          <w:sz w:val="26"/>
          <w:szCs w:val="2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bCs/>
                <w:sz w:val="24"/>
                <w:szCs w:val="24"/>
              </w:rPr>
              <w:t>п</w:t>
            </w:r>
            <w:proofErr w:type="gramEnd"/>
            <w:r w:rsidRPr="007D20E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7D20E1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D46B49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D46B49" w:rsidRPr="00D46B49" w:rsidRDefault="00D46B49" w:rsidP="00D46B49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D46B49">
        <w:rPr>
          <w:sz w:val="26"/>
          <w:szCs w:val="26"/>
        </w:rPr>
        <w:t>7.10. В составе заявки Участник предоставляет сметный расчёт в объёме,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№ 2).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015007" w:rsidRDefault="00015007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bookmarkStart w:id="0" w:name="_GoBack"/>
      <w:bookmarkEnd w:id="0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 xml:space="preserve">Сметная стоимость  определяется  на основании методических указания по определению сметной стоимости строительства </w:t>
      </w:r>
      <w:r w:rsidR="00D46B49" w:rsidRPr="00D46B49">
        <w:rPr>
          <w:sz w:val="26"/>
          <w:szCs w:val="26"/>
        </w:rPr>
        <w:t xml:space="preserve"> </w:t>
      </w:r>
      <w:r w:rsidR="00D46B49">
        <w:rPr>
          <w:sz w:val="26"/>
          <w:szCs w:val="26"/>
        </w:rPr>
        <w:t>(</w:t>
      </w:r>
      <w:r w:rsidR="00D46B49" w:rsidRPr="00D46B49">
        <w:rPr>
          <w:sz w:val="26"/>
          <w:szCs w:val="26"/>
        </w:rPr>
        <w:t>Приложение №2</w:t>
      </w:r>
      <w:r w:rsidR="00D46B49">
        <w:rPr>
          <w:sz w:val="26"/>
          <w:szCs w:val="26"/>
        </w:rPr>
        <w:t>)</w:t>
      </w:r>
      <w:r w:rsidR="00D46B49" w:rsidRPr="007D20E1">
        <w:rPr>
          <w:sz w:val="26"/>
          <w:szCs w:val="26"/>
        </w:rPr>
        <w:t>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D46B49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  <w:r w:rsidR="00D46B49" w:rsidRPr="00D46B49">
        <w:rPr>
          <w:color w:val="FF0000"/>
          <w:sz w:val="26"/>
          <w:szCs w:val="26"/>
        </w:rPr>
        <w:t xml:space="preserve"> </w:t>
      </w:r>
      <w:r w:rsidR="00D46B49" w:rsidRPr="00D46B49">
        <w:rPr>
          <w:sz w:val="26"/>
          <w:szCs w:val="26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D46B49" w:rsidRPr="00D46B49">
        <w:rPr>
          <w:sz w:val="26"/>
          <w:szCs w:val="26"/>
        </w:rPr>
        <w:t>указанному</w:t>
      </w:r>
      <w:proofErr w:type="gramEnd"/>
      <w:r w:rsidR="00D46B49" w:rsidRPr="00D46B49">
        <w:rPr>
          <w:sz w:val="26"/>
          <w:szCs w:val="26"/>
        </w:rPr>
        <w:t xml:space="preserve"> ПО и схожим с ним интерфейсом.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</w:t>
      </w:r>
      <w:r w:rsidRPr="007D20E1">
        <w:rPr>
          <w:sz w:val="26"/>
          <w:szCs w:val="26"/>
        </w:rPr>
        <w:lastRenderedPageBreak/>
        <w:t>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D46B49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D46B49" w:rsidRPr="000172E2">
        <w:rPr>
          <w:sz w:val="26"/>
          <w:szCs w:val="26"/>
        </w:rPr>
        <w:t xml:space="preserve">, </w:t>
      </w:r>
      <w:r w:rsidR="00D46B49" w:rsidRPr="00D46B49">
        <w:rPr>
          <w:sz w:val="26"/>
          <w:szCs w:val="26"/>
        </w:rPr>
        <w:t>при условии соблюдения Заказчиком правил эксплуатации сданного в эксплуатацию объекта.</w:t>
      </w:r>
      <w:r w:rsidR="003C3243" w:rsidRPr="00D46B49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Подрядчик обеспечивает строгое соблюдение требований, содержащихся  в проектно-сметной документации на строительство объекта и Техническом задании </w:t>
      </w:r>
      <w:r w:rsidRPr="007D20E1">
        <w:rPr>
          <w:sz w:val="26"/>
          <w:szCs w:val="26"/>
        </w:rPr>
        <w:lastRenderedPageBreak/>
        <w:t>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7D20E1" w:rsidRDefault="00F272B2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674D8" w:rsidRPr="007D20E1">
        <w:rPr>
          <w:sz w:val="26"/>
          <w:szCs w:val="26"/>
        </w:rPr>
        <w:t>равила по охране труда при работе на высоте (</w:t>
      </w:r>
      <w:r>
        <w:rPr>
          <w:sz w:val="26"/>
          <w:szCs w:val="26"/>
        </w:rPr>
        <w:t>Приказ Министерства труда и социальной защиты РФ от 28.03.2013 № 155н, с изменениями от 17.06.2015)</w:t>
      </w:r>
      <w:r w:rsidR="002674D8" w:rsidRPr="007D20E1">
        <w:rPr>
          <w:sz w:val="26"/>
          <w:szCs w:val="26"/>
        </w:rPr>
        <w:t>;</w:t>
      </w:r>
    </w:p>
    <w:p w:rsidR="00015007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proofErr w:type="gramStart"/>
      <w:r w:rsidRPr="007D20E1">
        <w:rPr>
          <w:sz w:val="26"/>
          <w:szCs w:val="26"/>
        </w:rPr>
        <w:t xml:space="preserve">Правила безопасности при работе с инструментами и приспособлениями  </w:t>
      </w:r>
      <w:r w:rsidR="00015007">
        <w:rPr>
          <w:sz w:val="26"/>
          <w:szCs w:val="26"/>
        </w:rPr>
        <w:t>и социальной защиты РФ от 28.03.2013 №155н, с изменениями от 17.06.2015);</w:t>
      </w:r>
      <w:proofErr w:type="gramEnd"/>
    </w:p>
    <w:p w:rsidR="002674D8" w:rsidRPr="007D20E1" w:rsidRDefault="00015007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Правила безопасности при работе с инструментами и приспособлениями</w:t>
      </w:r>
      <w:r w:rsidR="002674D8" w:rsidRPr="007D20E1">
        <w:rPr>
          <w:sz w:val="26"/>
          <w:szCs w:val="26"/>
        </w:rPr>
        <w:t xml:space="preserve">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494A8F" w:rsidRPr="006A1EAB" w:rsidRDefault="008D662D" w:rsidP="00B8488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 </w:t>
      </w:r>
      <w:r w:rsidR="009C3E84">
        <w:rPr>
          <w:i/>
          <w:sz w:val="26"/>
          <w:szCs w:val="26"/>
        </w:rPr>
        <w:t xml:space="preserve">1. </w:t>
      </w:r>
      <w:r w:rsidR="006F0AE1" w:rsidRPr="009B44FD">
        <w:rPr>
          <w:i/>
          <w:sz w:val="26"/>
          <w:szCs w:val="26"/>
        </w:rPr>
        <w:t xml:space="preserve">ПСД </w:t>
      </w:r>
      <w:r w:rsidR="006F0AE1" w:rsidRPr="009B44FD">
        <w:rPr>
          <w:i/>
          <w:sz w:val="26"/>
        </w:rPr>
        <w:t>«</w:t>
      </w:r>
      <w:r w:rsidR="00A22384">
        <w:rPr>
          <w:i/>
          <w:sz w:val="26"/>
        </w:rPr>
        <w:t xml:space="preserve">Строительство </w:t>
      </w:r>
      <w:proofErr w:type="gramStart"/>
      <w:r w:rsidR="006F0AE1" w:rsidRPr="009B44FD">
        <w:rPr>
          <w:i/>
          <w:sz w:val="26"/>
        </w:rPr>
        <w:t>ВЛ</w:t>
      </w:r>
      <w:proofErr w:type="gramEnd"/>
      <w:r w:rsidR="006F0AE1" w:rsidRPr="009B44FD">
        <w:rPr>
          <w:i/>
          <w:sz w:val="26"/>
        </w:rPr>
        <w:t xml:space="preserve"> 10 кВ с</w:t>
      </w:r>
      <w:r w:rsidR="00A22384">
        <w:rPr>
          <w:i/>
          <w:sz w:val="26"/>
        </w:rPr>
        <w:t xml:space="preserve">. </w:t>
      </w:r>
      <w:proofErr w:type="spellStart"/>
      <w:r w:rsidR="00A22384">
        <w:rPr>
          <w:i/>
          <w:sz w:val="26"/>
        </w:rPr>
        <w:t>Верхнеб</w:t>
      </w:r>
      <w:r w:rsidR="006F0AE1" w:rsidRPr="009B44FD">
        <w:rPr>
          <w:i/>
          <w:sz w:val="26"/>
        </w:rPr>
        <w:t>лаговещенск</w:t>
      </w:r>
      <w:r w:rsidR="00A22384">
        <w:rPr>
          <w:i/>
          <w:sz w:val="26"/>
        </w:rPr>
        <w:t>ое</w:t>
      </w:r>
      <w:proofErr w:type="spellEnd"/>
      <w:r w:rsidR="00A22384">
        <w:rPr>
          <w:i/>
          <w:sz w:val="26"/>
        </w:rPr>
        <w:t>, Благовещенский район</w:t>
      </w:r>
      <w:r w:rsidR="006F0AE1" w:rsidRPr="009B44FD">
        <w:rPr>
          <w:i/>
          <w:sz w:val="26"/>
        </w:rPr>
        <w:t>, (</w:t>
      </w:r>
      <w:r w:rsidR="00A22384">
        <w:rPr>
          <w:i/>
          <w:sz w:val="26"/>
        </w:rPr>
        <w:t xml:space="preserve">ПАО «Газпром»; Реконструкция ВЛ 10-0,4 кВ </w:t>
      </w:r>
      <w:r w:rsidR="00A22384" w:rsidRPr="009B44FD">
        <w:rPr>
          <w:i/>
          <w:sz w:val="26"/>
        </w:rPr>
        <w:t>с</w:t>
      </w:r>
      <w:r w:rsidR="00A22384">
        <w:rPr>
          <w:i/>
          <w:sz w:val="26"/>
        </w:rPr>
        <w:t xml:space="preserve">. </w:t>
      </w:r>
      <w:proofErr w:type="spellStart"/>
      <w:r w:rsidR="00A22384">
        <w:rPr>
          <w:i/>
          <w:sz w:val="26"/>
        </w:rPr>
        <w:t>Верхнеб</w:t>
      </w:r>
      <w:r w:rsidR="00A22384" w:rsidRPr="009B44FD">
        <w:rPr>
          <w:i/>
          <w:sz w:val="26"/>
        </w:rPr>
        <w:t>лаговещенск</w:t>
      </w:r>
      <w:r w:rsidR="00A22384">
        <w:rPr>
          <w:i/>
          <w:sz w:val="26"/>
        </w:rPr>
        <w:t>ое</w:t>
      </w:r>
      <w:proofErr w:type="spellEnd"/>
      <w:r w:rsidR="00A22384">
        <w:rPr>
          <w:i/>
          <w:sz w:val="26"/>
        </w:rPr>
        <w:t>, Благовещенский район</w:t>
      </w:r>
      <w:r w:rsidR="00A22384" w:rsidRPr="009B44FD">
        <w:rPr>
          <w:i/>
          <w:sz w:val="26"/>
        </w:rPr>
        <w:t>, (</w:t>
      </w:r>
      <w:r w:rsidR="00A22384">
        <w:rPr>
          <w:i/>
          <w:sz w:val="26"/>
        </w:rPr>
        <w:t>ПАО «Газпром»</w:t>
      </w:r>
      <w:r w:rsidR="006F0AE1" w:rsidRPr="009B44FD">
        <w:rPr>
          <w:i/>
          <w:sz w:val="26"/>
        </w:rPr>
        <w:t xml:space="preserve">)», (шифр </w:t>
      </w:r>
      <w:r w:rsidR="00A22384">
        <w:rPr>
          <w:i/>
          <w:sz w:val="26"/>
        </w:rPr>
        <w:t>12</w:t>
      </w:r>
      <w:r w:rsidR="006F0AE1" w:rsidRPr="009B44FD">
        <w:rPr>
          <w:i/>
          <w:sz w:val="26"/>
        </w:rPr>
        <w:t>/201</w:t>
      </w:r>
      <w:r w:rsidR="00A22384">
        <w:rPr>
          <w:i/>
          <w:sz w:val="26"/>
        </w:rPr>
        <w:t>6</w:t>
      </w:r>
      <w:r w:rsidR="006F0AE1" w:rsidRPr="009B44FD">
        <w:rPr>
          <w:i/>
          <w:sz w:val="26"/>
        </w:rPr>
        <w:t>-ЭС)</w:t>
      </w:r>
      <w:r w:rsidR="009C3E84" w:rsidRPr="006A1EAB">
        <w:rPr>
          <w:i/>
          <w:sz w:val="26"/>
          <w:szCs w:val="26"/>
        </w:rPr>
        <w:t xml:space="preserve"> на </w:t>
      </w:r>
      <w:r w:rsidR="00A22384">
        <w:rPr>
          <w:i/>
          <w:sz w:val="26"/>
          <w:szCs w:val="26"/>
        </w:rPr>
        <w:t>43</w:t>
      </w:r>
      <w:r w:rsidR="009C3E84">
        <w:rPr>
          <w:i/>
          <w:sz w:val="26"/>
          <w:szCs w:val="26"/>
        </w:rPr>
        <w:t xml:space="preserve"> л. в 1 </w:t>
      </w:r>
      <w:proofErr w:type="spellStart"/>
      <w:r w:rsidR="009C3E84">
        <w:rPr>
          <w:i/>
          <w:sz w:val="26"/>
          <w:szCs w:val="26"/>
        </w:rPr>
        <w:t>экз</w:t>
      </w:r>
      <w:proofErr w:type="spellEnd"/>
      <w:r w:rsidR="009C3E84">
        <w:rPr>
          <w:i/>
          <w:sz w:val="26"/>
          <w:szCs w:val="26"/>
        </w:rPr>
        <w:t>;</w:t>
      </w:r>
      <w:r w:rsidR="003177D6">
        <w:rPr>
          <w:i/>
          <w:sz w:val="26"/>
          <w:szCs w:val="26"/>
        </w:rPr>
        <w:t xml:space="preserve"> Ведомость объемов работ на </w:t>
      </w:r>
      <w:r w:rsidR="006F0AE1">
        <w:rPr>
          <w:i/>
          <w:sz w:val="26"/>
          <w:szCs w:val="26"/>
        </w:rPr>
        <w:t>4</w:t>
      </w:r>
      <w:r w:rsidR="00C87638">
        <w:rPr>
          <w:i/>
          <w:sz w:val="26"/>
          <w:szCs w:val="26"/>
        </w:rPr>
        <w:t xml:space="preserve"> </w:t>
      </w:r>
      <w:r w:rsidR="003177D6">
        <w:rPr>
          <w:i/>
          <w:sz w:val="26"/>
          <w:szCs w:val="26"/>
        </w:rPr>
        <w:t xml:space="preserve">листах в 1 </w:t>
      </w:r>
      <w:proofErr w:type="spellStart"/>
      <w:r w:rsidR="003177D6">
        <w:rPr>
          <w:i/>
          <w:sz w:val="26"/>
          <w:szCs w:val="26"/>
        </w:rPr>
        <w:t>экз</w:t>
      </w:r>
      <w:proofErr w:type="spellEnd"/>
      <w:r w:rsidR="003177D6">
        <w:rPr>
          <w:i/>
          <w:sz w:val="26"/>
          <w:szCs w:val="26"/>
        </w:rPr>
        <w:t>;</w:t>
      </w:r>
      <w:r w:rsidR="00B8488B">
        <w:rPr>
          <w:i/>
          <w:sz w:val="26"/>
          <w:szCs w:val="26"/>
        </w:rPr>
        <w:t xml:space="preserve"> </w:t>
      </w:r>
      <w:r w:rsidR="00A22384">
        <w:rPr>
          <w:i/>
          <w:sz w:val="26"/>
          <w:szCs w:val="26"/>
        </w:rPr>
        <w:t>Дефектная ведомость на реконструкцию на 5 листах в 1 экз</w:t>
      </w:r>
      <w:r w:rsidR="00494A8F" w:rsidRPr="006A1EAB">
        <w:rPr>
          <w:i/>
          <w:sz w:val="26"/>
          <w:szCs w:val="26"/>
        </w:rPr>
        <w:t>.</w:t>
      </w:r>
    </w:p>
    <w:p w:rsidR="009712FD" w:rsidRPr="006A1EAB" w:rsidRDefault="009712FD" w:rsidP="009712FD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2. </w:t>
      </w:r>
      <w:r w:rsidRPr="006A0ABA">
        <w:rPr>
          <w:i/>
          <w:sz w:val="26"/>
          <w:szCs w:val="26"/>
        </w:rPr>
        <w:t>Методические указания по определению сметной стоимости строительства на 235 л. в 1 экз.</w:t>
      </w:r>
    </w:p>
    <w:p w:rsidR="007D20E1" w:rsidRPr="008D662D" w:rsidRDefault="007D20E1" w:rsidP="00A22384">
      <w:pPr>
        <w:jc w:val="both"/>
        <w:rPr>
          <w:i/>
        </w:rPr>
      </w:pPr>
    </w:p>
    <w:p w:rsidR="008252C2" w:rsidRPr="007D20E1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sectPr w:rsidR="008252C2" w:rsidRPr="007D20E1" w:rsidSect="00A22384">
      <w:pgSz w:w="11906" w:h="16838"/>
      <w:pgMar w:top="1135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15007"/>
    <w:rsid w:val="00020261"/>
    <w:rsid w:val="00050A84"/>
    <w:rsid w:val="00066CBD"/>
    <w:rsid w:val="00073B00"/>
    <w:rsid w:val="000A0A4E"/>
    <w:rsid w:val="000A0DA3"/>
    <w:rsid w:val="000A4FAA"/>
    <w:rsid w:val="000B0A41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630B"/>
    <w:rsid w:val="001638C6"/>
    <w:rsid w:val="00167C00"/>
    <w:rsid w:val="0017021D"/>
    <w:rsid w:val="00171C5B"/>
    <w:rsid w:val="001A0CE8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68"/>
    <w:rsid w:val="00265583"/>
    <w:rsid w:val="002674D8"/>
    <w:rsid w:val="00274561"/>
    <w:rsid w:val="0027649D"/>
    <w:rsid w:val="00277693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763C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2885"/>
    <w:rsid w:val="003742C1"/>
    <w:rsid w:val="0038790A"/>
    <w:rsid w:val="003924FE"/>
    <w:rsid w:val="00393FD7"/>
    <w:rsid w:val="00394C95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F1814"/>
    <w:rsid w:val="003F28A5"/>
    <w:rsid w:val="004212CE"/>
    <w:rsid w:val="00426213"/>
    <w:rsid w:val="0043212E"/>
    <w:rsid w:val="004465C2"/>
    <w:rsid w:val="00451325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164F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56C1"/>
    <w:rsid w:val="005E4DB9"/>
    <w:rsid w:val="005F709A"/>
    <w:rsid w:val="0060562B"/>
    <w:rsid w:val="00606A91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A1EAB"/>
    <w:rsid w:val="006A3921"/>
    <w:rsid w:val="006B01E8"/>
    <w:rsid w:val="006B4FA3"/>
    <w:rsid w:val="006B6611"/>
    <w:rsid w:val="006C2FA9"/>
    <w:rsid w:val="006D62AC"/>
    <w:rsid w:val="006D7326"/>
    <w:rsid w:val="006E70C4"/>
    <w:rsid w:val="006F0AE1"/>
    <w:rsid w:val="00714621"/>
    <w:rsid w:val="00736E4D"/>
    <w:rsid w:val="007576ED"/>
    <w:rsid w:val="0076591E"/>
    <w:rsid w:val="00771143"/>
    <w:rsid w:val="0077573D"/>
    <w:rsid w:val="007773C0"/>
    <w:rsid w:val="007819D7"/>
    <w:rsid w:val="007840C4"/>
    <w:rsid w:val="007911F1"/>
    <w:rsid w:val="0079283C"/>
    <w:rsid w:val="00794B0B"/>
    <w:rsid w:val="00795B02"/>
    <w:rsid w:val="00796E0B"/>
    <w:rsid w:val="007A3C4D"/>
    <w:rsid w:val="007A6472"/>
    <w:rsid w:val="007A74BE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36880"/>
    <w:rsid w:val="0084181F"/>
    <w:rsid w:val="00846769"/>
    <w:rsid w:val="00850B82"/>
    <w:rsid w:val="008651AC"/>
    <w:rsid w:val="0086620B"/>
    <w:rsid w:val="0087055F"/>
    <w:rsid w:val="008720EC"/>
    <w:rsid w:val="008731AF"/>
    <w:rsid w:val="00895881"/>
    <w:rsid w:val="008B2D69"/>
    <w:rsid w:val="008B7ADB"/>
    <w:rsid w:val="008C1AC9"/>
    <w:rsid w:val="008D091D"/>
    <w:rsid w:val="008D6013"/>
    <w:rsid w:val="008D662D"/>
    <w:rsid w:val="008F4D49"/>
    <w:rsid w:val="00901AD8"/>
    <w:rsid w:val="0090369A"/>
    <w:rsid w:val="0091029C"/>
    <w:rsid w:val="00912200"/>
    <w:rsid w:val="00913030"/>
    <w:rsid w:val="00915BAA"/>
    <w:rsid w:val="0092638F"/>
    <w:rsid w:val="00936E36"/>
    <w:rsid w:val="00950763"/>
    <w:rsid w:val="00954440"/>
    <w:rsid w:val="00955976"/>
    <w:rsid w:val="00956A45"/>
    <w:rsid w:val="009712FD"/>
    <w:rsid w:val="00972A2E"/>
    <w:rsid w:val="0098166C"/>
    <w:rsid w:val="0098402B"/>
    <w:rsid w:val="009A2EC2"/>
    <w:rsid w:val="009B1FBE"/>
    <w:rsid w:val="009B44FD"/>
    <w:rsid w:val="009B7A89"/>
    <w:rsid w:val="009C3E84"/>
    <w:rsid w:val="009C408B"/>
    <w:rsid w:val="009D0218"/>
    <w:rsid w:val="009D3F65"/>
    <w:rsid w:val="009D4317"/>
    <w:rsid w:val="009D5D9D"/>
    <w:rsid w:val="009F3255"/>
    <w:rsid w:val="009F4FA0"/>
    <w:rsid w:val="00A0360F"/>
    <w:rsid w:val="00A17170"/>
    <w:rsid w:val="00A22384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72FA"/>
    <w:rsid w:val="00A82FFF"/>
    <w:rsid w:val="00AA0C4E"/>
    <w:rsid w:val="00AA2172"/>
    <w:rsid w:val="00AA2720"/>
    <w:rsid w:val="00AA590C"/>
    <w:rsid w:val="00AB4E2F"/>
    <w:rsid w:val="00AB4F52"/>
    <w:rsid w:val="00AE14F9"/>
    <w:rsid w:val="00AE1A13"/>
    <w:rsid w:val="00AE47CE"/>
    <w:rsid w:val="00AF5E58"/>
    <w:rsid w:val="00B12ABB"/>
    <w:rsid w:val="00B16A8F"/>
    <w:rsid w:val="00B17517"/>
    <w:rsid w:val="00B21282"/>
    <w:rsid w:val="00B30385"/>
    <w:rsid w:val="00B44618"/>
    <w:rsid w:val="00B47269"/>
    <w:rsid w:val="00B62D87"/>
    <w:rsid w:val="00B63828"/>
    <w:rsid w:val="00B67E14"/>
    <w:rsid w:val="00B7252B"/>
    <w:rsid w:val="00B8488B"/>
    <w:rsid w:val="00B8756F"/>
    <w:rsid w:val="00B90D8D"/>
    <w:rsid w:val="00B96A16"/>
    <w:rsid w:val="00BA3DAC"/>
    <w:rsid w:val="00BB036E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7E50"/>
    <w:rsid w:val="00C8126F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734F"/>
    <w:rsid w:val="00CF7C31"/>
    <w:rsid w:val="00D057AF"/>
    <w:rsid w:val="00D26C7D"/>
    <w:rsid w:val="00D3659E"/>
    <w:rsid w:val="00D37AE8"/>
    <w:rsid w:val="00D41521"/>
    <w:rsid w:val="00D46B49"/>
    <w:rsid w:val="00D516AD"/>
    <w:rsid w:val="00D5378E"/>
    <w:rsid w:val="00D64DEF"/>
    <w:rsid w:val="00D70A95"/>
    <w:rsid w:val="00D728D0"/>
    <w:rsid w:val="00D759EC"/>
    <w:rsid w:val="00D84CE1"/>
    <w:rsid w:val="00D919F2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44037"/>
    <w:rsid w:val="00E557B3"/>
    <w:rsid w:val="00E55CE7"/>
    <w:rsid w:val="00E60236"/>
    <w:rsid w:val="00E746FF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5D79"/>
    <w:rsid w:val="00F05DB4"/>
    <w:rsid w:val="00F272B2"/>
    <w:rsid w:val="00F27FE9"/>
    <w:rsid w:val="00F32BBA"/>
    <w:rsid w:val="00F37B8C"/>
    <w:rsid w:val="00F42DBB"/>
    <w:rsid w:val="00F5331C"/>
    <w:rsid w:val="00F60BB5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F3A81-0DA4-4F87-AF68-CE1855EE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3755</Words>
  <Characters>21404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3</cp:revision>
  <cp:lastPrinted>2017-05-18T23:18:00Z</cp:lastPrinted>
  <dcterms:created xsi:type="dcterms:W3CDTF">2017-11-16T03:07:00Z</dcterms:created>
  <dcterms:modified xsi:type="dcterms:W3CDTF">2017-11-16T04:26:00Z</dcterms:modified>
</cp:coreProperties>
</file>