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F01142" w:rsidRPr="00F01142">
        <w:rPr>
          <w:rFonts w:ascii="Times New Roman" w:hAnsi="Times New Roman" w:cs="Times New Roman"/>
          <w:i/>
          <w:iCs/>
          <w:sz w:val="24"/>
          <w:szCs w:val="24"/>
        </w:rPr>
        <w:t xml:space="preserve">комплексному техническому перевооружению и реконструкции </w:t>
      </w:r>
      <w:r w:rsidR="00F01142" w:rsidRPr="00F01142">
        <w:rPr>
          <w:rFonts w:ascii="Times New Roman" w:hAnsi="Times New Roman" w:cs="Times New Roman"/>
          <w:b/>
          <w:i/>
          <w:iCs/>
          <w:sz w:val="24"/>
          <w:szCs w:val="24"/>
        </w:rPr>
        <w:t xml:space="preserve">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F01142" w:rsidRPr="00F01142">
        <w:rPr>
          <w:rFonts w:ascii="Times New Roman" w:hAnsi="Times New Roman" w:cs="Times New Roman"/>
          <w:b/>
          <w:sz w:val="24"/>
          <w:szCs w:val="24"/>
        </w:rPr>
        <w:t xml:space="preserve">д. </w:t>
      </w:r>
      <w:proofErr w:type="spellStart"/>
      <w:r w:rsidR="00F01142" w:rsidRPr="00F01142">
        <w:rPr>
          <w:rFonts w:ascii="Times New Roman" w:hAnsi="Times New Roman" w:cs="Times New Roman"/>
          <w:b/>
          <w:sz w:val="24"/>
          <w:szCs w:val="24"/>
        </w:rPr>
        <w:t>Кирилловка</w:t>
      </w:r>
      <w:proofErr w:type="spellEnd"/>
      <w:r w:rsidR="00F01142" w:rsidRPr="00F01142">
        <w:rPr>
          <w:rFonts w:ascii="Times New Roman" w:hAnsi="Times New Roman" w:cs="Times New Roman"/>
          <w:b/>
          <w:sz w:val="24"/>
          <w:szCs w:val="24"/>
        </w:rPr>
        <w:t>, с. Голубовка</w:t>
      </w:r>
      <w:r w:rsidR="00FE2686" w:rsidRPr="00FE2686">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bookmarkStart w:id="0" w:name="_GoBack"/>
      <w:bookmarkEnd w:id="0"/>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F01142" w:rsidRPr="00F01142" w:rsidRDefault="00F01142" w:rsidP="00F01142">
      <w:pPr>
        <w:shd w:val="clear" w:color="auto" w:fill="FFFFFF"/>
        <w:tabs>
          <w:tab w:val="left" w:pos="993"/>
          <w:tab w:val="left" w:pos="1276"/>
        </w:tabs>
        <w:ind w:firstLine="709"/>
      </w:pPr>
      <w:r w:rsidRPr="00F01142">
        <w:t>1.</w:t>
      </w:r>
      <w:r w:rsidRPr="00F01142">
        <w:t>3</w:t>
      </w:r>
      <w:r w:rsidRPr="00F01142">
        <w:t xml:space="preserve">.1. №17-2036 от 01.06.2017 (Алексеева Г.И., Партизанский р-н, д. </w:t>
      </w:r>
      <w:proofErr w:type="spellStart"/>
      <w:r w:rsidRPr="00F01142">
        <w:t>Кирилловка</w:t>
      </w:r>
      <w:proofErr w:type="spellEnd"/>
      <w:r w:rsidRPr="00F01142">
        <w:t>,  ул. Садовая, д. 32), 15 кВт, 380В;</w:t>
      </w:r>
    </w:p>
    <w:p w:rsidR="00FE2686" w:rsidRPr="00F01142" w:rsidRDefault="00F01142" w:rsidP="00F01142">
      <w:pPr>
        <w:shd w:val="clear" w:color="auto" w:fill="FFFFFF"/>
        <w:tabs>
          <w:tab w:val="left" w:pos="993"/>
          <w:tab w:val="left" w:pos="1276"/>
        </w:tabs>
        <w:ind w:firstLine="709"/>
      </w:pPr>
      <w:r w:rsidRPr="00F01142">
        <w:t>1.3</w:t>
      </w:r>
      <w:r w:rsidRPr="00F01142">
        <w:t>.2. №17-1898 от 22.05.2017 (</w:t>
      </w:r>
      <w:proofErr w:type="spellStart"/>
      <w:r w:rsidRPr="00F01142">
        <w:t>Гацко</w:t>
      </w:r>
      <w:proofErr w:type="spellEnd"/>
      <w:r w:rsidRPr="00F01142">
        <w:t xml:space="preserve"> Ю.И., Партизанский р-н, </w:t>
      </w:r>
      <w:proofErr w:type="gramStart"/>
      <w:r w:rsidRPr="00F01142">
        <w:t>с</w:t>
      </w:r>
      <w:proofErr w:type="gramEnd"/>
      <w:r w:rsidRPr="00F01142">
        <w:t xml:space="preserve">. </w:t>
      </w:r>
      <w:proofErr w:type="gramStart"/>
      <w:r w:rsidRPr="00F01142">
        <w:t>Голубовка</w:t>
      </w:r>
      <w:proofErr w:type="gramEnd"/>
      <w:r w:rsidRPr="00F01142">
        <w:t>, ул. Березовая, д.6), 15 кВт,380 В.</w:t>
      </w:r>
    </w:p>
    <w:p w:rsidR="00FE2686" w:rsidRPr="00FE2686" w:rsidRDefault="00FE2686" w:rsidP="00FE2686">
      <w:pPr>
        <w:shd w:val="clear" w:color="auto" w:fill="FFFFFF"/>
        <w:tabs>
          <w:tab w:val="left" w:pos="993"/>
          <w:tab w:val="left" w:pos="1276"/>
        </w:tabs>
        <w:ind w:firstLine="709"/>
        <w:rPr>
          <w:b/>
          <w:bCs/>
        </w:rPr>
      </w:pPr>
      <w:r w:rsidRPr="00FE2686">
        <w:rPr>
          <w:b/>
          <w:bCs/>
        </w:rPr>
        <w:t xml:space="preserve"> </w:t>
      </w:r>
    </w:p>
    <w:p w:rsidR="00FE2686" w:rsidRDefault="00FE2686" w:rsidP="00FE2686">
      <w:pPr>
        <w:shd w:val="clear" w:color="auto" w:fill="FFFFFF"/>
        <w:tabs>
          <w:tab w:val="left" w:pos="993"/>
          <w:tab w:val="left" w:pos="1276"/>
        </w:tabs>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w:t>
      </w:r>
      <w:r w:rsidRPr="00710B48">
        <w:lastRenderedPageBreak/>
        <w:t>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 xml:space="preserve">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w:t>
      </w:r>
      <w:r w:rsidRPr="00A13291">
        <w:lastRenderedPageBreak/>
        <w:t>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w:t>
      </w:r>
      <w:r w:rsidRPr="00710B48">
        <w:lastRenderedPageBreak/>
        <w:t>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w:t>
      </w:r>
      <w:r w:rsidRPr="00710B48">
        <w:lastRenderedPageBreak/>
        <w:t>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w:t>
      </w:r>
      <w:r>
        <w:lastRenderedPageBreak/>
        <w:t xml:space="preserve">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w:t>
      </w:r>
      <w:r w:rsidRPr="00710B48">
        <w:rPr>
          <w:b w:val="0"/>
          <w:bCs w:val="0"/>
          <w:sz w:val="24"/>
          <w:szCs w:val="24"/>
        </w:rPr>
        <w:lastRenderedPageBreak/>
        <w:t xml:space="preserve">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lastRenderedPageBreak/>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Использование Подрядчиком ненадлежащим образом оформленной документации не </w:t>
      </w:r>
      <w:r w:rsidRPr="00710B48">
        <w:lastRenderedPageBreak/>
        <w:t>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отказе Подрядчика от выполнения этой обязанности Заказчик вправе для исправления </w:t>
      </w:r>
      <w:r w:rsidRPr="00943793">
        <w:lastRenderedPageBreak/>
        <w:t>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582E28" w:rsidRDefault="00D939DD" w:rsidP="00D939DD">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lastRenderedPageBreak/>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D939DD">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D939DD">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D939DD">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D939DD">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D939DD">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D939DD">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D939DD">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D939DD">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939DD"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w:t>
      </w:r>
      <w:r w:rsidRPr="00710B48">
        <w:lastRenderedPageBreak/>
        <w:t>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D939DD">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D939DD">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D939DD">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D939DD">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D939DD">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D939DD">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lastRenderedPageBreak/>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D939DD">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D939DD">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sz w:val="26"/>
                <w:szCs w:val="26"/>
              </w:rPr>
            </w:pPr>
          </w:p>
          <w:p w:rsidR="00D939DD" w:rsidRPr="00710B48" w:rsidRDefault="00D939DD" w:rsidP="00705AA7">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705AA7">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705AA7">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705AA7">
            <w:pPr>
              <w:shd w:val="clear" w:color="auto" w:fill="FFFFFF"/>
              <w:ind w:left="50" w:hanging="7"/>
              <w:jc w:val="center"/>
              <w:rPr>
                <w:b/>
                <w:sz w:val="26"/>
                <w:szCs w:val="26"/>
              </w:rPr>
            </w:pPr>
            <w:r w:rsidRPr="00710B48">
              <w:rPr>
                <w:b/>
                <w:color w:val="000000"/>
                <w:sz w:val="26"/>
                <w:szCs w:val="26"/>
              </w:rPr>
              <w:lastRenderedPageBreak/>
              <w:t>сетевая компания» (АО «ДРСК»)</w:t>
            </w:r>
          </w:p>
          <w:p w:rsidR="00D939DD" w:rsidRPr="00710B48" w:rsidRDefault="00D939DD" w:rsidP="00705AA7">
            <w:pPr>
              <w:shd w:val="clear" w:color="auto" w:fill="FFFFFF"/>
              <w:ind w:left="14" w:hanging="7"/>
              <w:jc w:val="center"/>
              <w:rPr>
                <w:color w:val="000000"/>
                <w:spacing w:val="-1"/>
                <w:sz w:val="26"/>
                <w:szCs w:val="26"/>
              </w:rPr>
            </w:pPr>
          </w:p>
          <w:p w:rsidR="00D939DD" w:rsidRPr="00710B48" w:rsidRDefault="00D939DD" w:rsidP="00705AA7">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705AA7">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D939DD" w:rsidRPr="00710B48" w:rsidRDefault="00D939DD" w:rsidP="00705AA7">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705AA7">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705AA7">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705AA7">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705AA7">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705AA7">
            <w:pPr>
              <w:shd w:val="clear" w:color="auto" w:fill="FFFFFF"/>
              <w:ind w:hanging="7"/>
              <w:rPr>
                <w:sz w:val="26"/>
                <w:szCs w:val="26"/>
              </w:rPr>
            </w:pPr>
            <w:r w:rsidRPr="00710B48">
              <w:rPr>
                <w:color w:val="000000"/>
                <w:spacing w:val="-3"/>
                <w:sz w:val="26"/>
                <w:szCs w:val="26"/>
              </w:rPr>
              <w:t>БИК 040813608</w:t>
            </w:r>
          </w:p>
          <w:p w:rsidR="00D939DD" w:rsidRPr="00710B48" w:rsidRDefault="00D939DD" w:rsidP="00705AA7">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705AA7">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705AA7">
            <w:pPr>
              <w:shd w:val="clear" w:color="auto" w:fill="FFFFFF"/>
              <w:tabs>
                <w:tab w:val="left" w:pos="993"/>
                <w:tab w:val="left" w:pos="1276"/>
              </w:tabs>
              <w:ind w:firstLine="720"/>
              <w:jc w:val="both"/>
              <w:rPr>
                <w:sz w:val="26"/>
                <w:szCs w:val="26"/>
              </w:rPr>
            </w:pPr>
          </w:p>
          <w:p w:rsidR="00D939DD" w:rsidRPr="00710B48" w:rsidRDefault="00D939DD" w:rsidP="00705AA7">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705AA7">
        <w:tc>
          <w:tcPr>
            <w:tcW w:w="566" w:type="dxa"/>
            <w:shd w:val="clear" w:color="auto" w:fill="auto"/>
            <w:vAlign w:val="center"/>
          </w:tcPr>
          <w:p w:rsidR="00D939DD" w:rsidRPr="00943793" w:rsidRDefault="00D939DD" w:rsidP="00705AA7">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705AA7">
            <w:pPr>
              <w:jc w:val="center"/>
            </w:pPr>
            <w:r w:rsidRPr="00943793">
              <w:t>Вид работ</w:t>
            </w:r>
          </w:p>
        </w:tc>
        <w:tc>
          <w:tcPr>
            <w:tcW w:w="911" w:type="dxa"/>
            <w:shd w:val="clear" w:color="auto" w:fill="auto"/>
            <w:vAlign w:val="center"/>
          </w:tcPr>
          <w:p w:rsidR="00D939DD" w:rsidRPr="00943793" w:rsidRDefault="00D939DD" w:rsidP="00705AA7">
            <w:pPr>
              <w:jc w:val="center"/>
            </w:pPr>
            <w:r w:rsidRPr="00943793">
              <w:t>Ед.</w:t>
            </w:r>
          </w:p>
          <w:p w:rsidR="00D939DD" w:rsidRPr="00943793" w:rsidRDefault="00D939DD" w:rsidP="00705AA7">
            <w:pPr>
              <w:jc w:val="center"/>
            </w:pPr>
            <w:r w:rsidRPr="00943793">
              <w:t>изм.</w:t>
            </w:r>
          </w:p>
        </w:tc>
        <w:tc>
          <w:tcPr>
            <w:tcW w:w="651" w:type="dxa"/>
            <w:shd w:val="clear" w:color="auto" w:fill="auto"/>
            <w:vAlign w:val="center"/>
          </w:tcPr>
          <w:p w:rsidR="00D939DD" w:rsidRPr="00943793" w:rsidRDefault="00D939DD" w:rsidP="00705AA7">
            <w:pPr>
              <w:jc w:val="center"/>
            </w:pPr>
            <w:r w:rsidRPr="00943793">
              <w:t>Кол-во</w:t>
            </w:r>
          </w:p>
        </w:tc>
        <w:tc>
          <w:tcPr>
            <w:tcW w:w="1980" w:type="dxa"/>
            <w:shd w:val="clear" w:color="auto" w:fill="auto"/>
            <w:vAlign w:val="center"/>
          </w:tcPr>
          <w:p w:rsidR="00D939DD" w:rsidRPr="00943793" w:rsidRDefault="00D939DD" w:rsidP="00705AA7">
            <w:pPr>
              <w:jc w:val="center"/>
            </w:pPr>
            <w:r w:rsidRPr="00943793">
              <w:t>Единичная расценка, руб. (без НДС)</w:t>
            </w:r>
          </w:p>
        </w:tc>
        <w:tc>
          <w:tcPr>
            <w:tcW w:w="1440" w:type="dxa"/>
            <w:shd w:val="clear" w:color="auto" w:fill="auto"/>
            <w:vAlign w:val="center"/>
          </w:tcPr>
          <w:p w:rsidR="00D939DD" w:rsidRPr="00943793" w:rsidRDefault="00D939DD" w:rsidP="00705AA7">
            <w:pPr>
              <w:jc w:val="center"/>
            </w:pPr>
            <w:r w:rsidRPr="00943793">
              <w:t>Общая стоимость, руб. (без НДС)</w:t>
            </w:r>
          </w:p>
        </w:tc>
        <w:tc>
          <w:tcPr>
            <w:tcW w:w="1566" w:type="dxa"/>
            <w:shd w:val="clear" w:color="auto" w:fill="auto"/>
            <w:vAlign w:val="center"/>
          </w:tcPr>
          <w:p w:rsidR="00D939DD" w:rsidRPr="00943793" w:rsidRDefault="00D939DD" w:rsidP="00705AA7">
            <w:pPr>
              <w:jc w:val="center"/>
            </w:pPr>
            <w:r w:rsidRPr="00943793">
              <w:t>Приме</w:t>
            </w:r>
          </w:p>
          <w:p w:rsidR="00D939DD" w:rsidRPr="00943793" w:rsidRDefault="00D939DD" w:rsidP="00705AA7">
            <w:pPr>
              <w:jc w:val="center"/>
            </w:pPr>
            <w:proofErr w:type="spellStart"/>
            <w:r w:rsidRPr="00943793">
              <w:t>чания</w:t>
            </w:r>
            <w:proofErr w:type="spellEnd"/>
          </w:p>
        </w:tc>
      </w:tr>
      <w:tr w:rsidR="00D939DD" w:rsidRPr="00943793" w:rsidTr="00705AA7">
        <w:tc>
          <w:tcPr>
            <w:tcW w:w="566" w:type="dxa"/>
            <w:shd w:val="clear" w:color="auto" w:fill="auto"/>
          </w:tcPr>
          <w:p w:rsidR="00D939DD" w:rsidRPr="00943793" w:rsidRDefault="00D939DD" w:rsidP="00705AA7">
            <w:pPr>
              <w:jc w:val="center"/>
            </w:pPr>
            <w:r w:rsidRPr="00943793">
              <w:t>1</w:t>
            </w:r>
          </w:p>
        </w:tc>
        <w:tc>
          <w:tcPr>
            <w:tcW w:w="3092" w:type="dxa"/>
            <w:shd w:val="clear" w:color="auto" w:fill="auto"/>
          </w:tcPr>
          <w:p w:rsidR="00D939DD" w:rsidRPr="00943793" w:rsidRDefault="00D939DD" w:rsidP="00705AA7">
            <w:pPr>
              <w:jc w:val="center"/>
            </w:pPr>
            <w:r w:rsidRPr="00943793">
              <w:t>2</w:t>
            </w:r>
          </w:p>
        </w:tc>
        <w:tc>
          <w:tcPr>
            <w:tcW w:w="911" w:type="dxa"/>
            <w:shd w:val="clear" w:color="auto" w:fill="auto"/>
          </w:tcPr>
          <w:p w:rsidR="00D939DD" w:rsidRPr="00943793" w:rsidRDefault="00D939DD" w:rsidP="00705AA7">
            <w:pPr>
              <w:jc w:val="center"/>
            </w:pPr>
            <w:r w:rsidRPr="00943793">
              <w:t>3</w:t>
            </w:r>
          </w:p>
        </w:tc>
        <w:tc>
          <w:tcPr>
            <w:tcW w:w="651" w:type="dxa"/>
            <w:shd w:val="clear" w:color="auto" w:fill="auto"/>
          </w:tcPr>
          <w:p w:rsidR="00D939DD" w:rsidRPr="00943793" w:rsidRDefault="00D939DD" w:rsidP="00705AA7">
            <w:pPr>
              <w:jc w:val="center"/>
            </w:pPr>
            <w:r w:rsidRPr="00943793">
              <w:t>4</w:t>
            </w:r>
          </w:p>
        </w:tc>
        <w:tc>
          <w:tcPr>
            <w:tcW w:w="1980" w:type="dxa"/>
            <w:shd w:val="clear" w:color="auto" w:fill="auto"/>
          </w:tcPr>
          <w:p w:rsidR="00D939DD" w:rsidRPr="00943793" w:rsidRDefault="00D939DD" w:rsidP="00705AA7">
            <w:pPr>
              <w:jc w:val="center"/>
            </w:pPr>
            <w:r w:rsidRPr="00943793">
              <w:t>5</w:t>
            </w:r>
          </w:p>
        </w:tc>
        <w:tc>
          <w:tcPr>
            <w:tcW w:w="1440" w:type="dxa"/>
            <w:shd w:val="clear" w:color="auto" w:fill="auto"/>
          </w:tcPr>
          <w:p w:rsidR="00D939DD" w:rsidRPr="00943793" w:rsidRDefault="00D939DD" w:rsidP="00705AA7">
            <w:pPr>
              <w:jc w:val="center"/>
            </w:pPr>
            <w:r w:rsidRPr="00943793">
              <w:t>6</w:t>
            </w:r>
          </w:p>
        </w:tc>
        <w:tc>
          <w:tcPr>
            <w:tcW w:w="1566" w:type="dxa"/>
            <w:shd w:val="clear" w:color="auto" w:fill="auto"/>
          </w:tcPr>
          <w:p w:rsidR="00D939DD" w:rsidRPr="00943793" w:rsidRDefault="00D939DD" w:rsidP="00705AA7">
            <w:pPr>
              <w:jc w:val="center"/>
            </w:pPr>
            <w:r w:rsidRPr="00943793">
              <w:t>7</w:t>
            </w:r>
          </w:p>
        </w:tc>
      </w:tr>
      <w:tr w:rsidR="00D939DD" w:rsidRPr="00943793" w:rsidTr="00705AA7">
        <w:trPr>
          <w:trHeight w:val="496"/>
        </w:trPr>
        <w:tc>
          <w:tcPr>
            <w:tcW w:w="566" w:type="dxa"/>
            <w:shd w:val="clear" w:color="auto" w:fill="auto"/>
          </w:tcPr>
          <w:p w:rsidR="00D939DD" w:rsidRPr="00943793" w:rsidRDefault="00D939DD" w:rsidP="00705AA7">
            <w:r w:rsidRPr="00943793">
              <w:t xml:space="preserve">1. </w:t>
            </w:r>
          </w:p>
        </w:tc>
        <w:tc>
          <w:tcPr>
            <w:tcW w:w="3092" w:type="dxa"/>
            <w:shd w:val="clear" w:color="auto" w:fill="auto"/>
          </w:tcPr>
          <w:p w:rsidR="00D939DD" w:rsidRPr="00943793" w:rsidRDefault="00D939DD" w:rsidP="00705AA7">
            <w:r w:rsidRPr="00943793">
              <w:t xml:space="preserve"> </w:t>
            </w:r>
          </w:p>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rPr>
          <w:trHeight w:val="374"/>
        </w:trPr>
        <w:tc>
          <w:tcPr>
            <w:tcW w:w="566" w:type="dxa"/>
            <w:shd w:val="clear" w:color="auto" w:fill="auto"/>
          </w:tcPr>
          <w:p w:rsidR="00D939DD" w:rsidRPr="00943793" w:rsidRDefault="00D939DD" w:rsidP="00705AA7">
            <w:r w:rsidRPr="00943793">
              <w:t>2.</w:t>
            </w:r>
          </w:p>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rPr>
          <w:trHeight w:val="299"/>
        </w:trPr>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r w:rsidRPr="00943793">
              <w:t>Итого:</w:t>
            </w:r>
          </w:p>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r w:rsidR="00D939DD" w:rsidRPr="00943793" w:rsidTr="00705AA7">
        <w:tc>
          <w:tcPr>
            <w:tcW w:w="566" w:type="dxa"/>
            <w:shd w:val="clear" w:color="auto" w:fill="auto"/>
          </w:tcPr>
          <w:p w:rsidR="00D939DD" w:rsidRPr="00943793" w:rsidRDefault="00D939DD" w:rsidP="00705AA7"/>
        </w:tc>
        <w:tc>
          <w:tcPr>
            <w:tcW w:w="3092" w:type="dxa"/>
            <w:shd w:val="clear" w:color="auto" w:fill="auto"/>
          </w:tcPr>
          <w:p w:rsidR="00D939DD" w:rsidRPr="00943793" w:rsidRDefault="00D939DD" w:rsidP="00705AA7">
            <w:r w:rsidRPr="00943793">
              <w:t>Всего с НДС</w:t>
            </w:r>
          </w:p>
        </w:tc>
        <w:tc>
          <w:tcPr>
            <w:tcW w:w="911" w:type="dxa"/>
            <w:shd w:val="clear" w:color="auto" w:fill="auto"/>
          </w:tcPr>
          <w:p w:rsidR="00D939DD" w:rsidRPr="00943793" w:rsidRDefault="00D939DD" w:rsidP="00705AA7"/>
        </w:tc>
        <w:tc>
          <w:tcPr>
            <w:tcW w:w="651" w:type="dxa"/>
            <w:shd w:val="clear" w:color="auto" w:fill="auto"/>
          </w:tcPr>
          <w:p w:rsidR="00D939DD" w:rsidRPr="00943793" w:rsidRDefault="00D939DD" w:rsidP="00705AA7"/>
        </w:tc>
        <w:tc>
          <w:tcPr>
            <w:tcW w:w="1980" w:type="dxa"/>
            <w:shd w:val="clear" w:color="auto" w:fill="auto"/>
          </w:tcPr>
          <w:p w:rsidR="00D939DD" w:rsidRPr="00943793" w:rsidRDefault="00D939DD" w:rsidP="00705AA7"/>
        </w:tc>
        <w:tc>
          <w:tcPr>
            <w:tcW w:w="1440" w:type="dxa"/>
            <w:shd w:val="clear" w:color="auto" w:fill="auto"/>
          </w:tcPr>
          <w:p w:rsidR="00D939DD" w:rsidRPr="00943793" w:rsidRDefault="00D939DD" w:rsidP="00705AA7"/>
        </w:tc>
        <w:tc>
          <w:tcPr>
            <w:tcW w:w="1566" w:type="dxa"/>
            <w:shd w:val="clear" w:color="auto" w:fill="auto"/>
          </w:tcPr>
          <w:p w:rsidR="00D939DD" w:rsidRPr="00943793" w:rsidRDefault="00D939DD" w:rsidP="00705AA7"/>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705AA7">
        <w:tc>
          <w:tcPr>
            <w:tcW w:w="699" w:type="dxa"/>
            <w:shd w:val="clear" w:color="auto" w:fill="auto"/>
            <w:vAlign w:val="center"/>
          </w:tcPr>
          <w:p w:rsidR="00D939DD" w:rsidRPr="00943793" w:rsidRDefault="00D939DD" w:rsidP="00705AA7">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705AA7">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705AA7">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705AA7">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705AA7">
            <w:pPr>
              <w:tabs>
                <w:tab w:val="left" w:pos="3712"/>
              </w:tabs>
              <w:jc w:val="center"/>
              <w:rPr>
                <w:b/>
              </w:rPr>
            </w:pPr>
            <w:r w:rsidRPr="00943793">
              <w:rPr>
                <w:b/>
              </w:rPr>
              <w:t>Стоимость в рублях с НДС</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w:t>
            </w:r>
          </w:p>
        </w:tc>
        <w:tc>
          <w:tcPr>
            <w:tcW w:w="4053" w:type="dxa"/>
            <w:shd w:val="clear" w:color="auto" w:fill="auto"/>
          </w:tcPr>
          <w:p w:rsidR="00D939DD" w:rsidRPr="00943793" w:rsidRDefault="00D939DD" w:rsidP="00705AA7">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1.1.</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1.2.</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1.3</w:t>
            </w:r>
          </w:p>
        </w:tc>
        <w:tc>
          <w:tcPr>
            <w:tcW w:w="4053" w:type="dxa"/>
            <w:shd w:val="clear" w:color="auto" w:fill="auto"/>
          </w:tcPr>
          <w:p w:rsidR="00D939DD" w:rsidRPr="00943793" w:rsidRDefault="00D939DD" w:rsidP="00705AA7">
            <w:pPr>
              <w:tabs>
                <w:tab w:val="left" w:pos="3712"/>
              </w:tabs>
              <w:rPr>
                <w:b/>
              </w:rPr>
            </w:pPr>
          </w:p>
        </w:tc>
        <w:tc>
          <w:tcPr>
            <w:tcW w:w="2362" w:type="dxa"/>
            <w:shd w:val="clear" w:color="auto" w:fill="auto"/>
          </w:tcPr>
          <w:p w:rsidR="00D939DD" w:rsidRPr="00943793" w:rsidRDefault="00D939DD" w:rsidP="00705AA7">
            <w:pPr>
              <w:tabs>
                <w:tab w:val="left" w:pos="3712"/>
              </w:tabs>
              <w:jc w:val="center"/>
              <w:rPr>
                <w:b/>
                <w:u w:val="single"/>
              </w:rPr>
            </w:pPr>
            <w:r w:rsidRPr="00943793">
              <w:rPr>
                <w:b/>
                <w:u w:val="single"/>
              </w:rPr>
              <w:t>____.     .20___</w:t>
            </w:r>
          </w:p>
          <w:p w:rsidR="00D939DD" w:rsidRPr="00943793" w:rsidRDefault="00D939DD" w:rsidP="00705AA7">
            <w:pPr>
              <w:tabs>
                <w:tab w:val="left" w:pos="3712"/>
              </w:tabs>
              <w:rPr>
                <w:b/>
              </w:rPr>
            </w:pPr>
            <w:r w:rsidRPr="00943793">
              <w:rPr>
                <w:b/>
              </w:rPr>
              <w:t xml:space="preserve">           .     .20   </w:t>
            </w: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w:t>
            </w:r>
          </w:p>
        </w:tc>
        <w:tc>
          <w:tcPr>
            <w:tcW w:w="4053" w:type="dxa"/>
            <w:shd w:val="clear" w:color="auto" w:fill="auto"/>
          </w:tcPr>
          <w:p w:rsidR="00D939DD" w:rsidRPr="00943793" w:rsidRDefault="00D939DD" w:rsidP="00705AA7">
            <w:pPr>
              <w:tabs>
                <w:tab w:val="left" w:pos="3712"/>
              </w:tabs>
              <w:rPr>
                <w:b/>
              </w:rPr>
            </w:pPr>
            <w:r w:rsidRPr="00943793">
              <w:rPr>
                <w:b/>
              </w:rPr>
              <w:t>Выполнение СМР</w:t>
            </w:r>
          </w:p>
        </w:tc>
        <w:tc>
          <w:tcPr>
            <w:tcW w:w="2362" w:type="dxa"/>
            <w:shd w:val="clear" w:color="auto" w:fill="auto"/>
          </w:tcPr>
          <w:p w:rsidR="00D939DD" w:rsidRPr="00943793" w:rsidRDefault="00D939DD" w:rsidP="00705AA7">
            <w:pPr>
              <w:tabs>
                <w:tab w:val="left" w:pos="3712"/>
              </w:tabs>
              <w:rPr>
                <w:b/>
              </w:rPr>
            </w:pPr>
          </w:p>
        </w:tc>
        <w:tc>
          <w:tcPr>
            <w:tcW w:w="3092" w:type="dxa"/>
            <w:shd w:val="clear" w:color="auto" w:fill="auto"/>
          </w:tcPr>
          <w:p w:rsidR="00D939DD" w:rsidRPr="00943793" w:rsidRDefault="00D939DD" w:rsidP="00705AA7">
            <w:pPr>
              <w:tabs>
                <w:tab w:val="left" w:pos="3712"/>
              </w:tabs>
              <w:jc w:val="center"/>
              <w:rPr>
                <w:b/>
              </w:rPr>
            </w:pPr>
            <w:r w:rsidRPr="00943793">
              <w:rPr>
                <w:b/>
              </w:rPr>
              <w:t>0 000 000,00</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2.1.</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2.2.</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2.3.</w:t>
            </w:r>
          </w:p>
        </w:tc>
        <w:tc>
          <w:tcPr>
            <w:tcW w:w="4053" w:type="dxa"/>
            <w:shd w:val="clear" w:color="auto" w:fill="auto"/>
          </w:tcPr>
          <w:p w:rsidR="00D939DD" w:rsidRPr="00943793" w:rsidRDefault="00D939DD" w:rsidP="00705AA7">
            <w:pPr>
              <w:tabs>
                <w:tab w:val="left" w:pos="3712"/>
              </w:tabs>
              <w:rPr>
                <w:b/>
              </w:rPr>
            </w:pPr>
            <w:r w:rsidRPr="00943793">
              <w:rPr>
                <w:b/>
              </w:rPr>
              <w:t xml:space="preserve">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r w:rsidR="00D939DD" w:rsidRPr="00943793" w:rsidTr="00705AA7">
        <w:tc>
          <w:tcPr>
            <w:tcW w:w="699" w:type="dxa"/>
            <w:shd w:val="clear" w:color="auto" w:fill="auto"/>
          </w:tcPr>
          <w:p w:rsidR="00D939DD" w:rsidRPr="00943793" w:rsidRDefault="00D939DD" w:rsidP="00705AA7">
            <w:pPr>
              <w:tabs>
                <w:tab w:val="left" w:pos="3712"/>
              </w:tabs>
              <w:rPr>
                <w:b/>
              </w:rPr>
            </w:pPr>
            <w:r w:rsidRPr="00943793">
              <w:rPr>
                <w:b/>
              </w:rPr>
              <w:t xml:space="preserve"> </w:t>
            </w:r>
          </w:p>
        </w:tc>
        <w:tc>
          <w:tcPr>
            <w:tcW w:w="4053" w:type="dxa"/>
            <w:shd w:val="clear" w:color="auto" w:fill="auto"/>
          </w:tcPr>
          <w:p w:rsidR="00D939DD" w:rsidRPr="00943793" w:rsidRDefault="00D939DD" w:rsidP="00705AA7">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705AA7">
            <w:pPr>
              <w:tabs>
                <w:tab w:val="left" w:pos="3712"/>
              </w:tabs>
              <w:rPr>
                <w:b/>
              </w:rPr>
            </w:pPr>
            <w:r w:rsidRPr="00943793">
              <w:rPr>
                <w:b/>
                <w:u w:val="single"/>
              </w:rPr>
              <w:t xml:space="preserve"> </w:t>
            </w:r>
          </w:p>
        </w:tc>
        <w:tc>
          <w:tcPr>
            <w:tcW w:w="3092" w:type="dxa"/>
            <w:shd w:val="clear" w:color="auto" w:fill="auto"/>
          </w:tcPr>
          <w:p w:rsidR="00D939DD" w:rsidRPr="00943793" w:rsidRDefault="00D939DD" w:rsidP="00705AA7">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705AA7">
        <w:trPr>
          <w:trHeight w:val="679"/>
        </w:trPr>
        <w:tc>
          <w:tcPr>
            <w:tcW w:w="5103" w:type="dxa"/>
          </w:tcPr>
          <w:p w:rsidR="00D939DD" w:rsidRPr="00710B48" w:rsidRDefault="00D939DD" w:rsidP="00705AA7">
            <w:pPr>
              <w:shd w:val="clear" w:color="auto" w:fill="FFFFFF"/>
              <w:tabs>
                <w:tab w:val="left" w:pos="993"/>
                <w:tab w:val="left" w:pos="1276"/>
              </w:tabs>
              <w:ind w:firstLine="720"/>
              <w:rPr>
                <w:bCs/>
              </w:rPr>
            </w:pPr>
          </w:p>
          <w:p w:rsidR="00D939DD" w:rsidRPr="00710B48" w:rsidRDefault="00D939DD" w:rsidP="00705AA7">
            <w:pPr>
              <w:shd w:val="clear" w:color="auto" w:fill="FFFFFF"/>
              <w:tabs>
                <w:tab w:val="left" w:pos="993"/>
                <w:tab w:val="left" w:pos="1276"/>
              </w:tabs>
              <w:jc w:val="center"/>
              <w:rPr>
                <w:b/>
                <w:bCs/>
              </w:rPr>
            </w:pPr>
            <w:r w:rsidRPr="00710B48">
              <w:rPr>
                <w:b/>
                <w:bCs/>
              </w:rPr>
              <w:t>ЗАКАЗЧИК:</w:t>
            </w:r>
          </w:p>
          <w:p w:rsidR="00D939DD" w:rsidRPr="00710B48" w:rsidRDefault="00D939DD" w:rsidP="00705AA7">
            <w:pPr>
              <w:shd w:val="clear" w:color="auto" w:fill="FFFFFF"/>
              <w:tabs>
                <w:tab w:val="left" w:pos="993"/>
                <w:tab w:val="left" w:pos="1276"/>
              </w:tabs>
              <w:ind w:firstLine="720"/>
              <w:rPr>
                <w:bCs/>
              </w:rPr>
            </w:pPr>
          </w:p>
        </w:tc>
        <w:tc>
          <w:tcPr>
            <w:tcW w:w="5103" w:type="dxa"/>
          </w:tcPr>
          <w:p w:rsidR="00D939DD" w:rsidRPr="00710B48" w:rsidRDefault="00D939DD" w:rsidP="00705AA7">
            <w:pPr>
              <w:tabs>
                <w:tab w:val="left" w:pos="993"/>
                <w:tab w:val="left" w:pos="1276"/>
              </w:tabs>
              <w:ind w:firstLine="720"/>
              <w:jc w:val="both"/>
            </w:pPr>
          </w:p>
          <w:p w:rsidR="00D939DD" w:rsidRPr="00710B48" w:rsidRDefault="00D939DD" w:rsidP="00705AA7">
            <w:pPr>
              <w:shd w:val="clear" w:color="auto" w:fill="FFFFFF"/>
              <w:tabs>
                <w:tab w:val="left" w:pos="993"/>
                <w:tab w:val="left" w:pos="1276"/>
              </w:tabs>
              <w:jc w:val="center"/>
            </w:pPr>
            <w:r w:rsidRPr="00710B48">
              <w:rPr>
                <w:b/>
                <w:bCs/>
              </w:rPr>
              <w:t>ПОДРЯДЧИК:</w:t>
            </w:r>
          </w:p>
          <w:p w:rsidR="00D939DD" w:rsidRPr="00710B48" w:rsidRDefault="00D939DD" w:rsidP="00705AA7">
            <w:pPr>
              <w:shd w:val="clear" w:color="auto" w:fill="FFFFFF"/>
              <w:tabs>
                <w:tab w:val="left" w:pos="993"/>
                <w:tab w:val="left" w:pos="1276"/>
              </w:tabs>
              <w:ind w:firstLine="720"/>
              <w:jc w:val="both"/>
            </w:pPr>
          </w:p>
          <w:p w:rsidR="00D939DD" w:rsidRPr="00710B48" w:rsidRDefault="00D939DD" w:rsidP="00705AA7">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705AA7">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705AA7">
            <w:pPr>
              <w:jc w:val="center"/>
              <w:rPr>
                <w:b/>
                <w:bCs/>
                <w:sz w:val="20"/>
                <w:szCs w:val="20"/>
              </w:rPr>
            </w:pPr>
            <w:r w:rsidRPr="00710B48">
              <w:rPr>
                <w:b/>
                <w:bCs/>
                <w:sz w:val="20"/>
                <w:szCs w:val="20"/>
              </w:rPr>
              <w:t>Информация о контрагенте</w:t>
            </w:r>
          </w:p>
        </w:tc>
      </w:tr>
      <w:tr w:rsidR="00D939DD" w:rsidRPr="00710B48" w:rsidTr="00705AA7">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705AA7">
            <w:pPr>
              <w:jc w:val="center"/>
              <w:rPr>
                <w:b/>
                <w:bCs/>
                <w:sz w:val="20"/>
                <w:szCs w:val="20"/>
              </w:rPr>
            </w:pPr>
          </w:p>
        </w:tc>
      </w:tr>
      <w:tr w:rsidR="00D939DD" w:rsidRPr="00710B48" w:rsidTr="00705AA7">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705AA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705AA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705AA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705AA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705AA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705AA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705AA7">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Фамилия, Имя, Отчество руководи</w:t>
            </w:r>
          </w:p>
          <w:p w:rsidR="00D939DD" w:rsidRPr="00710B48" w:rsidRDefault="00D939DD" w:rsidP="00705AA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705AA7">
            <w:pPr>
              <w:jc w:val="center"/>
              <w:rPr>
                <w:sz w:val="18"/>
                <w:szCs w:val="18"/>
              </w:rPr>
            </w:pPr>
            <w:r w:rsidRPr="00710B48">
              <w:rPr>
                <w:sz w:val="18"/>
                <w:szCs w:val="18"/>
              </w:rPr>
              <w:t>Руководи-</w:t>
            </w:r>
          </w:p>
          <w:p w:rsidR="00D939DD" w:rsidRPr="00710B48" w:rsidRDefault="00D939DD" w:rsidP="00705AA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705AA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705AA7">
            <w:pPr>
              <w:rPr>
                <w:sz w:val="18"/>
                <w:szCs w:val="18"/>
              </w:rPr>
            </w:pPr>
          </w:p>
        </w:tc>
      </w:tr>
      <w:tr w:rsidR="00D939DD" w:rsidRPr="00710B48" w:rsidTr="00705AA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705AA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Руководи</w:t>
            </w:r>
          </w:p>
          <w:p w:rsidR="00D939DD" w:rsidRPr="00710B48" w:rsidRDefault="00D939DD" w:rsidP="00705AA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705AA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705AA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 </w:t>
            </w:r>
          </w:p>
        </w:tc>
      </w:tr>
      <w:tr w:rsidR="00D939DD" w:rsidRPr="00710B48" w:rsidTr="00705AA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705AA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Руководи</w:t>
            </w:r>
          </w:p>
          <w:p w:rsidR="00D939DD" w:rsidRPr="00710B48" w:rsidRDefault="00D939DD" w:rsidP="00705AA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705AA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705AA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 </w:t>
            </w:r>
          </w:p>
        </w:tc>
      </w:tr>
      <w:tr w:rsidR="00D939DD" w:rsidRPr="00710B48" w:rsidTr="00705AA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705AA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705AA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705AA7">
            <w:pPr>
              <w:rPr>
                <w:i/>
                <w:iCs/>
                <w:color w:val="31869B"/>
                <w:sz w:val="18"/>
                <w:szCs w:val="18"/>
              </w:rPr>
            </w:pPr>
            <w:r w:rsidRPr="00710B48">
              <w:rPr>
                <w:i/>
                <w:iCs/>
                <w:color w:val="31869B"/>
                <w:sz w:val="18"/>
                <w:szCs w:val="18"/>
              </w:rPr>
              <w:t>учредительный договор от 23.01.2008</w:t>
            </w:r>
          </w:p>
        </w:tc>
      </w:tr>
      <w:tr w:rsidR="00D939DD" w:rsidRPr="00710B48" w:rsidTr="00705AA7">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705AA7">
            <w:pPr>
              <w:rPr>
                <w:sz w:val="20"/>
                <w:szCs w:val="20"/>
              </w:rPr>
            </w:pPr>
          </w:p>
        </w:tc>
        <w:tc>
          <w:tcPr>
            <w:tcW w:w="1143" w:type="dxa"/>
            <w:tcBorders>
              <w:top w:val="nil"/>
              <w:left w:val="nil"/>
              <w:bottom w:val="nil"/>
              <w:right w:val="nil"/>
            </w:tcBorders>
            <w:noWrap/>
            <w:vAlign w:val="bottom"/>
          </w:tcPr>
          <w:p w:rsidR="00D939DD" w:rsidRPr="00710B48" w:rsidRDefault="00D939DD" w:rsidP="00705AA7">
            <w:pPr>
              <w:rPr>
                <w:sz w:val="20"/>
                <w:szCs w:val="20"/>
              </w:rPr>
            </w:pPr>
          </w:p>
        </w:tc>
        <w:tc>
          <w:tcPr>
            <w:tcW w:w="1285" w:type="dxa"/>
            <w:tcBorders>
              <w:top w:val="nil"/>
              <w:left w:val="nil"/>
              <w:bottom w:val="nil"/>
              <w:right w:val="nil"/>
            </w:tcBorders>
            <w:noWrap/>
            <w:vAlign w:val="bottom"/>
          </w:tcPr>
          <w:p w:rsidR="00D939DD" w:rsidRPr="00710B48" w:rsidRDefault="00D939DD" w:rsidP="00705AA7">
            <w:pPr>
              <w:rPr>
                <w:sz w:val="20"/>
                <w:szCs w:val="20"/>
              </w:rPr>
            </w:pPr>
          </w:p>
        </w:tc>
        <w:tc>
          <w:tcPr>
            <w:tcW w:w="1143" w:type="dxa"/>
            <w:tcBorders>
              <w:top w:val="nil"/>
              <w:left w:val="nil"/>
              <w:bottom w:val="nil"/>
              <w:right w:val="nil"/>
            </w:tcBorders>
            <w:noWrap/>
            <w:vAlign w:val="bottom"/>
          </w:tcPr>
          <w:p w:rsidR="00D939DD" w:rsidRPr="00710B48" w:rsidRDefault="00D939DD" w:rsidP="00705AA7">
            <w:pPr>
              <w:rPr>
                <w:sz w:val="20"/>
                <w:szCs w:val="20"/>
              </w:rPr>
            </w:pPr>
          </w:p>
        </w:tc>
        <w:tc>
          <w:tcPr>
            <w:tcW w:w="858" w:type="dxa"/>
            <w:tcBorders>
              <w:top w:val="nil"/>
              <w:left w:val="nil"/>
              <w:bottom w:val="nil"/>
              <w:right w:val="nil"/>
            </w:tcBorders>
            <w:noWrap/>
            <w:vAlign w:val="bottom"/>
          </w:tcPr>
          <w:p w:rsidR="00D939DD" w:rsidRPr="00710B48" w:rsidRDefault="00D939DD" w:rsidP="00705AA7">
            <w:pPr>
              <w:rPr>
                <w:sz w:val="20"/>
                <w:szCs w:val="20"/>
              </w:rPr>
            </w:pPr>
          </w:p>
        </w:tc>
        <w:tc>
          <w:tcPr>
            <w:tcW w:w="1000" w:type="dxa"/>
            <w:tcBorders>
              <w:top w:val="nil"/>
              <w:left w:val="nil"/>
              <w:bottom w:val="nil"/>
              <w:right w:val="nil"/>
            </w:tcBorders>
            <w:noWrap/>
            <w:vAlign w:val="bottom"/>
          </w:tcPr>
          <w:p w:rsidR="00D939DD" w:rsidRPr="00710B48" w:rsidRDefault="00D939DD" w:rsidP="00705AA7">
            <w:pPr>
              <w:rPr>
                <w:sz w:val="20"/>
                <w:szCs w:val="20"/>
              </w:rPr>
            </w:pPr>
          </w:p>
        </w:tc>
        <w:tc>
          <w:tcPr>
            <w:tcW w:w="857" w:type="dxa"/>
            <w:tcBorders>
              <w:top w:val="nil"/>
              <w:left w:val="nil"/>
              <w:bottom w:val="nil"/>
              <w:right w:val="nil"/>
            </w:tcBorders>
            <w:noWrap/>
            <w:vAlign w:val="bottom"/>
          </w:tcPr>
          <w:p w:rsidR="00D939DD" w:rsidRPr="00710B48" w:rsidRDefault="00D939DD" w:rsidP="00705AA7">
            <w:pPr>
              <w:rPr>
                <w:sz w:val="20"/>
                <w:szCs w:val="20"/>
              </w:rPr>
            </w:pPr>
          </w:p>
        </w:tc>
        <w:tc>
          <w:tcPr>
            <w:tcW w:w="572" w:type="dxa"/>
            <w:tcBorders>
              <w:top w:val="nil"/>
              <w:left w:val="nil"/>
              <w:bottom w:val="nil"/>
              <w:right w:val="nil"/>
            </w:tcBorders>
            <w:noWrap/>
            <w:vAlign w:val="bottom"/>
          </w:tcPr>
          <w:p w:rsidR="00D939DD" w:rsidRPr="00710B48" w:rsidRDefault="00D939DD" w:rsidP="00705AA7">
            <w:pPr>
              <w:rPr>
                <w:sz w:val="20"/>
                <w:szCs w:val="20"/>
              </w:rPr>
            </w:pPr>
          </w:p>
        </w:tc>
        <w:tc>
          <w:tcPr>
            <w:tcW w:w="1285" w:type="dxa"/>
            <w:gridSpan w:val="2"/>
            <w:tcBorders>
              <w:top w:val="nil"/>
              <w:left w:val="nil"/>
              <w:bottom w:val="nil"/>
              <w:right w:val="nil"/>
            </w:tcBorders>
            <w:noWrap/>
            <w:vAlign w:val="bottom"/>
          </w:tcPr>
          <w:p w:rsidR="00D939DD" w:rsidRPr="00710B48" w:rsidRDefault="00D939DD" w:rsidP="00705AA7">
            <w:pPr>
              <w:rPr>
                <w:sz w:val="20"/>
                <w:szCs w:val="20"/>
              </w:rPr>
            </w:pPr>
          </w:p>
        </w:tc>
        <w:tc>
          <w:tcPr>
            <w:tcW w:w="1428" w:type="dxa"/>
            <w:tcBorders>
              <w:top w:val="nil"/>
              <w:left w:val="nil"/>
              <w:bottom w:val="nil"/>
              <w:right w:val="nil"/>
            </w:tcBorders>
            <w:noWrap/>
            <w:vAlign w:val="bottom"/>
          </w:tcPr>
          <w:p w:rsidR="00D939DD" w:rsidRPr="00710B48" w:rsidRDefault="00D939DD" w:rsidP="00705AA7">
            <w:pPr>
              <w:rPr>
                <w:sz w:val="20"/>
                <w:szCs w:val="20"/>
              </w:rPr>
            </w:pPr>
          </w:p>
        </w:tc>
        <w:tc>
          <w:tcPr>
            <w:tcW w:w="1284" w:type="dxa"/>
            <w:tcBorders>
              <w:top w:val="nil"/>
              <w:left w:val="nil"/>
              <w:bottom w:val="nil"/>
              <w:right w:val="nil"/>
            </w:tcBorders>
            <w:noWrap/>
            <w:vAlign w:val="bottom"/>
          </w:tcPr>
          <w:p w:rsidR="00D939DD" w:rsidRPr="00710B48" w:rsidRDefault="00D939DD" w:rsidP="00705AA7">
            <w:pPr>
              <w:rPr>
                <w:sz w:val="20"/>
                <w:szCs w:val="20"/>
              </w:rPr>
            </w:pPr>
          </w:p>
        </w:tc>
        <w:tc>
          <w:tcPr>
            <w:tcW w:w="1285" w:type="dxa"/>
            <w:tcBorders>
              <w:top w:val="nil"/>
              <w:left w:val="nil"/>
              <w:bottom w:val="nil"/>
              <w:right w:val="nil"/>
            </w:tcBorders>
            <w:noWrap/>
            <w:vAlign w:val="bottom"/>
          </w:tcPr>
          <w:p w:rsidR="00D939DD" w:rsidRPr="00710B48" w:rsidRDefault="00D939DD" w:rsidP="00705AA7">
            <w:pPr>
              <w:rPr>
                <w:sz w:val="20"/>
                <w:szCs w:val="20"/>
              </w:rPr>
            </w:pPr>
          </w:p>
        </w:tc>
        <w:tc>
          <w:tcPr>
            <w:tcW w:w="858" w:type="dxa"/>
            <w:tcBorders>
              <w:top w:val="nil"/>
              <w:left w:val="nil"/>
              <w:bottom w:val="nil"/>
              <w:right w:val="nil"/>
            </w:tcBorders>
            <w:noWrap/>
            <w:vAlign w:val="bottom"/>
          </w:tcPr>
          <w:p w:rsidR="00D939DD" w:rsidRPr="00710B48" w:rsidRDefault="00D939DD" w:rsidP="00705AA7">
            <w:pPr>
              <w:rPr>
                <w:sz w:val="20"/>
                <w:szCs w:val="20"/>
              </w:rPr>
            </w:pPr>
          </w:p>
        </w:tc>
        <w:tc>
          <w:tcPr>
            <w:tcW w:w="1144" w:type="dxa"/>
            <w:tcBorders>
              <w:top w:val="nil"/>
              <w:left w:val="nil"/>
              <w:bottom w:val="nil"/>
              <w:right w:val="nil"/>
            </w:tcBorders>
            <w:noWrap/>
            <w:vAlign w:val="bottom"/>
          </w:tcPr>
          <w:p w:rsidR="00D939DD" w:rsidRPr="00710B48" w:rsidRDefault="00D939DD" w:rsidP="00705AA7">
            <w:pPr>
              <w:rPr>
                <w:sz w:val="20"/>
                <w:szCs w:val="20"/>
              </w:rPr>
            </w:pPr>
          </w:p>
        </w:tc>
        <w:tc>
          <w:tcPr>
            <w:tcW w:w="1428" w:type="dxa"/>
            <w:tcBorders>
              <w:top w:val="nil"/>
              <w:left w:val="nil"/>
              <w:bottom w:val="nil"/>
              <w:right w:val="nil"/>
            </w:tcBorders>
            <w:noWrap/>
            <w:vAlign w:val="bottom"/>
          </w:tcPr>
          <w:p w:rsidR="00D939DD" w:rsidRPr="00710B48" w:rsidRDefault="00D939DD" w:rsidP="00705AA7">
            <w:pPr>
              <w:rPr>
                <w:sz w:val="20"/>
                <w:szCs w:val="20"/>
              </w:rPr>
            </w:pPr>
          </w:p>
        </w:tc>
      </w:tr>
      <w:tr w:rsidR="00D939DD" w:rsidRPr="00710B48" w:rsidTr="00705AA7">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705AA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705AA7">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705AA7">
            <w:pPr>
              <w:rPr>
                <w:bCs/>
                <w:sz w:val="20"/>
                <w:szCs w:val="20"/>
              </w:rPr>
            </w:pPr>
            <w:r w:rsidRPr="00710B48">
              <w:rPr>
                <w:b/>
                <w:bCs/>
                <w:sz w:val="20"/>
                <w:szCs w:val="20"/>
              </w:rPr>
              <w:t>Подрядчик:</w:t>
            </w:r>
          </w:p>
        </w:tc>
        <w:tc>
          <w:tcPr>
            <w:tcW w:w="8129" w:type="dxa"/>
            <w:gridSpan w:val="8"/>
          </w:tcPr>
          <w:p w:rsidR="00D939DD" w:rsidRPr="00710B48" w:rsidRDefault="00D939DD" w:rsidP="00705AA7">
            <w:pPr>
              <w:rPr>
                <w:bCs/>
                <w:sz w:val="20"/>
                <w:szCs w:val="20"/>
              </w:rPr>
            </w:pPr>
            <w:r w:rsidRPr="00710B48">
              <w:rPr>
                <w:b/>
                <w:bCs/>
                <w:sz w:val="20"/>
                <w:szCs w:val="20"/>
              </w:rPr>
              <w:t xml:space="preserve"> </w:t>
            </w:r>
          </w:p>
        </w:tc>
      </w:tr>
      <w:tr w:rsidR="00D939DD" w:rsidRPr="00710B48" w:rsidTr="00705AA7">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705AA7">
            <w:pPr>
              <w:rPr>
                <w:bCs/>
                <w:sz w:val="20"/>
                <w:szCs w:val="20"/>
              </w:rPr>
            </w:pPr>
          </w:p>
        </w:tc>
        <w:tc>
          <w:tcPr>
            <w:tcW w:w="8129" w:type="dxa"/>
            <w:gridSpan w:val="8"/>
          </w:tcPr>
          <w:p w:rsidR="00D939DD" w:rsidRPr="00710B48" w:rsidRDefault="00D939DD" w:rsidP="00705AA7">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705AA7">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Субподрядчики</w:t>
            </w:r>
          </w:p>
        </w:tc>
      </w:tr>
      <w:tr w:rsidR="00D939DD" w:rsidRPr="00710B48" w:rsidTr="00705AA7">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705AA7">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705AA7">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w:t>
            </w:r>
          </w:p>
        </w:tc>
      </w:tr>
      <w:tr w:rsidR="00D939DD" w:rsidRPr="00710B48" w:rsidTr="00705AA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705AA7">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705AA7">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705AA7">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705AA7">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705AA7">
            <w:pPr>
              <w:jc w:val="center"/>
              <w:rPr>
                <w:color w:val="000000"/>
                <w:sz w:val="20"/>
                <w:szCs w:val="20"/>
              </w:rPr>
            </w:pPr>
            <w:r w:rsidRPr="00710B48">
              <w:rPr>
                <w:color w:val="000000"/>
                <w:sz w:val="20"/>
                <w:szCs w:val="20"/>
              </w:rPr>
              <w:t xml:space="preserve">Адрес местонахождения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705AA7">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705AA7">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705AA7">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705AA7">
            <w:pPr>
              <w:rPr>
                <w:color w:val="000000"/>
                <w:sz w:val="20"/>
                <w:szCs w:val="20"/>
              </w:rPr>
            </w:pP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705AA7">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r w:rsidR="00D939DD" w:rsidRPr="00710B48" w:rsidTr="00705AA7">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705AA7">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705AA7">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705AA7">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705AA7">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705AA7">
            <w:pPr>
              <w:jc w:val="center"/>
              <w:rPr>
                <w:b/>
              </w:rPr>
            </w:pPr>
            <w:r w:rsidRPr="004B5B3D">
              <w:rPr>
                <w:b/>
              </w:rPr>
              <w:t>Сокращенное фирменное наименование</w:t>
            </w:r>
          </w:p>
        </w:tc>
      </w:tr>
      <w:tr w:rsidR="004C13AA" w:rsidRPr="004B5B3D" w:rsidTr="00CF3727">
        <w:tc>
          <w:tcPr>
            <w:tcW w:w="709" w:type="dxa"/>
            <w:tcBorders>
              <w:top w:val="single" w:sz="4" w:space="0" w:color="auto"/>
              <w:left w:val="single" w:sz="4" w:space="0" w:color="auto"/>
              <w:bottom w:val="single" w:sz="4" w:space="0" w:color="auto"/>
              <w:right w:val="single" w:sz="4" w:space="0" w:color="auto"/>
            </w:tcBorders>
          </w:tcPr>
          <w:p w:rsidR="004C13AA" w:rsidRDefault="004C13AA" w:rsidP="00512CE0">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ВТБ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w:t>
            </w:r>
            <w:r>
              <w:rPr>
                <w:lang w:val="en-US"/>
              </w:rPr>
              <w:t xml:space="preserve"> </w:t>
            </w:r>
            <w:r>
              <w:t>Сбербанк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ГПБ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w:t>
            </w:r>
            <w:proofErr w:type="spellStart"/>
            <w:r>
              <w:t>Россельхозбанк</w:t>
            </w:r>
            <w:proofErr w:type="spellEnd"/>
            <w:r>
              <w:t>»</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ВТБ 24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«АЛЬФА-БАНК»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 xml:space="preserve">АО </w:t>
            </w:r>
            <w:proofErr w:type="spellStart"/>
            <w:r>
              <w:t>ЮниКредит</w:t>
            </w:r>
            <w:proofErr w:type="spellEnd"/>
            <w:r>
              <w:t xml:space="preserve">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«Райффайзенбанк»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«РОСБАНК»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«Банк «Санкт-Петербург»</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КБ «Ситибанк»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ОАО «МОСКОВСКИЙ КРЕДИТНЫЙ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w:t>
            </w:r>
            <w:proofErr w:type="spellStart"/>
            <w:r>
              <w:t>Нордеа</w:t>
            </w:r>
            <w:proofErr w:type="spellEnd"/>
            <w:r>
              <w:t xml:space="preserve">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lastRenderedPageBreak/>
              <w:t>Банк «Возрождение» (ПАО)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«ИНГ БАНК (ЕВРАЗИЯ)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«ОТП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512CE0">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512CE0">
            <w:pPr>
              <w:jc w:val="center"/>
            </w:pPr>
            <w:r w:rsidRPr="00CD6221">
              <w:t>ПАО «Промсвязьбанк»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АКБ «Связь-Банк»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АО «СМП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512CE0">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Банк «ВБРР» (АО)</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ОАО «АБ «РОССИЯ»</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512CE0">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512CE0">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512CE0">
            <w:pPr>
              <w:jc w:val="center"/>
            </w:pPr>
            <w:r>
              <w:t>АО «МСП Банк»</w:t>
            </w:r>
          </w:p>
        </w:tc>
      </w:tr>
      <w:tr w:rsidR="004C13AA" w:rsidRPr="004B5B3D" w:rsidTr="008D1868">
        <w:tc>
          <w:tcPr>
            <w:tcW w:w="709" w:type="dxa"/>
            <w:tcBorders>
              <w:top w:val="single" w:sz="4" w:space="0" w:color="auto"/>
              <w:left w:val="single" w:sz="4" w:space="0" w:color="auto"/>
              <w:bottom w:val="single" w:sz="4" w:space="0" w:color="auto"/>
              <w:right w:val="single" w:sz="4" w:space="0" w:color="auto"/>
            </w:tcBorders>
            <w:vAlign w:val="center"/>
          </w:tcPr>
          <w:p w:rsidR="004C13AA" w:rsidRPr="00AD5206" w:rsidRDefault="004C13AA" w:rsidP="00512CE0">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512CE0">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512CE0">
            <w:pPr>
              <w:jc w:val="center"/>
            </w:pPr>
            <w:r>
              <w:t>ПАО «БИНБАНК»</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705AA7">
        <w:trPr>
          <w:trHeight w:val="274"/>
        </w:trPr>
        <w:tc>
          <w:tcPr>
            <w:tcW w:w="5103" w:type="dxa"/>
            <w:hideMark/>
          </w:tcPr>
          <w:p w:rsidR="00D939DD" w:rsidRPr="004B5B3D" w:rsidRDefault="00D939DD" w:rsidP="00705AA7">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705AA7">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705AA7">
        <w:trPr>
          <w:trHeight w:val="1491"/>
          <w:jc w:val="center"/>
        </w:trPr>
        <w:tc>
          <w:tcPr>
            <w:tcW w:w="4785"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705AA7">
            <w:pPr>
              <w:widowControl w:val="0"/>
              <w:spacing w:line="276" w:lineRule="auto"/>
              <w:contextualSpacing/>
              <w:jc w:val="center"/>
              <w:rPr>
                <w:b/>
                <w:sz w:val="28"/>
                <w:szCs w:val="28"/>
                <w:lang w:eastAsia="en-US"/>
              </w:rPr>
            </w:pPr>
          </w:p>
        </w:tc>
        <w:tc>
          <w:tcPr>
            <w:tcW w:w="4786"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705AA7">
            <w:pPr>
              <w:widowControl w:val="0"/>
              <w:spacing w:line="276" w:lineRule="auto"/>
              <w:contextualSpacing/>
              <w:jc w:val="center"/>
              <w:rPr>
                <w:b/>
                <w:sz w:val="28"/>
                <w:szCs w:val="28"/>
                <w:lang w:eastAsia="en-US"/>
              </w:rPr>
            </w:pPr>
          </w:p>
        </w:tc>
      </w:tr>
      <w:tr w:rsidR="00D939DD" w:rsidRPr="00FC79BB" w:rsidTr="00705AA7">
        <w:trPr>
          <w:jc w:val="center"/>
        </w:trPr>
        <w:tc>
          <w:tcPr>
            <w:tcW w:w="4785"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705AA7">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705AA7">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705AA7">
            <w:pPr>
              <w:tabs>
                <w:tab w:val="left" w:pos="3712"/>
              </w:tabs>
              <w:jc w:val="right"/>
            </w:pPr>
            <w:r w:rsidRPr="00943793">
              <w:t>Приложение №</w:t>
            </w:r>
            <w:r>
              <w:t xml:space="preserve"> 9</w:t>
            </w:r>
            <w:r w:rsidRPr="00943793">
              <w:t xml:space="preserve"> </w:t>
            </w:r>
          </w:p>
          <w:p w:rsidR="00D939DD" w:rsidRPr="00943793" w:rsidRDefault="00D939DD" w:rsidP="00705AA7">
            <w:pPr>
              <w:tabs>
                <w:tab w:val="left" w:pos="3712"/>
              </w:tabs>
            </w:pPr>
            <w:r w:rsidRPr="00943793">
              <w:t>к  договору № _________</w:t>
            </w:r>
          </w:p>
          <w:p w:rsidR="00D939DD" w:rsidRPr="00943793" w:rsidRDefault="00D939DD" w:rsidP="00705AA7">
            <w:pPr>
              <w:tabs>
                <w:tab w:val="left" w:pos="3712"/>
              </w:tabs>
            </w:pPr>
            <w:r w:rsidRPr="00943793">
              <w:t xml:space="preserve">от «____» ________20__г.    </w:t>
            </w:r>
          </w:p>
          <w:p w:rsidR="00D939DD" w:rsidRPr="00943793" w:rsidRDefault="00D939DD" w:rsidP="00705AA7">
            <w:pPr>
              <w:jc w:val="right"/>
              <w:rPr>
                <w:color w:val="000000"/>
              </w:rPr>
            </w:pPr>
          </w:p>
        </w:tc>
      </w:tr>
      <w:tr w:rsidR="00D939DD" w:rsidRPr="00943793" w:rsidTr="00705AA7">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705AA7">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705AA7">
            <w:pPr>
              <w:rPr>
                <w:color w:val="000000"/>
              </w:rPr>
            </w:pPr>
            <w:r w:rsidRPr="00943793">
              <w:rPr>
                <w:color w:val="000000"/>
              </w:rPr>
              <w:t>ПОДРЯДЧИК:</w:t>
            </w:r>
            <w:r w:rsidRPr="00943793">
              <w:rPr>
                <w:color w:val="000000"/>
              </w:rPr>
              <w:br/>
            </w:r>
          </w:p>
          <w:p w:rsidR="00D939DD" w:rsidRPr="00943793" w:rsidRDefault="00D939DD" w:rsidP="00705AA7">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705AA7">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705AA7">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705AA7">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705AA7">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705AA7">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705AA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705AA7">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705AA7">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705AA7">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705AA7">
            <w:pPr>
              <w:jc w:val="center"/>
              <w:rPr>
                <w:color w:val="000000"/>
              </w:rPr>
            </w:pPr>
            <w:r w:rsidRPr="00943793">
              <w:rPr>
                <w:color w:val="000000"/>
              </w:rPr>
              <w:t>Подлежит оплате, руб.</w:t>
            </w:r>
          </w:p>
        </w:tc>
      </w:tr>
      <w:tr w:rsidR="00D939DD" w:rsidRPr="00943793" w:rsidTr="00705AA7">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705AA7">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705AA7">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705AA7">
            <w:pPr>
              <w:jc w:val="center"/>
              <w:rPr>
                <w:color w:val="000000"/>
              </w:rPr>
            </w:pPr>
            <w:r w:rsidRPr="00943793">
              <w:rPr>
                <w:color w:val="000000"/>
              </w:rPr>
              <w:t> </w:t>
            </w:r>
          </w:p>
        </w:tc>
      </w:tr>
      <w:tr w:rsidR="00D939DD" w:rsidRPr="00943793" w:rsidTr="00705AA7">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705AA7">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705A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Директор филиала АО "ДРСК"</w:t>
            </w:r>
          </w:p>
        </w:tc>
      </w:tr>
      <w:tr w:rsidR="00D939DD" w:rsidRPr="00943793" w:rsidTr="00705AA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705AA7">
            <w:pPr>
              <w:rPr>
                <w:color w:val="000000"/>
              </w:rPr>
            </w:pPr>
            <w:r w:rsidRPr="00943793">
              <w:rPr>
                <w:color w:val="000000"/>
              </w:rPr>
              <w:t>__________________/_____________/</w:t>
            </w:r>
          </w:p>
        </w:tc>
      </w:tr>
      <w:tr w:rsidR="00D939DD" w:rsidRPr="00943793" w:rsidTr="00705A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705AA7">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r w:rsidR="00D939DD" w:rsidRPr="00943793" w:rsidTr="00705A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705AA7">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705AA7">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 w:id="1">
    <w:p w:rsidR="00D939DD" w:rsidRPr="00C00A42" w:rsidRDefault="00D939DD"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D939DD" w:rsidRPr="00644ED5" w:rsidRDefault="00D939DD"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939DD" w:rsidRPr="00644ED5" w:rsidRDefault="00D939DD"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1142"/>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0E222-3A82-453A-B2FD-202D5196D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31</Pages>
  <Words>9597</Words>
  <Characters>70843</Characters>
  <Application>Microsoft Office Word</Application>
  <DocSecurity>0</DocSecurity>
  <Lines>590</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80280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21</cp:revision>
  <cp:lastPrinted>2015-02-17T06:57:00Z</cp:lastPrinted>
  <dcterms:created xsi:type="dcterms:W3CDTF">2017-07-12T06:15:00Z</dcterms:created>
  <dcterms:modified xsi:type="dcterms:W3CDTF">2017-10-19T04:08:00Z</dcterms:modified>
</cp:coreProperties>
</file>