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360EA3">
        <w:rPr>
          <w:rFonts w:ascii="Times New Roman" w:hAnsi="Times New Roman"/>
          <w:bCs w:val="0"/>
          <w:caps/>
          <w:sz w:val="28"/>
          <w:szCs w:val="28"/>
        </w:rPr>
        <w:t>628</w:t>
      </w:r>
      <w:r w:rsidR="001A170E">
        <w:rPr>
          <w:rFonts w:ascii="Times New Roman" w:hAnsi="Times New Roman"/>
          <w:bCs w:val="0"/>
          <w:caps/>
          <w:sz w:val="28"/>
          <w:szCs w:val="28"/>
        </w:rPr>
        <w:t>/</w:t>
      </w:r>
      <w:r w:rsidR="00360EA3">
        <w:rPr>
          <w:rFonts w:ascii="Times New Roman" w:hAnsi="Times New Roman"/>
          <w:bCs w:val="0"/>
          <w:caps/>
          <w:sz w:val="28"/>
          <w:szCs w:val="28"/>
        </w:rPr>
        <w:t>У</w:t>
      </w:r>
      <w:r w:rsidR="006A7CCD">
        <w:rPr>
          <w:rFonts w:ascii="Times New Roman" w:hAnsi="Times New Roman"/>
          <w:bCs w:val="0"/>
          <w:caps/>
          <w:sz w:val="28"/>
          <w:szCs w:val="28"/>
        </w:rPr>
        <w:t>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360EA3" w:rsidRDefault="00360EA3" w:rsidP="00360EA3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proofErr w:type="gramStart"/>
      <w:r w:rsidRPr="00360EA3">
        <w:rPr>
          <w:b/>
          <w:i/>
          <w:snapToGrid/>
          <w:color w:val="000000" w:themeColor="text1"/>
          <w:szCs w:val="28"/>
        </w:rPr>
        <w:t xml:space="preserve">«Мероприятия по строительству и реконструкции  электрических сетей до 10 </w:t>
      </w:r>
      <w:proofErr w:type="spellStart"/>
      <w:r w:rsidRPr="00360EA3">
        <w:rPr>
          <w:b/>
          <w:i/>
          <w:snapToGrid/>
          <w:color w:val="000000" w:themeColor="text1"/>
          <w:szCs w:val="28"/>
        </w:rPr>
        <w:t>кВ</w:t>
      </w:r>
      <w:proofErr w:type="spellEnd"/>
      <w:r w:rsidRPr="00360EA3">
        <w:rPr>
          <w:b/>
          <w:i/>
          <w:snapToGrid/>
          <w:color w:val="000000" w:themeColor="text1"/>
          <w:szCs w:val="28"/>
        </w:rPr>
        <w:t xml:space="preserve"> для  технологического присоединения потребителей  (в том числе ПИР)  на территории филиала «Приморские ЭС» (г. Большой камень, </w:t>
      </w:r>
      <w:proofErr w:type="spellStart"/>
      <w:r w:rsidRPr="00360EA3">
        <w:rPr>
          <w:b/>
          <w:i/>
          <w:snapToGrid/>
          <w:color w:val="000000" w:themeColor="text1"/>
          <w:szCs w:val="28"/>
        </w:rPr>
        <w:t>пгт</w:t>
      </w:r>
      <w:proofErr w:type="spellEnd"/>
      <w:r w:rsidRPr="00360EA3">
        <w:rPr>
          <w:b/>
          <w:i/>
          <w:snapToGrid/>
          <w:color w:val="000000" w:themeColor="text1"/>
          <w:szCs w:val="28"/>
        </w:rPr>
        <w:t>.</w:t>
      </w:r>
      <w:proofErr w:type="gramEnd"/>
      <w:r w:rsidRPr="00360EA3">
        <w:rPr>
          <w:b/>
          <w:i/>
          <w:snapToGrid/>
          <w:color w:val="000000" w:themeColor="text1"/>
          <w:szCs w:val="28"/>
        </w:rPr>
        <w:t xml:space="preserve"> </w:t>
      </w:r>
      <w:proofErr w:type="gramStart"/>
      <w:r w:rsidRPr="00360EA3">
        <w:rPr>
          <w:b/>
          <w:i/>
          <w:snapToGrid/>
          <w:color w:val="000000" w:themeColor="text1"/>
          <w:szCs w:val="28"/>
        </w:rPr>
        <w:t>Дунай)"» закупка  2135  раздел  2.1.1.</w:t>
      </w:r>
      <w:proofErr w:type="gramEnd"/>
      <w:r w:rsidRPr="00360EA3">
        <w:rPr>
          <w:b/>
          <w:i/>
          <w:snapToGrid/>
          <w:color w:val="000000" w:themeColor="text1"/>
          <w:szCs w:val="28"/>
        </w:rPr>
        <w:t xml:space="preserve"> ГКПЗ 2017 г.</w:t>
      </w:r>
    </w:p>
    <w:p w:rsidR="00360EA3" w:rsidRPr="00360EA3" w:rsidRDefault="00360EA3" w:rsidP="00360EA3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919"/>
      </w:tblGrid>
      <w:tr w:rsidR="00360EA3" w:rsidRPr="00360EA3" w:rsidTr="005D79DD">
        <w:tc>
          <w:tcPr>
            <w:tcW w:w="4998" w:type="dxa"/>
          </w:tcPr>
          <w:p w:rsidR="00360EA3" w:rsidRPr="00360EA3" w:rsidRDefault="00360EA3" w:rsidP="00360EA3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360EA3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360EA3" w:rsidRPr="00360EA3" w:rsidRDefault="00360EA3" w:rsidP="00360EA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360EA3">
              <w:rPr>
                <w:b/>
                <w:snapToGrid/>
                <w:sz w:val="26"/>
                <w:szCs w:val="26"/>
              </w:rPr>
              <w:t xml:space="preserve">ЕИС </w:t>
            </w:r>
            <w:r w:rsidRPr="00360EA3">
              <w:rPr>
                <w:snapToGrid/>
                <w:sz w:val="24"/>
                <w:szCs w:val="24"/>
              </w:rPr>
              <w:t xml:space="preserve">№ </w:t>
            </w:r>
            <w:r w:rsidRPr="00360EA3">
              <w:rPr>
                <w:b/>
                <w:i/>
                <w:snapToGrid/>
                <w:sz w:val="24"/>
                <w:szCs w:val="24"/>
              </w:rPr>
              <w:t>31705498667</w:t>
            </w:r>
          </w:p>
        </w:tc>
        <w:tc>
          <w:tcPr>
            <w:tcW w:w="4999" w:type="dxa"/>
          </w:tcPr>
          <w:p w:rsidR="00360EA3" w:rsidRPr="00360EA3" w:rsidRDefault="00360EA3" w:rsidP="0035529C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360EA3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35529C">
              <w:rPr>
                <w:b/>
                <w:bCs/>
                <w:caps/>
                <w:snapToGrid/>
                <w:sz w:val="26"/>
                <w:szCs w:val="26"/>
              </w:rPr>
              <w:t>04</w:t>
            </w:r>
            <w:bookmarkStart w:id="2" w:name="_GoBack"/>
            <w:bookmarkEnd w:id="2"/>
            <w:r w:rsidRPr="00360EA3">
              <w:rPr>
                <w:b/>
                <w:bCs/>
                <w:caps/>
                <w:snapToGrid/>
                <w:sz w:val="26"/>
                <w:szCs w:val="26"/>
              </w:rPr>
              <w:t xml:space="preserve">»  </w:t>
            </w:r>
            <w:r w:rsidRPr="00360EA3">
              <w:rPr>
                <w:b/>
                <w:snapToGrid/>
                <w:sz w:val="26"/>
                <w:szCs w:val="26"/>
              </w:rPr>
              <w:t xml:space="preserve">октября </w:t>
            </w:r>
            <w:r w:rsidRPr="00360EA3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</w:p>
        </w:tc>
      </w:tr>
    </w:tbl>
    <w:p w:rsidR="007A0EBF" w:rsidRPr="0019422B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170E" w:rsidRPr="00A9295A" w:rsidRDefault="00F25ED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color w:val="000000" w:themeColor="text1"/>
          <w:sz w:val="24"/>
          <w:szCs w:val="24"/>
        </w:rPr>
      </w:pPr>
      <w:r w:rsidRPr="00A9295A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proofErr w:type="gramStart"/>
      <w:r w:rsidR="001E667D" w:rsidRPr="00A9295A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A9295A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запрос цен</w:t>
      </w:r>
      <w:r w:rsidR="00D20073" w:rsidRPr="00A9295A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1A170E" w:rsidRPr="00A9295A">
        <w:rPr>
          <w:b/>
          <w:i/>
          <w:color w:val="000000" w:themeColor="text1"/>
          <w:sz w:val="24"/>
          <w:szCs w:val="24"/>
        </w:rPr>
        <w:t>«</w:t>
      </w:r>
      <w:r w:rsidR="00360EA3" w:rsidRPr="00360EA3">
        <w:rPr>
          <w:b/>
          <w:i/>
          <w:snapToGrid/>
          <w:color w:val="000000" w:themeColor="text1"/>
          <w:sz w:val="24"/>
          <w:szCs w:val="24"/>
        </w:rPr>
        <w:t xml:space="preserve">Мероприятия по строительству и реконструкции  электрических сетей до 10 </w:t>
      </w:r>
      <w:proofErr w:type="spellStart"/>
      <w:r w:rsidR="00360EA3" w:rsidRPr="00360EA3">
        <w:rPr>
          <w:b/>
          <w:i/>
          <w:snapToGrid/>
          <w:color w:val="000000" w:themeColor="text1"/>
          <w:sz w:val="24"/>
          <w:szCs w:val="24"/>
        </w:rPr>
        <w:t>кВ</w:t>
      </w:r>
      <w:proofErr w:type="spellEnd"/>
      <w:r w:rsidR="00360EA3" w:rsidRPr="00360EA3">
        <w:rPr>
          <w:b/>
          <w:i/>
          <w:snapToGrid/>
          <w:color w:val="000000" w:themeColor="text1"/>
          <w:sz w:val="24"/>
          <w:szCs w:val="24"/>
        </w:rPr>
        <w:t xml:space="preserve"> для  технологического присоединения потребителей  (в том числе ПИР)  на территории филиала «Приморские ЭС» (г. Большой камень, </w:t>
      </w:r>
      <w:proofErr w:type="spellStart"/>
      <w:r w:rsidR="00360EA3" w:rsidRPr="00360EA3">
        <w:rPr>
          <w:b/>
          <w:i/>
          <w:snapToGrid/>
          <w:color w:val="000000" w:themeColor="text1"/>
          <w:sz w:val="24"/>
          <w:szCs w:val="24"/>
        </w:rPr>
        <w:t>пгт</w:t>
      </w:r>
      <w:proofErr w:type="spellEnd"/>
      <w:r w:rsidR="00360EA3" w:rsidRPr="00360EA3">
        <w:rPr>
          <w:b/>
          <w:i/>
          <w:snapToGrid/>
          <w:color w:val="000000" w:themeColor="text1"/>
          <w:sz w:val="24"/>
          <w:szCs w:val="24"/>
        </w:rPr>
        <w:t>.</w:t>
      </w:r>
      <w:proofErr w:type="gramEnd"/>
      <w:r w:rsidR="00360EA3" w:rsidRPr="00360EA3">
        <w:rPr>
          <w:b/>
          <w:i/>
          <w:snapToGrid/>
          <w:color w:val="000000" w:themeColor="text1"/>
          <w:sz w:val="24"/>
          <w:szCs w:val="24"/>
        </w:rPr>
        <w:t xml:space="preserve"> </w:t>
      </w:r>
      <w:proofErr w:type="gramStart"/>
      <w:r w:rsidR="00360EA3" w:rsidRPr="00360EA3">
        <w:rPr>
          <w:b/>
          <w:i/>
          <w:snapToGrid/>
          <w:color w:val="000000" w:themeColor="text1"/>
          <w:sz w:val="24"/>
          <w:szCs w:val="24"/>
        </w:rPr>
        <w:t xml:space="preserve">Дунай)"» закупка  2135  </w:t>
      </w:r>
      <w:proofErr w:type="gramEnd"/>
    </w:p>
    <w:p w:rsidR="00623A9C" w:rsidRPr="00A9295A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A9295A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360EA3" w:rsidRPr="00A9295A">
        <w:rPr>
          <w:b/>
          <w:i/>
          <w:snapToGrid/>
          <w:sz w:val="24"/>
          <w:szCs w:val="24"/>
        </w:rPr>
        <w:t>5 520 345,20</w:t>
      </w:r>
      <w:r w:rsidR="006A7CCD" w:rsidRPr="00A9295A">
        <w:rPr>
          <w:b/>
          <w:snapToGrid/>
          <w:sz w:val="24"/>
          <w:szCs w:val="24"/>
        </w:rPr>
        <w:t xml:space="preserve"> </w:t>
      </w:r>
      <w:r w:rsidRPr="00A9295A">
        <w:rPr>
          <w:sz w:val="24"/>
          <w:szCs w:val="24"/>
        </w:rPr>
        <w:t xml:space="preserve"> руб. без учета НДС.</w:t>
      </w:r>
    </w:p>
    <w:p w:rsidR="00A9295A" w:rsidRPr="00A9295A" w:rsidRDefault="00A9295A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3C690B" w:rsidRPr="00A9295A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A9295A">
        <w:rPr>
          <w:b/>
          <w:sz w:val="24"/>
          <w:szCs w:val="24"/>
        </w:rPr>
        <w:t xml:space="preserve">ПРИСУТСТВОВАЛИ: </w:t>
      </w:r>
      <w:r w:rsidRPr="00A9295A">
        <w:rPr>
          <w:sz w:val="24"/>
          <w:szCs w:val="24"/>
        </w:rPr>
        <w:t>член</w:t>
      </w:r>
      <w:r w:rsidR="005F5454" w:rsidRPr="00A9295A">
        <w:rPr>
          <w:sz w:val="24"/>
          <w:szCs w:val="24"/>
        </w:rPr>
        <w:t>ы</w:t>
      </w:r>
      <w:r w:rsidRPr="00A9295A">
        <w:rPr>
          <w:b/>
          <w:sz w:val="24"/>
          <w:szCs w:val="24"/>
        </w:rPr>
        <w:t xml:space="preserve"> </w:t>
      </w:r>
      <w:r w:rsidRPr="00A9295A">
        <w:rPr>
          <w:sz w:val="24"/>
          <w:szCs w:val="24"/>
        </w:rPr>
        <w:t>постоянно д</w:t>
      </w:r>
      <w:r w:rsidR="00F25EDC" w:rsidRPr="00A9295A">
        <w:rPr>
          <w:sz w:val="24"/>
          <w:szCs w:val="24"/>
        </w:rPr>
        <w:t>ействующей Закупочной комисс</w:t>
      </w:r>
      <w:proofErr w:type="gramStart"/>
      <w:r w:rsidR="00F25EDC" w:rsidRPr="00A9295A">
        <w:rPr>
          <w:sz w:val="24"/>
          <w:szCs w:val="24"/>
        </w:rPr>
        <w:t xml:space="preserve">ии </w:t>
      </w:r>
      <w:r w:rsidRPr="00A9295A">
        <w:rPr>
          <w:sz w:val="24"/>
          <w:szCs w:val="24"/>
        </w:rPr>
        <w:t>АО</w:t>
      </w:r>
      <w:proofErr w:type="gramEnd"/>
      <w:r w:rsidRPr="00A9295A">
        <w:rPr>
          <w:sz w:val="24"/>
          <w:szCs w:val="24"/>
        </w:rPr>
        <w:t xml:space="preserve"> «ДРСК»  </w:t>
      </w:r>
      <w:r w:rsidR="00BA65C7" w:rsidRPr="00A9295A">
        <w:rPr>
          <w:sz w:val="24"/>
          <w:szCs w:val="24"/>
        </w:rPr>
        <w:t>1</w:t>
      </w:r>
      <w:r w:rsidRPr="00A9295A">
        <w:rPr>
          <w:sz w:val="24"/>
          <w:szCs w:val="24"/>
        </w:rPr>
        <w:t>-го уровня.</w:t>
      </w:r>
    </w:p>
    <w:p w:rsidR="00A9295A" w:rsidRPr="00A9295A" w:rsidRDefault="00A9295A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F25EDC" w:rsidRPr="00A9295A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A9295A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360EA3" w:rsidRPr="00360EA3" w:rsidRDefault="00360EA3" w:rsidP="00360EA3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360EA3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360EA3" w:rsidRPr="00360EA3" w:rsidRDefault="00360EA3" w:rsidP="00360EA3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360EA3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360EA3">
        <w:rPr>
          <w:rFonts w:eastAsiaTheme="minorHAnsi"/>
          <w:b/>
          <w:i/>
          <w:snapToGrid/>
          <w:sz w:val="24"/>
          <w:szCs w:val="24"/>
          <w:lang w:eastAsia="en-US"/>
        </w:rPr>
        <w:t>ООО  «ТЕХЦЕНТР»</w:t>
      </w:r>
    </w:p>
    <w:p w:rsidR="00360EA3" w:rsidRPr="00360EA3" w:rsidRDefault="00360EA3" w:rsidP="00360EA3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360EA3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360EA3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360EA3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360EA3" w:rsidRPr="00360EA3" w:rsidRDefault="00360EA3" w:rsidP="00360EA3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360EA3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360EA3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360EA3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360EA3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360EA3">
        <w:rPr>
          <w:bCs/>
          <w:i/>
          <w:iCs/>
          <w:snapToGrid/>
          <w:sz w:val="24"/>
          <w:szCs w:val="24"/>
        </w:rPr>
        <w:t xml:space="preserve"> заявок</w:t>
      </w:r>
    </w:p>
    <w:p w:rsidR="00360EA3" w:rsidRPr="00360EA3" w:rsidRDefault="00360EA3" w:rsidP="00360EA3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360EA3">
        <w:rPr>
          <w:bCs/>
          <w:i/>
          <w:iCs/>
          <w:snapToGrid/>
          <w:sz w:val="24"/>
          <w:szCs w:val="24"/>
        </w:rPr>
        <w:t>О выборе победителя открытого запроса цен.</w:t>
      </w:r>
    </w:p>
    <w:p w:rsidR="00D20073" w:rsidRPr="00A9295A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19422B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19422B">
        <w:rPr>
          <w:b/>
          <w:sz w:val="24"/>
          <w:szCs w:val="24"/>
        </w:rPr>
        <w:t>РЕШИЛИ:</w:t>
      </w:r>
    </w:p>
    <w:p w:rsidR="00BA65C7" w:rsidRDefault="00BA65C7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CD1990" w:rsidRPr="0019422B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9422B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BA65C7" w:rsidRPr="00BA65C7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BA65C7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A65C7" w:rsidRPr="00BA65C7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BA65C7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6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889"/>
        <w:gridCol w:w="1669"/>
        <w:gridCol w:w="1620"/>
        <w:gridCol w:w="1222"/>
      </w:tblGrid>
      <w:tr w:rsidR="00360EA3" w:rsidRPr="00360EA3" w:rsidTr="00360EA3">
        <w:trPr>
          <w:trHeight w:val="20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0EA3" w:rsidRPr="00360EA3" w:rsidRDefault="00360EA3" w:rsidP="00360EA3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360EA3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EA3" w:rsidRPr="00360EA3" w:rsidRDefault="00360EA3" w:rsidP="00360E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20"/>
                <w:lang w:eastAsia="en-US"/>
              </w:rPr>
            </w:pPr>
            <w:r w:rsidRPr="00360EA3">
              <w:rPr>
                <w:rFonts w:eastAsiaTheme="minorHAnsi"/>
                <w:b/>
                <w:bCs/>
                <w:i/>
                <w:snapToGrid/>
                <w:sz w:val="20"/>
                <w:lang w:eastAsia="en-US"/>
              </w:rPr>
              <w:t>Наименование участника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EA3" w:rsidRPr="00360EA3" w:rsidRDefault="00360EA3" w:rsidP="00360E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20"/>
                <w:lang w:eastAsia="en-US"/>
              </w:rPr>
            </w:pPr>
            <w:r w:rsidRPr="00360EA3">
              <w:rPr>
                <w:rFonts w:eastAsiaTheme="minorHAnsi"/>
                <w:b/>
                <w:bCs/>
                <w:i/>
                <w:snapToGrid/>
                <w:sz w:val="20"/>
                <w:lang w:eastAsia="en-US"/>
              </w:rPr>
              <w:t>Заявка без НДС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0EA3" w:rsidRPr="00360EA3" w:rsidRDefault="00360EA3" w:rsidP="00360E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20"/>
                <w:lang w:eastAsia="en-US"/>
              </w:rPr>
            </w:pPr>
            <w:r w:rsidRPr="00360EA3">
              <w:rPr>
                <w:rFonts w:eastAsiaTheme="minorHAnsi"/>
                <w:b/>
                <w:bCs/>
                <w:i/>
                <w:snapToGrid/>
                <w:sz w:val="20"/>
                <w:lang w:eastAsia="en-US"/>
              </w:rPr>
              <w:t>Заявка с НДС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0EA3" w:rsidRPr="00360EA3" w:rsidRDefault="00360EA3" w:rsidP="00360E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20"/>
                <w:lang w:eastAsia="en-US"/>
              </w:rPr>
            </w:pPr>
            <w:r w:rsidRPr="00360EA3">
              <w:rPr>
                <w:rFonts w:eastAsiaTheme="minorHAnsi"/>
                <w:b/>
                <w:bCs/>
                <w:i/>
                <w:snapToGrid/>
                <w:sz w:val="20"/>
                <w:lang w:eastAsia="en-US"/>
              </w:rPr>
              <w:t>Ставка НДС</w:t>
            </w:r>
          </w:p>
        </w:tc>
      </w:tr>
      <w:tr w:rsidR="00360EA3" w:rsidRPr="00360EA3" w:rsidTr="00360EA3">
        <w:trPr>
          <w:trHeight w:val="87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0EA3" w:rsidRPr="00360EA3" w:rsidRDefault="00360EA3" w:rsidP="00360EA3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360EA3">
              <w:rPr>
                <w:rFonts w:eastAsiaTheme="minorHAnsi"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EA3" w:rsidRPr="00360EA3" w:rsidRDefault="00360EA3" w:rsidP="00360E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360EA3">
              <w:rPr>
                <w:rFonts w:eastAsiaTheme="minorHAnsi"/>
                <w:snapToGrid/>
                <w:sz w:val="22"/>
                <w:szCs w:val="22"/>
                <w:lang w:eastAsia="en-US"/>
              </w:rPr>
              <w:t>ООО  «</w:t>
            </w:r>
            <w:proofErr w:type="spellStart"/>
            <w:r w:rsidRPr="00360EA3">
              <w:rPr>
                <w:rFonts w:eastAsiaTheme="minorHAnsi"/>
                <w:snapToGrid/>
                <w:sz w:val="22"/>
                <w:szCs w:val="22"/>
                <w:lang w:eastAsia="en-US"/>
              </w:rPr>
              <w:t>Дальэнергострой</w:t>
            </w:r>
            <w:proofErr w:type="spellEnd"/>
            <w:r w:rsidRPr="00360EA3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»  (692919, Российская Федерация, Приморский край, Находка </w:t>
            </w:r>
            <w:proofErr w:type="gramStart"/>
            <w:r w:rsidRPr="00360EA3">
              <w:rPr>
                <w:rFonts w:eastAsiaTheme="minorHAnsi"/>
                <w:snapToGrid/>
                <w:sz w:val="22"/>
                <w:szCs w:val="22"/>
                <w:lang w:eastAsia="en-US"/>
              </w:rPr>
              <w:t>г</w:t>
            </w:r>
            <w:proofErr w:type="gramEnd"/>
            <w:r w:rsidRPr="00360EA3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, Находкинский </w:t>
            </w:r>
            <w:proofErr w:type="spellStart"/>
            <w:r w:rsidRPr="00360EA3">
              <w:rPr>
                <w:rFonts w:eastAsiaTheme="minorHAnsi"/>
                <w:snapToGrid/>
                <w:sz w:val="22"/>
                <w:szCs w:val="22"/>
                <w:lang w:eastAsia="en-US"/>
              </w:rPr>
              <w:t>пр-кт</w:t>
            </w:r>
            <w:proofErr w:type="spellEnd"/>
            <w:r w:rsidRPr="00360EA3">
              <w:rPr>
                <w:rFonts w:eastAsiaTheme="minorHAnsi"/>
                <w:snapToGrid/>
                <w:sz w:val="22"/>
                <w:szCs w:val="22"/>
                <w:lang w:eastAsia="en-US"/>
              </w:rPr>
              <w:t>, д. 7А)  ИНН/КПП 2508071647/250801001  ОГРН 1052501715661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EA3" w:rsidRPr="00360EA3" w:rsidRDefault="00360EA3" w:rsidP="00360E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360EA3">
              <w:rPr>
                <w:rFonts w:eastAsiaTheme="minorHAnsi"/>
                <w:snapToGrid/>
                <w:sz w:val="22"/>
                <w:szCs w:val="22"/>
                <w:lang w:eastAsia="en-US"/>
              </w:rPr>
              <w:t>5 199 475.00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0EA3" w:rsidRPr="00360EA3" w:rsidRDefault="00360EA3" w:rsidP="00360E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360EA3">
              <w:rPr>
                <w:rFonts w:eastAsiaTheme="minorHAnsi"/>
                <w:snapToGrid/>
                <w:sz w:val="22"/>
                <w:szCs w:val="22"/>
                <w:lang w:eastAsia="en-US"/>
              </w:rPr>
              <w:t>5 199 475.00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0EA3" w:rsidRPr="00360EA3" w:rsidRDefault="00360EA3" w:rsidP="00360E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360EA3">
              <w:rPr>
                <w:rFonts w:eastAsiaTheme="minorHAnsi"/>
                <w:snapToGrid/>
                <w:sz w:val="22"/>
                <w:szCs w:val="22"/>
                <w:lang w:eastAsia="en-US"/>
              </w:rPr>
              <w:t>Без НДС</w:t>
            </w:r>
          </w:p>
        </w:tc>
      </w:tr>
      <w:tr w:rsidR="00360EA3" w:rsidRPr="00360EA3" w:rsidTr="00360EA3">
        <w:trPr>
          <w:trHeight w:val="87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EA3" w:rsidRPr="00360EA3" w:rsidRDefault="00360EA3" w:rsidP="00360EA3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360EA3">
              <w:rPr>
                <w:rFonts w:eastAsiaTheme="minorHAnsi"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0EA3" w:rsidRPr="00360EA3" w:rsidRDefault="00360EA3" w:rsidP="00360E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360EA3">
              <w:rPr>
                <w:rFonts w:eastAsiaTheme="minorHAnsi"/>
                <w:snapToGrid/>
                <w:sz w:val="22"/>
                <w:szCs w:val="22"/>
                <w:lang w:eastAsia="en-US"/>
              </w:rPr>
              <w:t>АО  «</w:t>
            </w:r>
            <w:proofErr w:type="spellStart"/>
            <w:r w:rsidRPr="00360EA3">
              <w:rPr>
                <w:rFonts w:eastAsiaTheme="minorHAnsi"/>
                <w:snapToGrid/>
                <w:sz w:val="22"/>
                <w:szCs w:val="22"/>
                <w:lang w:eastAsia="en-US"/>
              </w:rPr>
              <w:t>Востоксельэлектросетьстрой</w:t>
            </w:r>
            <w:proofErr w:type="spellEnd"/>
            <w:r w:rsidRPr="00360EA3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»  (680042, Российская Федерация, Хабаровский край, Хабаровск, Тихоокеанская </w:t>
            </w:r>
            <w:proofErr w:type="spellStart"/>
            <w:proofErr w:type="gramStart"/>
            <w:r w:rsidRPr="00360EA3">
              <w:rPr>
                <w:rFonts w:eastAsiaTheme="minorHAnsi"/>
                <w:snapToGrid/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360EA3">
              <w:rPr>
                <w:rFonts w:eastAsiaTheme="minorHAnsi"/>
                <w:snapToGrid/>
                <w:sz w:val="22"/>
                <w:szCs w:val="22"/>
                <w:lang w:eastAsia="en-US"/>
              </w:rPr>
              <w:t>, 165)  ИНН/КПП 2702011141/272501001  ОГРН 1022701403944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0EA3" w:rsidRPr="00360EA3" w:rsidRDefault="00360EA3" w:rsidP="00360E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360EA3">
              <w:rPr>
                <w:rFonts w:eastAsiaTheme="minorHAnsi"/>
                <w:snapToGrid/>
                <w:sz w:val="22"/>
                <w:szCs w:val="22"/>
                <w:lang w:eastAsia="en-US"/>
              </w:rPr>
              <w:t>4 692 292.00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0EA3" w:rsidRPr="00360EA3" w:rsidRDefault="00360EA3" w:rsidP="00360E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360EA3">
              <w:rPr>
                <w:rFonts w:eastAsiaTheme="minorHAnsi"/>
                <w:snapToGrid/>
                <w:sz w:val="22"/>
                <w:szCs w:val="22"/>
                <w:lang w:eastAsia="en-US"/>
              </w:rPr>
              <w:t>5 536 904.56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0EA3" w:rsidRPr="00360EA3" w:rsidRDefault="00360EA3" w:rsidP="00360E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360EA3">
              <w:rPr>
                <w:rFonts w:eastAsiaTheme="minorHAnsi"/>
                <w:snapToGrid/>
                <w:sz w:val="22"/>
                <w:szCs w:val="22"/>
                <w:lang w:eastAsia="en-US"/>
              </w:rPr>
              <w:t>18%</w:t>
            </w:r>
          </w:p>
        </w:tc>
      </w:tr>
      <w:tr w:rsidR="00360EA3" w:rsidRPr="00360EA3" w:rsidTr="00360EA3">
        <w:trPr>
          <w:trHeight w:val="87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EA3" w:rsidRPr="00360EA3" w:rsidRDefault="00360EA3" w:rsidP="00360EA3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360EA3">
              <w:rPr>
                <w:rFonts w:eastAsiaTheme="minorHAnsi"/>
                <w:snapToGrid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0EA3" w:rsidRPr="00360EA3" w:rsidRDefault="00360EA3" w:rsidP="00360E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360EA3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ООО  «ТЕХЦЕНТР» (690105, Российская Федерация, Приморский край, Владивосток, Русская </w:t>
            </w:r>
            <w:proofErr w:type="spellStart"/>
            <w:proofErr w:type="gramStart"/>
            <w:r w:rsidRPr="00360EA3">
              <w:rPr>
                <w:rFonts w:eastAsiaTheme="minorHAnsi"/>
                <w:snapToGrid/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360EA3">
              <w:rPr>
                <w:rFonts w:eastAsiaTheme="minorHAnsi"/>
                <w:snapToGrid/>
                <w:sz w:val="22"/>
                <w:szCs w:val="22"/>
                <w:lang w:eastAsia="en-US"/>
              </w:rPr>
              <w:t>, 57Ж офис (квартира) 18)  ИНН/КПП 2539057716/253901001  ОГРН 1032502131056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0EA3" w:rsidRPr="00360EA3" w:rsidRDefault="00360EA3" w:rsidP="00360E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360EA3">
              <w:rPr>
                <w:rFonts w:eastAsiaTheme="minorHAnsi"/>
                <w:snapToGrid/>
                <w:sz w:val="22"/>
                <w:szCs w:val="22"/>
                <w:lang w:eastAsia="en-US"/>
              </w:rPr>
              <w:t>4 600 000.00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0EA3" w:rsidRPr="00360EA3" w:rsidRDefault="00360EA3" w:rsidP="00360E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360EA3">
              <w:rPr>
                <w:rFonts w:eastAsiaTheme="minorHAnsi"/>
                <w:snapToGrid/>
                <w:sz w:val="22"/>
                <w:szCs w:val="22"/>
                <w:lang w:eastAsia="en-US"/>
              </w:rPr>
              <w:t>5 428 000.00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0EA3" w:rsidRPr="00360EA3" w:rsidRDefault="00360EA3" w:rsidP="00360E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360EA3">
              <w:rPr>
                <w:rFonts w:eastAsiaTheme="minorHAnsi"/>
                <w:snapToGrid/>
                <w:sz w:val="22"/>
                <w:szCs w:val="22"/>
                <w:lang w:eastAsia="en-US"/>
              </w:rPr>
              <w:t>18%</w:t>
            </w:r>
          </w:p>
        </w:tc>
      </w:tr>
      <w:tr w:rsidR="00360EA3" w:rsidRPr="00360EA3" w:rsidTr="00360EA3">
        <w:trPr>
          <w:trHeight w:val="2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EA3" w:rsidRPr="00360EA3" w:rsidRDefault="00360EA3" w:rsidP="00360EA3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360EA3">
              <w:rPr>
                <w:rFonts w:eastAsiaTheme="minorHAnsi"/>
                <w:snapToGrid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0EA3" w:rsidRPr="00360EA3" w:rsidRDefault="00360EA3" w:rsidP="00360E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360EA3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ООО «ЭРЛАНГ»  (690091, Российская Федерация, Приморский край, Владивосток, Пологая </w:t>
            </w:r>
            <w:proofErr w:type="spellStart"/>
            <w:proofErr w:type="gramStart"/>
            <w:r w:rsidRPr="00360EA3">
              <w:rPr>
                <w:rFonts w:eastAsiaTheme="minorHAnsi"/>
                <w:snapToGrid/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360EA3">
              <w:rPr>
                <w:rFonts w:eastAsiaTheme="minorHAnsi"/>
                <w:snapToGrid/>
                <w:sz w:val="22"/>
                <w:szCs w:val="22"/>
                <w:lang w:eastAsia="en-US"/>
              </w:rPr>
              <w:t>, 68 офис (квартира) 405) ИНН/КПП  2540115779/253601001 ОГРН 1052504451515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0EA3" w:rsidRPr="00360EA3" w:rsidRDefault="00360EA3" w:rsidP="00360E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360EA3">
              <w:rPr>
                <w:rFonts w:eastAsiaTheme="minorHAnsi"/>
                <w:snapToGrid/>
                <w:sz w:val="22"/>
                <w:szCs w:val="22"/>
                <w:lang w:eastAsia="en-US"/>
              </w:rPr>
              <w:t>4 800 000.50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0EA3" w:rsidRPr="00360EA3" w:rsidRDefault="00360EA3" w:rsidP="00360E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360EA3">
              <w:rPr>
                <w:rFonts w:eastAsiaTheme="minorHAnsi"/>
                <w:snapToGrid/>
                <w:sz w:val="22"/>
                <w:szCs w:val="22"/>
                <w:lang w:eastAsia="en-US"/>
              </w:rPr>
              <w:t>5 664 000.59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0EA3" w:rsidRPr="00360EA3" w:rsidRDefault="00360EA3" w:rsidP="00360E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360EA3">
              <w:rPr>
                <w:rFonts w:eastAsiaTheme="minorHAnsi"/>
                <w:snapToGrid/>
                <w:sz w:val="22"/>
                <w:szCs w:val="22"/>
                <w:lang w:eastAsia="en-US"/>
              </w:rPr>
              <w:t>18%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360EA3" w:rsidRPr="00360EA3" w:rsidRDefault="00360EA3" w:rsidP="00360EA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360EA3">
        <w:rPr>
          <w:b/>
          <w:bCs/>
          <w:i/>
          <w:iCs/>
          <w:snapToGrid/>
          <w:sz w:val="25"/>
          <w:szCs w:val="25"/>
        </w:rPr>
        <w:t>ВОПРОС 2</w:t>
      </w:r>
      <w:r w:rsidRPr="00360EA3">
        <w:rPr>
          <w:bCs/>
          <w:i/>
          <w:iCs/>
          <w:snapToGrid/>
          <w:sz w:val="25"/>
          <w:szCs w:val="25"/>
        </w:rPr>
        <w:t xml:space="preserve"> </w:t>
      </w:r>
      <w:r w:rsidRPr="00360EA3">
        <w:rPr>
          <w:b/>
          <w:bCs/>
          <w:i/>
          <w:iCs/>
          <w:snapToGrid/>
          <w:sz w:val="25"/>
          <w:szCs w:val="25"/>
        </w:rPr>
        <w:t>«Об отклонении заявки участника ООО  «ТЕХЦЕНТР»</w:t>
      </w:r>
    </w:p>
    <w:p w:rsidR="00360EA3" w:rsidRPr="00360EA3" w:rsidRDefault="00360EA3" w:rsidP="00360EA3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4"/>
          <w:szCs w:val="24"/>
        </w:rPr>
      </w:pPr>
      <w:r w:rsidRPr="00360EA3">
        <w:rPr>
          <w:snapToGrid/>
          <w:sz w:val="24"/>
          <w:szCs w:val="24"/>
        </w:rPr>
        <w:t xml:space="preserve">Отклонить заявку Участника </w:t>
      </w:r>
      <w:r w:rsidRPr="00360EA3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ООО  «ТЕХЦЕНТР» </w:t>
      </w:r>
      <w:r w:rsidRPr="00360EA3">
        <w:rPr>
          <w:rFonts w:eastAsiaTheme="minorHAnsi"/>
          <w:snapToGrid/>
          <w:sz w:val="24"/>
          <w:szCs w:val="24"/>
          <w:lang w:eastAsia="en-US"/>
        </w:rPr>
        <w:t xml:space="preserve">(690105, Российская Федерация, Приморский край, Владивосток, Русская </w:t>
      </w:r>
      <w:proofErr w:type="spellStart"/>
      <w:proofErr w:type="gramStart"/>
      <w:r w:rsidRPr="00360EA3">
        <w:rPr>
          <w:rFonts w:eastAsiaTheme="minorHAnsi"/>
          <w:snapToGrid/>
          <w:sz w:val="24"/>
          <w:szCs w:val="24"/>
          <w:lang w:eastAsia="en-US"/>
        </w:rPr>
        <w:t>ул</w:t>
      </w:r>
      <w:proofErr w:type="spellEnd"/>
      <w:proofErr w:type="gramEnd"/>
      <w:r w:rsidRPr="00360EA3">
        <w:rPr>
          <w:rFonts w:eastAsiaTheme="minorHAnsi"/>
          <w:snapToGrid/>
          <w:sz w:val="24"/>
          <w:szCs w:val="24"/>
          <w:lang w:eastAsia="en-US"/>
        </w:rPr>
        <w:t xml:space="preserve">, 57Ж офис (квартира) 18)  </w:t>
      </w:r>
      <w:r w:rsidRPr="00360EA3">
        <w:rPr>
          <w:snapToGrid/>
          <w:sz w:val="24"/>
          <w:szCs w:val="24"/>
        </w:rPr>
        <w:t xml:space="preserve">от дальнейшего рассмотрения на основании </w:t>
      </w:r>
      <w:r w:rsidRPr="00360EA3">
        <w:rPr>
          <w:bCs/>
          <w:snapToGrid/>
          <w:sz w:val="24"/>
          <w:szCs w:val="24"/>
        </w:rPr>
        <w:t>п. 2.4.2.4.</w:t>
      </w:r>
      <w:r w:rsidRPr="00360EA3">
        <w:rPr>
          <w:snapToGrid/>
          <w:sz w:val="24"/>
          <w:szCs w:val="24"/>
        </w:rPr>
        <w:t xml:space="preserve"> «а, б, в» Документации о закупке.   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360EA3" w:rsidRPr="00360EA3" w:rsidTr="005D79DD">
        <w:trPr>
          <w:trHeight w:val="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EA3" w:rsidRPr="00360EA3" w:rsidRDefault="00360EA3" w:rsidP="00360EA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360EA3">
              <w:rPr>
                <w:b/>
                <w:sz w:val="25"/>
                <w:szCs w:val="25"/>
                <w:lang w:eastAsia="en-US"/>
              </w:rPr>
              <w:t>Основания для отклонения</w:t>
            </w:r>
          </w:p>
        </w:tc>
      </w:tr>
      <w:tr w:rsidR="00360EA3" w:rsidRPr="00360EA3" w:rsidTr="005D79DD">
        <w:trPr>
          <w:trHeight w:val="104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A3" w:rsidRPr="00360EA3" w:rsidRDefault="00360EA3" w:rsidP="00360EA3">
            <w:pPr>
              <w:tabs>
                <w:tab w:val="left" w:pos="0"/>
                <w:tab w:val="num" w:pos="1844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60EA3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 xml:space="preserve">Участник не подтвердил документально последнюю ценовую ставку сделанную по адресу Единой электронной торговой площадки Интернет-сайте https://rushydro.roseltorg.ru, что не соответствует </w:t>
            </w:r>
            <w:proofErr w:type="gramStart"/>
            <w:r w:rsidRPr="00360EA3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>п</w:t>
            </w:r>
            <w:proofErr w:type="gramEnd"/>
            <w:r w:rsidRPr="00360EA3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 xml:space="preserve"> 2.3.1.4 Документации о закупке.</w:t>
            </w:r>
          </w:p>
        </w:tc>
      </w:tr>
    </w:tbl>
    <w:p w:rsidR="00BA65C7" w:rsidRPr="00A9295A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i/>
          <w:snapToGrid/>
          <w:sz w:val="24"/>
          <w:szCs w:val="24"/>
          <w:lang w:eastAsia="en-US"/>
        </w:rPr>
      </w:pPr>
    </w:p>
    <w:p w:rsidR="00BA65C7" w:rsidRPr="00A9295A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A9295A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360EA3" w:rsidRPr="00A9295A">
        <w:rPr>
          <w:b/>
          <w:bCs/>
          <w:i/>
          <w:iCs/>
          <w:snapToGrid/>
          <w:sz w:val="24"/>
          <w:szCs w:val="24"/>
        </w:rPr>
        <w:t>3</w:t>
      </w:r>
      <w:r w:rsidRPr="00A9295A">
        <w:rPr>
          <w:b/>
          <w:bCs/>
          <w:i/>
          <w:iCs/>
          <w:snapToGrid/>
          <w:sz w:val="24"/>
          <w:szCs w:val="24"/>
        </w:rPr>
        <w:t xml:space="preserve"> «О признании заявок </w:t>
      </w:r>
      <w:proofErr w:type="gramStart"/>
      <w:r w:rsidRPr="00A9295A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A9295A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закупке»</w:t>
      </w:r>
    </w:p>
    <w:p w:rsidR="00360EA3" w:rsidRPr="00360EA3" w:rsidRDefault="00360EA3" w:rsidP="00360EA3">
      <w:pPr>
        <w:tabs>
          <w:tab w:val="left" w:pos="426"/>
          <w:tab w:val="right" w:pos="9360"/>
        </w:tabs>
        <w:spacing w:line="240" w:lineRule="auto"/>
        <w:rPr>
          <w:snapToGrid/>
          <w:sz w:val="24"/>
          <w:szCs w:val="24"/>
        </w:rPr>
      </w:pPr>
      <w:r w:rsidRPr="00360EA3">
        <w:rPr>
          <w:b/>
          <w:sz w:val="24"/>
          <w:szCs w:val="24"/>
        </w:rPr>
        <w:t>Признать</w:t>
      </w:r>
      <w:r w:rsidRPr="00360EA3">
        <w:rPr>
          <w:sz w:val="24"/>
          <w:szCs w:val="24"/>
        </w:rPr>
        <w:t xml:space="preserve"> заявки </w:t>
      </w:r>
      <w:r w:rsidRPr="00360EA3">
        <w:rPr>
          <w:rFonts w:eastAsiaTheme="minorHAnsi"/>
          <w:b/>
          <w:i/>
          <w:snapToGrid/>
          <w:sz w:val="24"/>
          <w:szCs w:val="24"/>
          <w:lang w:eastAsia="en-US"/>
        </w:rPr>
        <w:t>ООО  «</w:t>
      </w:r>
      <w:proofErr w:type="spellStart"/>
      <w:r w:rsidRPr="00360EA3">
        <w:rPr>
          <w:rFonts w:eastAsiaTheme="minorHAnsi"/>
          <w:b/>
          <w:i/>
          <w:snapToGrid/>
          <w:sz w:val="24"/>
          <w:szCs w:val="24"/>
          <w:lang w:eastAsia="en-US"/>
        </w:rPr>
        <w:t>Дальэнергострой</w:t>
      </w:r>
      <w:proofErr w:type="spellEnd"/>
      <w:r w:rsidRPr="00360EA3">
        <w:rPr>
          <w:rFonts w:eastAsiaTheme="minorHAnsi"/>
          <w:b/>
          <w:i/>
          <w:snapToGrid/>
          <w:sz w:val="24"/>
          <w:szCs w:val="24"/>
          <w:lang w:eastAsia="en-US"/>
        </w:rPr>
        <w:t>»</w:t>
      </w:r>
      <w:r w:rsidRPr="00360EA3">
        <w:rPr>
          <w:rFonts w:eastAsiaTheme="minorHAnsi"/>
          <w:snapToGrid/>
          <w:sz w:val="24"/>
          <w:szCs w:val="24"/>
          <w:lang w:eastAsia="en-US"/>
        </w:rPr>
        <w:t xml:space="preserve">  (692919, Российская Федерация, Приморский край, Находка г, Находкинский </w:t>
      </w:r>
      <w:proofErr w:type="spellStart"/>
      <w:r w:rsidRPr="00360EA3">
        <w:rPr>
          <w:rFonts w:eastAsiaTheme="minorHAnsi"/>
          <w:snapToGrid/>
          <w:sz w:val="24"/>
          <w:szCs w:val="24"/>
          <w:lang w:eastAsia="en-US"/>
        </w:rPr>
        <w:t>пр-кт</w:t>
      </w:r>
      <w:proofErr w:type="spellEnd"/>
      <w:r w:rsidRPr="00360EA3">
        <w:rPr>
          <w:rFonts w:eastAsiaTheme="minorHAnsi"/>
          <w:snapToGrid/>
          <w:sz w:val="24"/>
          <w:szCs w:val="24"/>
          <w:lang w:eastAsia="en-US"/>
        </w:rPr>
        <w:t xml:space="preserve">, д. 7А), </w:t>
      </w:r>
      <w:r w:rsidRPr="00360EA3">
        <w:rPr>
          <w:rFonts w:eastAsiaTheme="minorHAnsi"/>
          <w:b/>
          <w:i/>
          <w:snapToGrid/>
          <w:sz w:val="24"/>
          <w:szCs w:val="24"/>
          <w:lang w:eastAsia="en-US"/>
        </w:rPr>
        <w:t>АО  «</w:t>
      </w:r>
      <w:proofErr w:type="spellStart"/>
      <w:r w:rsidRPr="00360EA3">
        <w:rPr>
          <w:rFonts w:eastAsiaTheme="minorHAnsi"/>
          <w:b/>
          <w:i/>
          <w:snapToGrid/>
          <w:sz w:val="24"/>
          <w:szCs w:val="24"/>
          <w:lang w:eastAsia="en-US"/>
        </w:rPr>
        <w:t>Востоксельэлектросетьстрой</w:t>
      </w:r>
      <w:proofErr w:type="spellEnd"/>
      <w:r w:rsidRPr="00360EA3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» </w:t>
      </w:r>
      <w:r w:rsidRPr="00360EA3">
        <w:rPr>
          <w:rFonts w:eastAsiaTheme="minorHAnsi"/>
          <w:snapToGrid/>
          <w:sz w:val="24"/>
          <w:szCs w:val="24"/>
          <w:lang w:eastAsia="en-US"/>
        </w:rPr>
        <w:t xml:space="preserve"> (680042, Российская Федерация, Хабаровский край, Хабаровск, Тихоокеанская </w:t>
      </w:r>
      <w:proofErr w:type="spellStart"/>
      <w:proofErr w:type="gramStart"/>
      <w:r w:rsidRPr="00360EA3">
        <w:rPr>
          <w:rFonts w:eastAsiaTheme="minorHAnsi"/>
          <w:snapToGrid/>
          <w:sz w:val="24"/>
          <w:szCs w:val="24"/>
          <w:lang w:eastAsia="en-US"/>
        </w:rPr>
        <w:t>ул</w:t>
      </w:r>
      <w:proofErr w:type="spellEnd"/>
      <w:proofErr w:type="gramEnd"/>
      <w:r w:rsidRPr="00360EA3">
        <w:rPr>
          <w:rFonts w:eastAsiaTheme="minorHAnsi"/>
          <w:snapToGrid/>
          <w:sz w:val="24"/>
          <w:szCs w:val="24"/>
          <w:lang w:eastAsia="en-US"/>
        </w:rPr>
        <w:t xml:space="preserve">, 165), </w:t>
      </w:r>
      <w:r w:rsidRPr="00360EA3">
        <w:rPr>
          <w:rFonts w:eastAsiaTheme="minorHAnsi"/>
          <w:b/>
          <w:i/>
          <w:snapToGrid/>
          <w:sz w:val="24"/>
          <w:szCs w:val="24"/>
          <w:lang w:eastAsia="en-US"/>
        </w:rPr>
        <w:t>ООО «ЭРЛАНГ»</w:t>
      </w:r>
      <w:r w:rsidRPr="00360EA3">
        <w:rPr>
          <w:rFonts w:eastAsiaTheme="minorHAnsi"/>
          <w:snapToGrid/>
          <w:sz w:val="24"/>
          <w:szCs w:val="24"/>
          <w:lang w:eastAsia="en-US"/>
        </w:rPr>
        <w:t xml:space="preserve">  (690091, Российская Федерация, Приморский край, Владивосток, Пологая </w:t>
      </w:r>
      <w:proofErr w:type="spellStart"/>
      <w:r w:rsidRPr="00360EA3">
        <w:rPr>
          <w:rFonts w:eastAsiaTheme="minorHAnsi"/>
          <w:snapToGrid/>
          <w:sz w:val="24"/>
          <w:szCs w:val="24"/>
          <w:lang w:eastAsia="en-US"/>
        </w:rPr>
        <w:t>ул</w:t>
      </w:r>
      <w:proofErr w:type="spellEnd"/>
      <w:r w:rsidRPr="00360EA3">
        <w:rPr>
          <w:rFonts w:eastAsiaTheme="minorHAnsi"/>
          <w:snapToGrid/>
          <w:sz w:val="24"/>
          <w:szCs w:val="24"/>
          <w:lang w:eastAsia="en-US"/>
        </w:rPr>
        <w:t xml:space="preserve">, 68 офис (квартира) 405)  </w:t>
      </w:r>
      <w:r w:rsidRPr="00360EA3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BA65C7" w:rsidRPr="00A9295A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i/>
          <w:snapToGrid/>
          <w:sz w:val="24"/>
          <w:szCs w:val="24"/>
          <w:lang w:eastAsia="en-US"/>
        </w:rPr>
      </w:pPr>
    </w:p>
    <w:p w:rsidR="00A55998" w:rsidRPr="00A9295A" w:rsidRDefault="00A55998" w:rsidP="00A55998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A9295A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360EA3" w:rsidRPr="00A9295A">
        <w:rPr>
          <w:b/>
          <w:bCs/>
          <w:i/>
          <w:iCs/>
          <w:snapToGrid/>
          <w:sz w:val="24"/>
          <w:szCs w:val="24"/>
        </w:rPr>
        <w:t>4</w:t>
      </w:r>
      <w:r w:rsidRPr="00A9295A">
        <w:rPr>
          <w:b/>
          <w:bCs/>
          <w:i/>
          <w:iCs/>
          <w:snapToGrid/>
          <w:sz w:val="24"/>
          <w:szCs w:val="24"/>
        </w:rPr>
        <w:t xml:space="preserve"> «Об </w:t>
      </w:r>
      <w:proofErr w:type="gramStart"/>
      <w:r w:rsidRPr="00A9295A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A9295A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A9295A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A9295A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A55998" w:rsidRPr="00A9295A" w:rsidRDefault="00A55998" w:rsidP="00A55998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A9295A">
        <w:rPr>
          <w:sz w:val="24"/>
          <w:szCs w:val="24"/>
        </w:rPr>
        <w:t xml:space="preserve">Утвердить </w:t>
      </w:r>
      <w:proofErr w:type="gramStart"/>
      <w:r w:rsidRPr="00A9295A">
        <w:rPr>
          <w:sz w:val="24"/>
          <w:szCs w:val="24"/>
        </w:rPr>
        <w:t>итоговую</w:t>
      </w:r>
      <w:proofErr w:type="gramEnd"/>
      <w:r w:rsidRPr="00A9295A">
        <w:rPr>
          <w:sz w:val="24"/>
          <w:szCs w:val="24"/>
        </w:rPr>
        <w:t xml:space="preserve"> </w:t>
      </w:r>
      <w:proofErr w:type="spellStart"/>
      <w:r w:rsidRPr="00A9295A">
        <w:rPr>
          <w:sz w:val="24"/>
          <w:szCs w:val="24"/>
        </w:rPr>
        <w:t>ранжировку</w:t>
      </w:r>
      <w:proofErr w:type="spellEnd"/>
      <w:r w:rsidRPr="00A9295A">
        <w:rPr>
          <w:sz w:val="24"/>
          <w:szCs w:val="24"/>
        </w:rPr>
        <w:t xml:space="preserve"> заявок: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5292"/>
        <w:gridCol w:w="2126"/>
        <w:gridCol w:w="850"/>
      </w:tblGrid>
      <w:tr w:rsidR="00A9295A" w:rsidRPr="00A9295A" w:rsidTr="005D79DD">
        <w:trPr>
          <w:trHeight w:val="655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295A" w:rsidRPr="00A9295A" w:rsidRDefault="00A9295A" w:rsidP="00A9295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A9295A">
              <w:rPr>
                <w:b/>
                <w:bCs/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A9295A">
              <w:rPr>
                <w:b/>
                <w:bCs/>
                <w:i/>
                <w:snapToGrid/>
                <w:sz w:val="18"/>
                <w:szCs w:val="18"/>
              </w:rPr>
              <w:t>итоговой</w:t>
            </w:r>
            <w:proofErr w:type="gramEnd"/>
            <w:r w:rsidRPr="00A9295A">
              <w:rPr>
                <w:b/>
                <w:bCs/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A9295A">
              <w:rPr>
                <w:b/>
                <w:bCs/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295A" w:rsidRPr="00A9295A" w:rsidRDefault="00A9295A" w:rsidP="00A9295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A9295A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295A" w:rsidRPr="00A9295A" w:rsidRDefault="00A9295A" w:rsidP="00A9295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A9295A">
              <w:rPr>
                <w:b/>
                <w:bCs/>
                <w:i/>
                <w:snapToGrid/>
                <w:sz w:val="18"/>
                <w:szCs w:val="18"/>
              </w:rPr>
              <w:t xml:space="preserve">Цена заявки на участие в закупке, руб. без </w:t>
            </w:r>
            <w:proofErr w:type="spellStart"/>
            <w:r w:rsidRPr="00A9295A">
              <w:rPr>
                <w:b/>
                <w:bCs/>
                <w:i/>
                <w:snapToGrid/>
                <w:sz w:val="18"/>
                <w:szCs w:val="18"/>
              </w:rPr>
              <w:t>учета</w:t>
            </w:r>
            <w:proofErr w:type="spellEnd"/>
            <w:r w:rsidRPr="00A9295A">
              <w:rPr>
                <w:b/>
                <w:bCs/>
                <w:i/>
                <w:snapToGrid/>
                <w:sz w:val="18"/>
                <w:szCs w:val="18"/>
              </w:rPr>
              <w:t xml:space="preserve"> НДС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9295A" w:rsidRPr="00A9295A" w:rsidRDefault="00A9295A" w:rsidP="00A9295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A9295A">
              <w:rPr>
                <w:b/>
                <w:bCs/>
                <w:i/>
                <w:snapToGrid/>
                <w:sz w:val="18"/>
                <w:szCs w:val="18"/>
              </w:rPr>
              <w:t>Страна происхождения</w:t>
            </w:r>
          </w:p>
        </w:tc>
      </w:tr>
      <w:tr w:rsidR="00A9295A" w:rsidRPr="00A9295A" w:rsidTr="005D79DD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95A" w:rsidRPr="00A9295A" w:rsidRDefault="00A9295A" w:rsidP="00A9295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9295A">
              <w:rPr>
                <w:snapToGrid/>
                <w:sz w:val="22"/>
                <w:szCs w:val="22"/>
              </w:rPr>
              <w:t>1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95A" w:rsidRPr="00A9295A" w:rsidRDefault="00A9295A" w:rsidP="00A929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A9295A">
              <w:rPr>
                <w:rFonts w:eastAsiaTheme="minorHAnsi"/>
                <w:snapToGrid/>
                <w:sz w:val="22"/>
                <w:szCs w:val="22"/>
                <w:lang w:eastAsia="en-US"/>
              </w:rPr>
              <w:t>АО  «</w:t>
            </w:r>
            <w:proofErr w:type="spellStart"/>
            <w:r w:rsidRPr="00A9295A">
              <w:rPr>
                <w:rFonts w:eastAsiaTheme="minorHAnsi"/>
                <w:snapToGrid/>
                <w:sz w:val="22"/>
                <w:szCs w:val="22"/>
                <w:lang w:eastAsia="en-US"/>
              </w:rPr>
              <w:t>Востоксельэлектросетьстрой</w:t>
            </w:r>
            <w:proofErr w:type="spellEnd"/>
            <w:r w:rsidRPr="00A9295A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»  (680042, Российская Федерация, Хабаровский край, Хабаровск, Тихоокеанская </w:t>
            </w:r>
            <w:proofErr w:type="spellStart"/>
            <w:proofErr w:type="gramStart"/>
            <w:r w:rsidRPr="00A9295A">
              <w:rPr>
                <w:rFonts w:eastAsiaTheme="minorHAnsi"/>
                <w:snapToGrid/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A9295A">
              <w:rPr>
                <w:rFonts w:eastAsiaTheme="minorHAnsi"/>
                <w:snapToGrid/>
                <w:sz w:val="22"/>
                <w:szCs w:val="22"/>
                <w:lang w:eastAsia="en-US"/>
              </w:rPr>
              <w:t>, 165)  ИНН/КПП 2702011141/272501001  ОГРН 1022701403944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95A" w:rsidRPr="00A9295A" w:rsidRDefault="00A9295A" w:rsidP="00A929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A9295A">
              <w:rPr>
                <w:rFonts w:eastAsiaTheme="minorHAnsi"/>
                <w:snapToGrid/>
                <w:sz w:val="22"/>
                <w:szCs w:val="22"/>
                <w:lang w:eastAsia="en-US"/>
              </w:rPr>
              <w:t>4 692 292.00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95A" w:rsidRPr="00A9295A" w:rsidRDefault="00A9295A" w:rsidP="00A9295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9295A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  <w:tr w:rsidR="00A9295A" w:rsidRPr="00A9295A" w:rsidTr="005D79DD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95A" w:rsidRPr="00A9295A" w:rsidRDefault="00A9295A" w:rsidP="00A9295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9295A">
              <w:rPr>
                <w:snapToGrid/>
                <w:sz w:val="22"/>
                <w:szCs w:val="22"/>
              </w:rPr>
              <w:t>2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95A" w:rsidRPr="00A9295A" w:rsidRDefault="00A9295A" w:rsidP="00A929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A9295A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ООО «ЭРЛАНГ»  (690091, Российская Федерация, Приморский край, Владивосток, Пологая </w:t>
            </w:r>
            <w:proofErr w:type="spellStart"/>
            <w:proofErr w:type="gramStart"/>
            <w:r w:rsidRPr="00A9295A">
              <w:rPr>
                <w:rFonts w:eastAsiaTheme="minorHAnsi"/>
                <w:snapToGrid/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A9295A">
              <w:rPr>
                <w:rFonts w:eastAsiaTheme="minorHAnsi"/>
                <w:snapToGrid/>
                <w:sz w:val="22"/>
                <w:szCs w:val="22"/>
                <w:lang w:eastAsia="en-US"/>
              </w:rPr>
              <w:t>, 68 офис (квартира) 405) ИНН/КПП  2540115779/253601001 ОГРН 1052504451515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95A" w:rsidRPr="00A9295A" w:rsidRDefault="00A9295A" w:rsidP="00A929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A9295A">
              <w:rPr>
                <w:rFonts w:eastAsiaTheme="minorHAnsi"/>
                <w:snapToGrid/>
                <w:sz w:val="22"/>
                <w:szCs w:val="22"/>
                <w:lang w:eastAsia="en-US"/>
              </w:rPr>
              <w:t>4 800 000.50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95A" w:rsidRPr="00A9295A" w:rsidRDefault="00A9295A" w:rsidP="00A9295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9295A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  <w:tr w:rsidR="00A9295A" w:rsidRPr="00A9295A" w:rsidTr="005D79DD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95A" w:rsidRPr="00A9295A" w:rsidRDefault="00A9295A" w:rsidP="00A9295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9295A">
              <w:rPr>
                <w:snapToGrid/>
                <w:sz w:val="22"/>
                <w:szCs w:val="22"/>
              </w:rPr>
              <w:t>3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95A" w:rsidRPr="00A9295A" w:rsidRDefault="00A9295A" w:rsidP="00A929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A9295A">
              <w:rPr>
                <w:rFonts w:eastAsiaTheme="minorHAnsi"/>
                <w:snapToGrid/>
                <w:sz w:val="22"/>
                <w:szCs w:val="22"/>
                <w:lang w:eastAsia="en-US"/>
              </w:rPr>
              <w:t>ООО  «</w:t>
            </w:r>
            <w:proofErr w:type="spellStart"/>
            <w:r w:rsidRPr="00A9295A">
              <w:rPr>
                <w:rFonts w:eastAsiaTheme="minorHAnsi"/>
                <w:snapToGrid/>
                <w:sz w:val="22"/>
                <w:szCs w:val="22"/>
                <w:lang w:eastAsia="en-US"/>
              </w:rPr>
              <w:t>Дальэнергострой</w:t>
            </w:r>
            <w:proofErr w:type="spellEnd"/>
            <w:r w:rsidRPr="00A9295A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»  (692919, Российская Федерация, Приморский край, Находка </w:t>
            </w:r>
            <w:proofErr w:type="gramStart"/>
            <w:r w:rsidRPr="00A9295A">
              <w:rPr>
                <w:rFonts w:eastAsiaTheme="minorHAnsi"/>
                <w:snapToGrid/>
                <w:sz w:val="22"/>
                <w:szCs w:val="22"/>
                <w:lang w:eastAsia="en-US"/>
              </w:rPr>
              <w:t>г</w:t>
            </w:r>
            <w:proofErr w:type="gramEnd"/>
            <w:r w:rsidRPr="00A9295A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, Находкинский </w:t>
            </w:r>
            <w:proofErr w:type="spellStart"/>
            <w:r w:rsidRPr="00A9295A">
              <w:rPr>
                <w:rFonts w:eastAsiaTheme="minorHAnsi"/>
                <w:snapToGrid/>
                <w:sz w:val="22"/>
                <w:szCs w:val="22"/>
                <w:lang w:eastAsia="en-US"/>
              </w:rPr>
              <w:t>пр-кт</w:t>
            </w:r>
            <w:proofErr w:type="spellEnd"/>
            <w:r w:rsidRPr="00A9295A">
              <w:rPr>
                <w:rFonts w:eastAsiaTheme="minorHAnsi"/>
                <w:snapToGrid/>
                <w:sz w:val="22"/>
                <w:szCs w:val="22"/>
                <w:lang w:eastAsia="en-US"/>
              </w:rPr>
              <w:t>, д. 7А)  ИНН/КПП 2508071647/250801001  ОГРН 1052501715661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95A" w:rsidRPr="00A9295A" w:rsidRDefault="00A9295A" w:rsidP="00A929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A9295A">
              <w:rPr>
                <w:rFonts w:eastAsiaTheme="minorHAnsi"/>
                <w:snapToGrid/>
                <w:sz w:val="22"/>
                <w:szCs w:val="22"/>
                <w:lang w:eastAsia="en-US"/>
              </w:rPr>
              <w:t>5 199 475.00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95A" w:rsidRPr="00A9295A" w:rsidRDefault="00A9295A" w:rsidP="00A9295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9295A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</w:tbl>
    <w:p w:rsidR="00BA65C7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i/>
          <w:snapToGrid/>
          <w:sz w:val="24"/>
          <w:szCs w:val="24"/>
          <w:lang w:eastAsia="en-US"/>
        </w:rPr>
      </w:pPr>
    </w:p>
    <w:p w:rsidR="00A55998" w:rsidRPr="00A9295A" w:rsidRDefault="00A55998" w:rsidP="00A55998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A9295A">
        <w:rPr>
          <w:b/>
          <w:bCs/>
          <w:i/>
          <w:iCs/>
          <w:snapToGrid/>
          <w:sz w:val="24"/>
          <w:szCs w:val="24"/>
        </w:rPr>
        <w:t xml:space="preserve">ВОПРОС  </w:t>
      </w:r>
      <w:r w:rsidR="00A9295A" w:rsidRPr="00A9295A">
        <w:rPr>
          <w:b/>
          <w:bCs/>
          <w:i/>
          <w:iCs/>
          <w:snapToGrid/>
          <w:sz w:val="24"/>
          <w:szCs w:val="24"/>
        </w:rPr>
        <w:t>5</w:t>
      </w:r>
      <w:r w:rsidRPr="00A9295A">
        <w:rPr>
          <w:b/>
          <w:bCs/>
          <w:i/>
          <w:iCs/>
          <w:snapToGrid/>
          <w:sz w:val="24"/>
          <w:szCs w:val="24"/>
        </w:rPr>
        <w:t xml:space="preserve"> «О выборе победителя открытого запроса цен»</w:t>
      </w:r>
    </w:p>
    <w:p w:rsidR="00A9295A" w:rsidRPr="00A9295A" w:rsidRDefault="00A9295A" w:rsidP="00A9295A">
      <w:pPr>
        <w:tabs>
          <w:tab w:val="left" w:pos="426"/>
        </w:tabs>
        <w:spacing w:line="240" w:lineRule="auto"/>
        <w:rPr>
          <w:b/>
          <w:sz w:val="24"/>
          <w:szCs w:val="24"/>
        </w:rPr>
      </w:pPr>
      <w:proofErr w:type="gramStart"/>
      <w:r w:rsidRPr="00A9295A">
        <w:rPr>
          <w:b/>
          <w:i/>
          <w:sz w:val="24"/>
          <w:szCs w:val="24"/>
        </w:rPr>
        <w:t>Признать победителем</w:t>
      </w:r>
      <w:r w:rsidRPr="00A9295A">
        <w:rPr>
          <w:sz w:val="24"/>
          <w:szCs w:val="24"/>
        </w:rPr>
        <w:t xml:space="preserve"> открытого запроса цен</w:t>
      </w:r>
      <w:r w:rsidRPr="00A9295A">
        <w:rPr>
          <w:b/>
          <w:i/>
          <w:snapToGrid/>
          <w:sz w:val="24"/>
          <w:szCs w:val="24"/>
        </w:rPr>
        <w:t xml:space="preserve"> </w:t>
      </w:r>
      <w:r w:rsidRPr="00A9295A">
        <w:rPr>
          <w:b/>
          <w:i/>
          <w:sz w:val="24"/>
          <w:szCs w:val="24"/>
        </w:rPr>
        <w:t>«</w:t>
      </w:r>
      <w:r w:rsidRPr="00A9295A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Мероприятия по строительству и реконструкции  электрических сетей до 10 </w:t>
      </w:r>
      <w:proofErr w:type="spellStart"/>
      <w:r w:rsidRPr="00A9295A">
        <w:rPr>
          <w:rFonts w:eastAsiaTheme="minorHAnsi"/>
          <w:b/>
          <w:i/>
          <w:snapToGrid/>
          <w:sz w:val="24"/>
          <w:szCs w:val="24"/>
          <w:lang w:eastAsia="en-US"/>
        </w:rPr>
        <w:t>кВ</w:t>
      </w:r>
      <w:proofErr w:type="spellEnd"/>
      <w:r w:rsidRPr="00A9295A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для  технологического присоединения потребителей  (в том числе ПИР)  на территории филиала «Приморские ЭС» (г. Большой камень, </w:t>
      </w:r>
      <w:proofErr w:type="spellStart"/>
      <w:r w:rsidRPr="00A9295A">
        <w:rPr>
          <w:rFonts w:eastAsiaTheme="minorHAnsi"/>
          <w:b/>
          <w:i/>
          <w:snapToGrid/>
          <w:sz w:val="24"/>
          <w:szCs w:val="24"/>
          <w:lang w:eastAsia="en-US"/>
        </w:rPr>
        <w:t>пгт</w:t>
      </w:r>
      <w:proofErr w:type="spellEnd"/>
      <w:r w:rsidRPr="00A9295A">
        <w:rPr>
          <w:rFonts w:eastAsiaTheme="minorHAnsi"/>
          <w:b/>
          <w:i/>
          <w:snapToGrid/>
          <w:sz w:val="24"/>
          <w:szCs w:val="24"/>
          <w:lang w:eastAsia="en-US"/>
        </w:rPr>
        <w:t>.</w:t>
      </w:r>
      <w:proofErr w:type="gramEnd"/>
      <w:r w:rsidRPr="00A9295A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</w:t>
      </w:r>
      <w:proofErr w:type="gramStart"/>
      <w:r w:rsidRPr="00A9295A">
        <w:rPr>
          <w:rFonts w:eastAsiaTheme="minorHAnsi"/>
          <w:b/>
          <w:i/>
          <w:snapToGrid/>
          <w:sz w:val="24"/>
          <w:szCs w:val="24"/>
          <w:lang w:eastAsia="en-US"/>
        </w:rPr>
        <w:t>Дунай)"</w:t>
      </w:r>
      <w:r w:rsidRPr="00A9295A">
        <w:rPr>
          <w:b/>
          <w:i/>
          <w:sz w:val="24"/>
          <w:szCs w:val="24"/>
        </w:rPr>
        <w:t>»</w:t>
      </w:r>
      <w:r w:rsidRPr="00A9295A">
        <w:rPr>
          <w:b/>
          <w:i/>
          <w:snapToGrid/>
          <w:sz w:val="24"/>
          <w:szCs w:val="24"/>
        </w:rPr>
        <w:t xml:space="preserve"> у</w:t>
      </w:r>
      <w:r w:rsidRPr="00A9295A">
        <w:rPr>
          <w:sz w:val="24"/>
          <w:szCs w:val="24"/>
        </w:rPr>
        <w:t xml:space="preserve">частника, занявшего первое место в итоговой </w:t>
      </w:r>
      <w:proofErr w:type="spellStart"/>
      <w:r w:rsidRPr="00A9295A">
        <w:rPr>
          <w:sz w:val="24"/>
          <w:szCs w:val="24"/>
        </w:rPr>
        <w:t>ранжировке</w:t>
      </w:r>
      <w:proofErr w:type="spellEnd"/>
      <w:r w:rsidRPr="00A9295A">
        <w:rPr>
          <w:sz w:val="24"/>
          <w:szCs w:val="24"/>
        </w:rPr>
        <w:t xml:space="preserve"> по степени предпочтительности для заказчика:</w:t>
      </w:r>
      <w:proofErr w:type="gramEnd"/>
      <w:r w:rsidRPr="00A9295A">
        <w:rPr>
          <w:b/>
          <w:i/>
          <w:snapToGrid/>
          <w:sz w:val="24"/>
          <w:szCs w:val="24"/>
        </w:rPr>
        <w:t xml:space="preserve"> </w:t>
      </w:r>
      <w:r w:rsidRPr="00A9295A">
        <w:rPr>
          <w:rFonts w:eastAsiaTheme="minorHAnsi"/>
          <w:b/>
          <w:i/>
          <w:snapToGrid/>
          <w:sz w:val="24"/>
          <w:szCs w:val="24"/>
          <w:lang w:eastAsia="en-US"/>
        </w:rPr>
        <w:t>АО  «</w:t>
      </w:r>
      <w:proofErr w:type="spellStart"/>
      <w:r w:rsidRPr="00A9295A">
        <w:rPr>
          <w:rFonts w:eastAsiaTheme="minorHAnsi"/>
          <w:b/>
          <w:i/>
          <w:snapToGrid/>
          <w:sz w:val="24"/>
          <w:szCs w:val="24"/>
          <w:lang w:eastAsia="en-US"/>
        </w:rPr>
        <w:t>Востоксельэлектросетьстрой</w:t>
      </w:r>
      <w:proofErr w:type="spellEnd"/>
      <w:r w:rsidRPr="00A9295A">
        <w:rPr>
          <w:rFonts w:eastAsiaTheme="minorHAnsi"/>
          <w:b/>
          <w:i/>
          <w:snapToGrid/>
          <w:sz w:val="24"/>
          <w:szCs w:val="24"/>
          <w:lang w:eastAsia="en-US"/>
        </w:rPr>
        <w:t>»</w:t>
      </w:r>
      <w:r w:rsidRPr="00A9295A">
        <w:rPr>
          <w:rFonts w:eastAsiaTheme="minorHAnsi"/>
          <w:snapToGrid/>
          <w:sz w:val="24"/>
          <w:szCs w:val="24"/>
          <w:lang w:eastAsia="en-US"/>
        </w:rPr>
        <w:t xml:space="preserve">  (680042, Российская Федерация, Хабаровский край, Хабаровск, Тихоокеанская </w:t>
      </w:r>
      <w:proofErr w:type="spellStart"/>
      <w:proofErr w:type="gramStart"/>
      <w:r w:rsidRPr="00A9295A">
        <w:rPr>
          <w:rFonts w:eastAsiaTheme="minorHAnsi"/>
          <w:snapToGrid/>
          <w:sz w:val="24"/>
          <w:szCs w:val="24"/>
          <w:lang w:eastAsia="en-US"/>
        </w:rPr>
        <w:t>ул</w:t>
      </w:r>
      <w:proofErr w:type="spellEnd"/>
      <w:proofErr w:type="gramEnd"/>
      <w:r w:rsidRPr="00A9295A">
        <w:rPr>
          <w:rFonts w:eastAsiaTheme="minorHAnsi"/>
          <w:snapToGrid/>
          <w:sz w:val="24"/>
          <w:szCs w:val="24"/>
          <w:lang w:eastAsia="en-US"/>
        </w:rPr>
        <w:t xml:space="preserve">, 165)  </w:t>
      </w:r>
      <w:r w:rsidRPr="00A9295A">
        <w:rPr>
          <w:sz w:val="24"/>
          <w:szCs w:val="24"/>
        </w:rPr>
        <w:t xml:space="preserve">: на </w:t>
      </w:r>
      <w:r w:rsidRPr="00A9295A">
        <w:rPr>
          <w:sz w:val="24"/>
          <w:szCs w:val="24"/>
        </w:rPr>
        <w:lastRenderedPageBreak/>
        <w:t xml:space="preserve">условиях: </w:t>
      </w:r>
      <w:r w:rsidRPr="00A9295A">
        <w:rPr>
          <w:rFonts w:eastAsiaTheme="minorHAnsi"/>
          <w:snapToGrid/>
          <w:sz w:val="24"/>
          <w:szCs w:val="24"/>
          <w:lang w:eastAsia="en-US"/>
        </w:rPr>
        <w:t xml:space="preserve">Цена: 4 692 292,00 руб. без НДС   (5 536 904,56 руб. с НДС). Срок выполнения работ: с момента заключения договора подряда до 17 января 2018 г.  Условия оплаты: в течение 30 (тридцати) дней </w:t>
      </w:r>
      <w:proofErr w:type="gramStart"/>
      <w:r w:rsidRPr="00A9295A">
        <w:rPr>
          <w:rFonts w:eastAsiaTheme="minorHAnsi"/>
          <w:snapToGrid/>
          <w:sz w:val="24"/>
          <w:szCs w:val="24"/>
          <w:lang w:eastAsia="en-US"/>
        </w:rPr>
        <w:t>с даты подписания</w:t>
      </w:r>
      <w:proofErr w:type="gramEnd"/>
      <w:r w:rsidRPr="00A9295A">
        <w:rPr>
          <w:rFonts w:eastAsiaTheme="minorHAnsi"/>
          <w:snapToGrid/>
          <w:sz w:val="24"/>
          <w:szCs w:val="24"/>
          <w:lang w:eastAsia="en-US"/>
        </w:rPr>
        <w:t xml:space="preserve"> справки о стоимости выполненных работ КС-3. Гарантийные обязательства: Гарантия на своевременное и качественное  выполнение работ, а также устранение дефектов, возникших по нашей вине в течение 36 месяцев с момента приёмки выполненных работ.</w:t>
      </w:r>
    </w:p>
    <w:p w:rsidR="00A55998" w:rsidRDefault="00A55998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i/>
          <w:snapToGrid/>
          <w:sz w:val="24"/>
          <w:szCs w:val="24"/>
          <w:lang w:eastAsia="en-US"/>
        </w:rPr>
      </w:pP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D45831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D45831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5F6128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128" w:rsidRDefault="005F6128" w:rsidP="00355095">
      <w:pPr>
        <w:spacing w:line="240" w:lineRule="auto"/>
      </w:pPr>
      <w:r>
        <w:separator/>
      </w:r>
    </w:p>
  </w:endnote>
  <w:endnote w:type="continuationSeparator" w:id="0">
    <w:p w:rsidR="005F6128" w:rsidRDefault="005F612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5529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5529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128" w:rsidRDefault="005F6128" w:rsidP="00355095">
      <w:pPr>
        <w:spacing w:line="240" w:lineRule="auto"/>
      </w:pPr>
      <w:r>
        <w:separator/>
      </w:r>
    </w:p>
  </w:footnote>
  <w:footnote w:type="continuationSeparator" w:id="0">
    <w:p w:rsidR="005F6128" w:rsidRDefault="005F612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5"/>
  </w:num>
  <w:num w:numId="5">
    <w:abstractNumId w:val="25"/>
  </w:num>
  <w:num w:numId="6">
    <w:abstractNumId w:val="3"/>
  </w:num>
  <w:num w:numId="7">
    <w:abstractNumId w:val="29"/>
  </w:num>
  <w:num w:numId="8">
    <w:abstractNumId w:val="22"/>
  </w:num>
  <w:num w:numId="9">
    <w:abstractNumId w:val="6"/>
  </w:num>
  <w:num w:numId="10">
    <w:abstractNumId w:val="28"/>
  </w:num>
  <w:num w:numId="11">
    <w:abstractNumId w:val="11"/>
  </w:num>
  <w:num w:numId="12">
    <w:abstractNumId w:val="19"/>
  </w:num>
  <w:num w:numId="13">
    <w:abstractNumId w:val="27"/>
  </w:num>
  <w:num w:numId="14">
    <w:abstractNumId w:val="24"/>
  </w:num>
  <w:num w:numId="15">
    <w:abstractNumId w:val="12"/>
  </w:num>
  <w:num w:numId="16">
    <w:abstractNumId w:val="30"/>
  </w:num>
  <w:num w:numId="17">
    <w:abstractNumId w:val="17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1"/>
  </w:num>
  <w:num w:numId="32">
    <w:abstractNumId w:val="4"/>
  </w:num>
  <w:num w:numId="33">
    <w:abstractNumId w:val="26"/>
  </w:num>
  <w:num w:numId="34">
    <w:abstractNumId w:val="1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29C"/>
    <w:rsid w:val="00355712"/>
    <w:rsid w:val="00356C9B"/>
    <w:rsid w:val="00360EA3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491F"/>
    <w:rsid w:val="005D7BA8"/>
    <w:rsid w:val="005E1345"/>
    <w:rsid w:val="005E34D0"/>
    <w:rsid w:val="005E6E60"/>
    <w:rsid w:val="005F5454"/>
    <w:rsid w:val="005F6128"/>
    <w:rsid w:val="005F61A1"/>
    <w:rsid w:val="00613EDC"/>
    <w:rsid w:val="006155BC"/>
    <w:rsid w:val="00617312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2900"/>
    <w:rsid w:val="00A05A52"/>
    <w:rsid w:val="00A06B93"/>
    <w:rsid w:val="00A20713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295A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65C7"/>
    <w:rsid w:val="00BB004A"/>
    <w:rsid w:val="00BB225F"/>
    <w:rsid w:val="00BB4599"/>
    <w:rsid w:val="00BB7D45"/>
    <w:rsid w:val="00BC09B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2C3E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79A3"/>
    <w:rsid w:val="00F85317"/>
    <w:rsid w:val="00F8601A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</cp:revision>
  <cp:lastPrinted>2017-08-07T00:29:00Z</cp:lastPrinted>
  <dcterms:created xsi:type="dcterms:W3CDTF">2017-10-02T00:55:00Z</dcterms:created>
  <dcterms:modified xsi:type="dcterms:W3CDTF">2017-10-04T07:00:00Z</dcterms:modified>
</cp:coreProperties>
</file>