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3B4FC8">
        <w:rPr>
          <w:bCs/>
          <w:caps/>
          <w:sz w:val="36"/>
          <w:szCs w:val="36"/>
        </w:rPr>
        <w:t>558</w:t>
      </w:r>
      <w:r w:rsidR="003C2715">
        <w:rPr>
          <w:bCs/>
          <w:caps/>
          <w:sz w:val="36"/>
          <w:szCs w:val="36"/>
        </w:rPr>
        <w:t>/М</w:t>
      </w:r>
      <w:r w:rsidR="003B4FC8">
        <w:rPr>
          <w:bCs/>
          <w:caps/>
          <w:sz w:val="36"/>
          <w:szCs w:val="36"/>
        </w:rPr>
        <w:t>КС</w:t>
      </w:r>
      <w:r w:rsidR="003C2715" w:rsidRPr="003A77FC">
        <w:rPr>
          <w:bCs/>
          <w:caps/>
          <w:sz w:val="36"/>
          <w:szCs w:val="36"/>
        </w:rPr>
        <w:t>-Р</w:t>
      </w:r>
    </w:p>
    <w:p w:rsidR="00AB794C" w:rsidRDefault="00CE3B24" w:rsidP="009856D4">
      <w:pPr>
        <w:pStyle w:val="a6"/>
        <w:tabs>
          <w:tab w:val="left" w:pos="0"/>
          <w:tab w:val="left" w:pos="851"/>
        </w:tabs>
        <w:spacing w:before="0" w:line="240" w:lineRule="auto"/>
        <w:jc w:val="center"/>
        <w:rPr>
          <w:bCs/>
          <w:sz w:val="26"/>
          <w:szCs w:val="26"/>
        </w:rPr>
      </w:pPr>
      <w:r w:rsidRPr="003A77FC">
        <w:rPr>
          <w:bCs/>
          <w:sz w:val="26"/>
          <w:szCs w:val="26"/>
        </w:rPr>
        <w:t xml:space="preserve">Закупочной комиссии по рассмотрению </w:t>
      </w:r>
      <w:r>
        <w:rPr>
          <w:bCs/>
          <w:sz w:val="26"/>
          <w:szCs w:val="26"/>
        </w:rPr>
        <w:t>заявок</w:t>
      </w:r>
      <w:r w:rsidRPr="003A77FC">
        <w:rPr>
          <w:bCs/>
          <w:sz w:val="26"/>
          <w:szCs w:val="26"/>
        </w:rPr>
        <w:t xml:space="preserve"> открытого </w:t>
      </w:r>
      <w:r w:rsidR="00AB794C">
        <w:rPr>
          <w:bCs/>
          <w:sz w:val="26"/>
          <w:szCs w:val="26"/>
        </w:rPr>
        <w:t>запроса предложений</w:t>
      </w:r>
      <w:r w:rsidR="001B1717">
        <w:rPr>
          <w:bCs/>
          <w:sz w:val="26"/>
          <w:szCs w:val="26"/>
        </w:rPr>
        <w:t xml:space="preserve"> </w:t>
      </w:r>
      <w:r w:rsidRPr="00725915">
        <w:rPr>
          <w:bCs/>
          <w:sz w:val="26"/>
          <w:szCs w:val="26"/>
        </w:rPr>
        <w:t xml:space="preserve">на право заключения договора </w:t>
      </w:r>
      <w:r w:rsidR="001F4382" w:rsidRPr="00050698">
        <w:rPr>
          <w:bCs/>
          <w:sz w:val="26"/>
          <w:szCs w:val="26"/>
        </w:rPr>
        <w:t xml:space="preserve">на </w:t>
      </w:r>
      <w:r w:rsidR="001F4382">
        <w:rPr>
          <w:bCs/>
          <w:sz w:val="26"/>
          <w:szCs w:val="26"/>
        </w:rPr>
        <w:t>поставку</w:t>
      </w:r>
      <w:r w:rsidR="001B1717">
        <w:rPr>
          <w:bCs/>
          <w:sz w:val="26"/>
          <w:szCs w:val="26"/>
        </w:rPr>
        <w:t xml:space="preserve"> </w:t>
      </w:r>
    </w:p>
    <w:p w:rsidR="00104699" w:rsidRPr="001C10FD" w:rsidRDefault="00104699" w:rsidP="007A686E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r w:rsidRPr="001C10FD">
        <w:rPr>
          <w:b/>
          <w:i/>
          <w:sz w:val="26"/>
          <w:szCs w:val="26"/>
        </w:rPr>
        <w:t>«</w:t>
      </w:r>
      <w:r w:rsidR="003B4FC8" w:rsidRPr="003B4FC8">
        <w:rPr>
          <w:b/>
          <w:i/>
          <w:sz w:val="26"/>
          <w:szCs w:val="26"/>
        </w:rPr>
        <w:t xml:space="preserve">Комплектные распределительные устройства» </w:t>
      </w:r>
      <w:r w:rsidR="003B4FC8" w:rsidRPr="003B4FC8">
        <w:rPr>
          <w:sz w:val="26"/>
          <w:szCs w:val="26"/>
        </w:rPr>
        <w:t>для нужд филиала АО «ДРСК» «Амурские электрические сети</w:t>
      </w:r>
      <w:r w:rsidRPr="001C10FD">
        <w:rPr>
          <w:b/>
          <w:i/>
          <w:sz w:val="26"/>
          <w:szCs w:val="26"/>
        </w:rPr>
        <w:t>»</w:t>
      </w:r>
    </w:p>
    <w:p w:rsidR="00104699" w:rsidRDefault="00104699" w:rsidP="00104699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  <w:proofErr w:type="gramStart"/>
      <w:r w:rsidRPr="00007A2A">
        <w:rPr>
          <w:bCs/>
          <w:sz w:val="26"/>
          <w:szCs w:val="26"/>
        </w:rPr>
        <w:t xml:space="preserve">(закупка № </w:t>
      </w:r>
      <w:r w:rsidR="003B4FC8">
        <w:rPr>
          <w:bCs/>
          <w:sz w:val="26"/>
          <w:szCs w:val="26"/>
        </w:rPr>
        <w:t>1752</w:t>
      </w:r>
      <w:r w:rsidRPr="00007A2A">
        <w:rPr>
          <w:bCs/>
          <w:sz w:val="26"/>
          <w:szCs w:val="26"/>
        </w:rPr>
        <w:t xml:space="preserve"> раздел </w:t>
      </w:r>
      <w:r>
        <w:rPr>
          <w:bCs/>
          <w:sz w:val="26"/>
          <w:szCs w:val="26"/>
        </w:rPr>
        <w:t>2.</w:t>
      </w:r>
      <w:r w:rsidR="003B4FC8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.2.</w:t>
      </w:r>
      <w:proofErr w:type="gramEnd"/>
      <w:r>
        <w:rPr>
          <w:bCs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ГКПЗ 2017</w:t>
      </w:r>
      <w:r w:rsidRPr="00007A2A">
        <w:rPr>
          <w:bCs/>
          <w:sz w:val="26"/>
          <w:szCs w:val="26"/>
        </w:rPr>
        <w:t>)</w:t>
      </w:r>
      <w:proofErr w:type="gramEnd"/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3B4FC8" w:rsidRDefault="003B4FC8" w:rsidP="0032096A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B4FC8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«</w:t>
            </w:r>
            <w:r w:rsidR="0032096A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>02</w:t>
            </w:r>
            <w:bookmarkStart w:id="2" w:name="_GoBack"/>
            <w:bookmarkEnd w:id="2"/>
            <w:r w:rsidRPr="003B4FC8">
              <w:rPr>
                <w:rFonts w:ascii="Times New Roman" w:hAnsi="Times New Roman"/>
                <w:bCs w:val="0"/>
                <w:kern w:val="0"/>
                <w:sz w:val="24"/>
                <w:szCs w:val="24"/>
              </w:rPr>
              <w:t xml:space="preserve"> » августа 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 xml:space="preserve">О </w:t>
      </w:r>
      <w:r w:rsidRPr="003B4FC8">
        <w:rPr>
          <w:b/>
          <w:bCs/>
          <w:iCs/>
          <w:snapToGrid/>
          <w:sz w:val="24"/>
          <w:szCs w:val="24"/>
        </w:rPr>
        <w:t xml:space="preserve"> </w:t>
      </w:r>
      <w:r w:rsidRPr="003B4FC8">
        <w:rPr>
          <w:bCs/>
          <w:iCs/>
          <w:snapToGrid/>
          <w:sz w:val="24"/>
          <w:szCs w:val="24"/>
        </w:rPr>
        <w:t>рассмотрении результатов оценки заявок Участников.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 xml:space="preserve">Об отклонении заявки Участника </w:t>
      </w:r>
      <w:r w:rsidRPr="003B4FC8">
        <w:rPr>
          <w:snapToGrid/>
          <w:sz w:val="24"/>
          <w:szCs w:val="24"/>
        </w:rPr>
        <w:t>ЗАО «Чебоксарский электроаппарат» г. Цивильск</w:t>
      </w:r>
      <w:r w:rsidRPr="003B4FC8">
        <w:rPr>
          <w:bCs/>
          <w:iCs/>
          <w:snapToGrid/>
          <w:sz w:val="24"/>
          <w:szCs w:val="24"/>
        </w:rPr>
        <w:t>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color w:val="FF0000"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 xml:space="preserve">Об отклонении заявки Участника </w:t>
      </w:r>
      <w:r w:rsidRPr="003B4FC8">
        <w:rPr>
          <w:snapToGrid/>
          <w:sz w:val="24"/>
          <w:szCs w:val="24"/>
        </w:rPr>
        <w:t>ООО «</w:t>
      </w:r>
      <w:proofErr w:type="spellStart"/>
      <w:r w:rsidRPr="003B4FC8">
        <w:rPr>
          <w:snapToGrid/>
          <w:sz w:val="24"/>
          <w:szCs w:val="24"/>
        </w:rPr>
        <w:t>Энергогарант</w:t>
      </w:r>
      <w:proofErr w:type="spellEnd"/>
      <w:r w:rsidRPr="003B4FC8">
        <w:rPr>
          <w:snapToGrid/>
          <w:sz w:val="24"/>
          <w:szCs w:val="24"/>
        </w:rPr>
        <w:t>» г. Омск</w:t>
      </w:r>
      <w:r w:rsidRPr="003B4FC8">
        <w:rPr>
          <w:snapToGrid/>
          <w:color w:val="FF0000"/>
          <w:sz w:val="24"/>
          <w:szCs w:val="24"/>
        </w:rPr>
        <w:t>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color w:val="FF0000"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>Об отклонении заявки Участника ООО «</w:t>
      </w:r>
      <w:proofErr w:type="spellStart"/>
      <w:r w:rsidRPr="003B4FC8">
        <w:rPr>
          <w:bCs/>
          <w:iCs/>
          <w:snapToGrid/>
          <w:sz w:val="24"/>
          <w:szCs w:val="24"/>
        </w:rPr>
        <w:t>Элтера</w:t>
      </w:r>
      <w:proofErr w:type="spellEnd"/>
      <w:r w:rsidRPr="003B4FC8">
        <w:rPr>
          <w:bCs/>
          <w:iCs/>
          <w:snapToGrid/>
          <w:sz w:val="24"/>
          <w:szCs w:val="24"/>
        </w:rPr>
        <w:t>» г. Чебоксары.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 xml:space="preserve">О признании заявок </w:t>
      </w:r>
      <w:proofErr w:type="gramStart"/>
      <w:r w:rsidRPr="003B4FC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3B4FC8">
        <w:rPr>
          <w:bCs/>
          <w:iCs/>
          <w:snapToGrid/>
          <w:sz w:val="24"/>
          <w:szCs w:val="24"/>
        </w:rPr>
        <w:t xml:space="preserve"> условиям запроса предложений.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3B4FC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3B4FC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3B4FC8">
        <w:rPr>
          <w:bCs/>
          <w:iCs/>
          <w:snapToGrid/>
          <w:sz w:val="24"/>
          <w:szCs w:val="24"/>
        </w:rPr>
        <w:t>ранжировке</w:t>
      </w:r>
      <w:proofErr w:type="spellEnd"/>
      <w:r w:rsidRPr="003B4FC8">
        <w:rPr>
          <w:bCs/>
          <w:iCs/>
          <w:snapToGrid/>
          <w:sz w:val="24"/>
          <w:szCs w:val="24"/>
        </w:rPr>
        <w:t xml:space="preserve"> заявок.</w:t>
      </w:r>
    </w:p>
    <w:p w:rsidR="003B4FC8" w:rsidRPr="003B4FC8" w:rsidRDefault="003B4FC8" w:rsidP="003B4FC8">
      <w:pPr>
        <w:widowControl w:val="0"/>
        <w:numPr>
          <w:ilvl w:val="0"/>
          <w:numId w:val="2"/>
        </w:numPr>
        <w:spacing w:line="240" w:lineRule="auto"/>
        <w:rPr>
          <w:bCs/>
          <w:iCs/>
          <w:snapToGrid/>
          <w:sz w:val="24"/>
          <w:szCs w:val="24"/>
        </w:rPr>
      </w:pPr>
      <w:r w:rsidRPr="003B4FC8">
        <w:rPr>
          <w:bCs/>
          <w:iCs/>
          <w:snapToGrid/>
          <w:sz w:val="24"/>
          <w:szCs w:val="24"/>
        </w:rPr>
        <w:t>О проведении переторжки.</w:t>
      </w:r>
    </w:p>
    <w:p w:rsidR="003B4FC8" w:rsidRDefault="003B4FC8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FB150F" w:rsidRDefault="00FB150F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Pr="00F943FC" w:rsidRDefault="005E53C4" w:rsidP="005E53C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5E53C4" w:rsidRDefault="005E53C4" w:rsidP="005E53C4">
      <w:pPr>
        <w:pStyle w:val="25"/>
        <w:widowControl w:val="0"/>
        <w:numPr>
          <w:ilvl w:val="0"/>
          <w:numId w:val="16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536"/>
        <w:gridCol w:w="1701"/>
        <w:gridCol w:w="1559"/>
      </w:tblGrid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B4FC8">
              <w:rPr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3B4FC8">
              <w:rPr>
                <w:b/>
                <w:bCs/>
                <w:snapToGrid/>
                <w:sz w:val="20"/>
              </w:rPr>
              <w:t>п</w:t>
            </w:r>
            <w:proofErr w:type="gramEnd"/>
            <w:r w:rsidRPr="003B4FC8">
              <w:rPr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0"/>
              </w:rPr>
            </w:pPr>
            <w:r w:rsidRPr="003B4FC8">
              <w:rPr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0"/>
              </w:rPr>
            </w:pPr>
            <w:r w:rsidRPr="003B4FC8">
              <w:rPr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0"/>
              </w:rPr>
            </w:pPr>
            <w:r w:rsidRPr="003B4FC8">
              <w:rPr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0"/>
              </w:rPr>
            </w:pPr>
            <w:r w:rsidRPr="003B4FC8">
              <w:rPr>
                <w:b/>
                <w:bCs/>
                <w:snapToGrid/>
                <w:sz w:val="20"/>
              </w:rPr>
              <w:t>Заявка с НДС</w:t>
            </w:r>
          </w:p>
        </w:tc>
      </w:tr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ЗАО "</w:t>
            </w:r>
            <w:proofErr w:type="spellStart"/>
            <w:r w:rsidRPr="003B4FC8">
              <w:rPr>
                <w:snapToGrid/>
                <w:sz w:val="24"/>
                <w:szCs w:val="24"/>
              </w:rPr>
              <w:t>Промэнерго</w:t>
            </w:r>
            <w:proofErr w:type="spellEnd"/>
            <w:r w:rsidRPr="003B4FC8">
              <w:rPr>
                <w:snapToGrid/>
                <w:sz w:val="24"/>
                <w:szCs w:val="24"/>
              </w:rPr>
              <w:t xml:space="preserve">" </w:t>
            </w:r>
            <w:r w:rsidRPr="003B4FC8">
              <w:rPr>
                <w:snapToGrid/>
                <w:sz w:val="24"/>
                <w:szCs w:val="24"/>
              </w:rPr>
              <w:br/>
              <w:t xml:space="preserve">ИНН/КПП 2127302503/213001001 </w:t>
            </w:r>
            <w:r w:rsidRPr="003B4FC8">
              <w:rPr>
                <w:snapToGrid/>
                <w:sz w:val="24"/>
                <w:szCs w:val="24"/>
              </w:rPr>
              <w:br/>
              <w:t>ОГРН 1022100978151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2 986 350.00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3 523 893.00</w:t>
            </w:r>
          </w:p>
        </w:tc>
      </w:tr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ООО «ЭЛТЕРА»</w:t>
            </w:r>
            <w:r w:rsidRPr="003B4FC8">
              <w:rPr>
                <w:snapToGrid/>
                <w:sz w:val="24"/>
                <w:szCs w:val="24"/>
              </w:rPr>
              <w:br/>
              <w:t xml:space="preserve">ИНН/КПП 2130155947/213001001 </w:t>
            </w:r>
            <w:r w:rsidRPr="003B4FC8">
              <w:rPr>
                <w:snapToGrid/>
                <w:sz w:val="24"/>
                <w:szCs w:val="24"/>
              </w:rPr>
              <w:br/>
              <w:t>ОГРН 1152130007710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3 999 999.00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4 719 998.82</w:t>
            </w:r>
          </w:p>
        </w:tc>
      </w:tr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ЗАО «Чебоксарский электроаппарат» </w:t>
            </w:r>
            <w:r w:rsidRPr="003B4FC8">
              <w:rPr>
                <w:snapToGrid/>
                <w:sz w:val="24"/>
                <w:szCs w:val="24"/>
              </w:rPr>
              <w:br/>
              <w:t xml:space="preserve">ИНН/КПП 2115901990/211501001 </w:t>
            </w:r>
            <w:r w:rsidRPr="003B4FC8">
              <w:rPr>
                <w:snapToGrid/>
                <w:sz w:val="24"/>
                <w:szCs w:val="24"/>
              </w:rPr>
              <w:br/>
              <w:t>ОГРН 1032137001412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3 500 000.00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4 130 000.00</w:t>
            </w:r>
          </w:p>
        </w:tc>
      </w:tr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3B4FC8">
              <w:rPr>
                <w:snapToGrid/>
                <w:sz w:val="24"/>
                <w:szCs w:val="24"/>
              </w:rPr>
              <w:br/>
              <w:t xml:space="preserve">ИНН/КПП 2723051681/272301001 </w:t>
            </w:r>
            <w:r w:rsidRPr="003B4FC8">
              <w:rPr>
                <w:snapToGrid/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4 120 004.24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4 861 605.00</w:t>
            </w:r>
          </w:p>
        </w:tc>
      </w:tr>
      <w:tr w:rsidR="003B4FC8" w:rsidRPr="003B4FC8" w:rsidTr="00A23FA8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ООО </w:t>
            </w:r>
            <w:proofErr w:type="spellStart"/>
            <w:r w:rsidRPr="003B4FC8">
              <w:rPr>
                <w:snapToGrid/>
                <w:sz w:val="24"/>
                <w:szCs w:val="24"/>
              </w:rPr>
              <w:t>Энергогарант</w:t>
            </w:r>
            <w:proofErr w:type="spellEnd"/>
            <w:r w:rsidRPr="003B4FC8">
              <w:rPr>
                <w:snapToGrid/>
                <w:sz w:val="24"/>
                <w:szCs w:val="24"/>
              </w:rPr>
              <w:t xml:space="preserve"> </w:t>
            </w:r>
            <w:r w:rsidRPr="003B4FC8">
              <w:rPr>
                <w:snapToGrid/>
                <w:sz w:val="24"/>
                <w:szCs w:val="24"/>
              </w:rPr>
              <w:br/>
              <w:t xml:space="preserve">ИНН/КПП 5503236097/550301001 </w:t>
            </w:r>
            <w:r w:rsidRPr="003B4FC8">
              <w:rPr>
                <w:snapToGrid/>
                <w:sz w:val="24"/>
                <w:szCs w:val="24"/>
              </w:rPr>
              <w:br/>
              <w:t>ОГРН 1125543038323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3 383 940.68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FC8" w:rsidRPr="003B4FC8" w:rsidRDefault="003B4FC8" w:rsidP="003B4FC8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3 993 050.00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4FC8" w:rsidRPr="003B4FC8" w:rsidRDefault="003B4FC8" w:rsidP="003B4FC8">
      <w:pPr>
        <w:spacing w:line="240" w:lineRule="auto"/>
        <w:rPr>
          <w:sz w:val="24"/>
          <w:szCs w:val="24"/>
        </w:rPr>
      </w:pPr>
      <w:proofErr w:type="gramStart"/>
      <w:r w:rsidRPr="003B4FC8">
        <w:rPr>
          <w:snapToGrid/>
          <w:sz w:val="24"/>
          <w:szCs w:val="24"/>
        </w:rPr>
        <w:t xml:space="preserve">Отклонить заявку Участника ЗАО «Чебоксарский электроаппарат» г. Цивильск </w:t>
      </w:r>
      <w:r w:rsidRPr="003B4FC8"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закупке, а также на основании подпункта в) пункта 2.8.2.5 Документации о закупке как</w:t>
      </w:r>
      <w:r w:rsidRPr="003B4FC8">
        <w:rPr>
          <w:snapToGrid/>
          <w:sz w:val="24"/>
          <w:szCs w:val="24"/>
        </w:rPr>
        <w:t xml:space="preserve"> не содержащую документов, требуемых в соответствии с условиями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4FC8" w:rsidRPr="003B4FC8" w:rsidTr="00A23FA8">
        <w:tc>
          <w:tcPr>
            <w:tcW w:w="9747" w:type="dxa"/>
            <w:shd w:val="clear" w:color="auto" w:fill="auto"/>
          </w:tcPr>
          <w:p w:rsidR="003B4FC8" w:rsidRPr="003B4FC8" w:rsidRDefault="003B4FC8" w:rsidP="003B4FC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3B4FC8" w:rsidRPr="003B4FC8" w:rsidTr="00A23FA8">
        <w:tc>
          <w:tcPr>
            <w:tcW w:w="9747" w:type="dxa"/>
            <w:shd w:val="clear" w:color="auto" w:fill="auto"/>
          </w:tcPr>
          <w:p w:rsidR="003B4FC8" w:rsidRPr="003B4FC8" w:rsidRDefault="003B4FC8" w:rsidP="003B4FC8">
            <w:pPr>
              <w:numPr>
                <w:ilvl w:val="0"/>
                <w:numId w:val="26"/>
              </w:numPr>
              <w:tabs>
                <w:tab w:val="num" w:pos="284"/>
                <w:tab w:val="left" w:pos="851"/>
              </w:tabs>
              <w:suppressAutoHyphens/>
              <w:spacing w:line="240" w:lineRule="auto"/>
              <w:ind w:left="0" w:firstLine="556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В заявке Участника отсутствуют д</w:t>
            </w:r>
            <w:r w:rsidRPr="003B4FC8">
              <w:rPr>
                <w:snapToGrid/>
                <w:sz w:val="23"/>
                <w:szCs w:val="23"/>
              </w:rPr>
              <w:t>екларации соответствия на вакуумный выключатель и трансформаторы тока</w:t>
            </w:r>
            <w:r w:rsidRPr="003B4FC8">
              <w:rPr>
                <w:snapToGrid/>
                <w:sz w:val="24"/>
                <w:szCs w:val="24"/>
              </w:rPr>
              <w:t xml:space="preserve">, что не  соответствует п. 3.3. Технического задания (приложение 1 к Документации о закупке), в котором содержится требование представить в составе заявки отсканированные копии деклараций соответствия. </w:t>
            </w:r>
          </w:p>
          <w:p w:rsidR="003B4FC8" w:rsidRPr="003B4FC8" w:rsidRDefault="003B4FC8" w:rsidP="003B4FC8">
            <w:pPr>
              <w:numPr>
                <w:ilvl w:val="0"/>
                <w:numId w:val="26"/>
              </w:numPr>
              <w:tabs>
                <w:tab w:val="num" w:pos="284"/>
                <w:tab w:val="left" w:pos="851"/>
              </w:tabs>
              <w:suppressAutoHyphens/>
              <w:spacing w:line="240" w:lineRule="auto"/>
              <w:ind w:left="0" w:firstLine="556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В заявке Участника отсутствует подтверждение с</w:t>
            </w:r>
            <w:r w:rsidRPr="003B4FC8">
              <w:rPr>
                <w:snapToGrid/>
                <w:sz w:val="23"/>
                <w:szCs w:val="23"/>
              </w:rPr>
              <w:t>обственного времени отключения выключателей, цикла АПВ и массы коммутационных модулей</w:t>
            </w:r>
            <w:r w:rsidRPr="003B4FC8">
              <w:rPr>
                <w:snapToGrid/>
                <w:sz w:val="24"/>
                <w:szCs w:val="24"/>
              </w:rPr>
              <w:t>, что не  соответствует п. 3.7. Технического задания (приложение 1 к Документации о закупке), в котором установлено требование о том, что с</w:t>
            </w:r>
            <w:r w:rsidRPr="003B4FC8">
              <w:rPr>
                <w:snapToGrid/>
                <w:sz w:val="23"/>
                <w:szCs w:val="23"/>
              </w:rPr>
              <w:t>обственное время отключения выключателя не более 60мс, допустимый цикл АПВ «О»-0,3</w:t>
            </w:r>
            <w:proofErr w:type="gramStart"/>
            <w:r w:rsidRPr="003B4FC8">
              <w:rPr>
                <w:snapToGrid/>
                <w:sz w:val="23"/>
                <w:szCs w:val="23"/>
              </w:rPr>
              <w:t>с-</w:t>
            </w:r>
            <w:proofErr w:type="gramEnd"/>
            <w:r w:rsidRPr="003B4FC8">
              <w:rPr>
                <w:snapToGrid/>
                <w:sz w:val="23"/>
                <w:szCs w:val="23"/>
              </w:rPr>
              <w:t>«ВО»-20с-«ВО»</w:t>
            </w:r>
            <w:r w:rsidRPr="003B4FC8">
              <w:rPr>
                <w:snapToGrid/>
                <w:sz w:val="24"/>
                <w:szCs w:val="24"/>
              </w:rPr>
              <w:t>.</w:t>
            </w:r>
          </w:p>
          <w:p w:rsidR="003B4FC8" w:rsidRPr="001378F1" w:rsidRDefault="003B4FC8" w:rsidP="003B4FC8">
            <w:pPr>
              <w:numPr>
                <w:ilvl w:val="0"/>
                <w:numId w:val="26"/>
              </w:numPr>
              <w:tabs>
                <w:tab w:val="num" w:pos="284"/>
                <w:tab w:val="left" w:pos="851"/>
              </w:tabs>
              <w:suppressAutoHyphens/>
              <w:spacing w:line="240" w:lineRule="auto"/>
              <w:ind w:left="0" w:firstLine="556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 В п. 3 Технического предложения Участника предлагается к поставке устройство дуговой защиты РДЗ-018, что не соответствует требованию п. 17 Опросного листа, где указано устройство дуговой защиты РДЗ-018М.</w:t>
            </w:r>
          </w:p>
          <w:p w:rsidR="003B4FC8" w:rsidRPr="003B4FC8" w:rsidRDefault="003B4FC8" w:rsidP="003B4FC8">
            <w:pPr>
              <w:numPr>
                <w:ilvl w:val="0"/>
                <w:numId w:val="26"/>
              </w:numPr>
              <w:tabs>
                <w:tab w:val="num" w:pos="284"/>
                <w:tab w:val="left" w:pos="851"/>
              </w:tabs>
              <w:suppressAutoHyphens/>
              <w:spacing w:line="240" w:lineRule="auto"/>
              <w:ind w:left="0" w:firstLine="556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В п. 3 Технического предложения Участника предлагается к поставке ВОД – волоконно-оптические датчики, которые не совместимы устройством дуговой защиты РДЗ-018М</w:t>
            </w:r>
            <w:proofErr w:type="gramStart"/>
            <w:r w:rsidRPr="003B4FC8">
              <w:rPr>
                <w:snapToGrid/>
                <w:sz w:val="24"/>
                <w:szCs w:val="24"/>
              </w:rPr>
              <w:t xml:space="preserve"> .</w:t>
            </w:r>
            <w:proofErr w:type="gramEnd"/>
            <w:r w:rsidRPr="003B4FC8">
              <w:rPr>
                <w:snapToGrid/>
                <w:sz w:val="24"/>
                <w:szCs w:val="24"/>
              </w:rPr>
              <w:t xml:space="preserve">Данная защита работает с </w:t>
            </w:r>
            <w:proofErr w:type="spellStart"/>
            <w:r w:rsidRPr="003B4FC8">
              <w:rPr>
                <w:snapToGrid/>
                <w:sz w:val="24"/>
                <w:szCs w:val="24"/>
              </w:rPr>
              <w:t>фототиристорными</w:t>
            </w:r>
            <w:proofErr w:type="spellEnd"/>
            <w:r w:rsidRPr="003B4FC8">
              <w:rPr>
                <w:snapToGrid/>
                <w:sz w:val="24"/>
                <w:szCs w:val="24"/>
              </w:rPr>
              <w:t xml:space="preserve"> датчиками.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4FC8" w:rsidRPr="003B4FC8" w:rsidRDefault="003B4FC8" w:rsidP="003B4FC8">
      <w:pPr>
        <w:spacing w:line="240" w:lineRule="auto"/>
        <w:rPr>
          <w:sz w:val="24"/>
          <w:szCs w:val="24"/>
        </w:rPr>
      </w:pPr>
      <w:proofErr w:type="gramStart"/>
      <w:r w:rsidRPr="003B4FC8">
        <w:rPr>
          <w:snapToGrid/>
          <w:sz w:val="24"/>
          <w:szCs w:val="24"/>
        </w:rPr>
        <w:t xml:space="preserve">Отклонить заявку Участника </w:t>
      </w:r>
      <w:r w:rsidRPr="003B4FC8">
        <w:rPr>
          <w:snapToGrid/>
          <w:sz w:val="24"/>
        </w:rPr>
        <w:t>ООО «</w:t>
      </w:r>
      <w:proofErr w:type="spellStart"/>
      <w:r w:rsidRPr="003B4FC8">
        <w:rPr>
          <w:snapToGrid/>
          <w:sz w:val="24"/>
        </w:rPr>
        <w:t>Энергогарант</w:t>
      </w:r>
      <w:proofErr w:type="spellEnd"/>
      <w:r w:rsidRPr="003B4FC8">
        <w:rPr>
          <w:snapToGrid/>
          <w:sz w:val="24"/>
        </w:rPr>
        <w:t>» г. Омск</w:t>
      </w:r>
      <w:r w:rsidRPr="003B4FC8">
        <w:rPr>
          <w:snapToGrid/>
          <w:sz w:val="24"/>
          <w:szCs w:val="24"/>
        </w:rPr>
        <w:t xml:space="preserve"> </w:t>
      </w:r>
      <w:r w:rsidRPr="003B4FC8">
        <w:rPr>
          <w:sz w:val="24"/>
          <w:szCs w:val="24"/>
        </w:rPr>
        <w:t>от дальнейшего рассмотрения на основании подпункта б) пункта 2.8.2.5 Документации о закупке, как содержащую предложения не соответствующие установленным условиям Документации о закупке, а также на основании подпункта в) пункта 2.8.2.5 Документации о закупке как</w:t>
      </w:r>
      <w:r w:rsidRPr="003B4FC8">
        <w:rPr>
          <w:snapToGrid/>
          <w:sz w:val="24"/>
          <w:szCs w:val="24"/>
        </w:rPr>
        <w:t xml:space="preserve"> не содержащую документов, требуемых в соответствии с условиями Документации о закупке.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4FC8" w:rsidRPr="003B4FC8" w:rsidTr="00A23FA8">
        <w:tc>
          <w:tcPr>
            <w:tcW w:w="9747" w:type="dxa"/>
            <w:shd w:val="clear" w:color="auto" w:fill="auto"/>
          </w:tcPr>
          <w:p w:rsidR="003B4FC8" w:rsidRPr="003B4FC8" w:rsidRDefault="003B4FC8" w:rsidP="003B4FC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3B4FC8" w:rsidRPr="001378F1" w:rsidTr="00A23FA8">
        <w:tc>
          <w:tcPr>
            <w:tcW w:w="9747" w:type="dxa"/>
            <w:shd w:val="clear" w:color="auto" w:fill="auto"/>
          </w:tcPr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В заявке Участника отсутствуют декларации соответствия на вакуумный выключатель, измерительные преобразователи и трансформаторы тока, что не  соответствует п. 3.3. Технического задания (приложение 1 к Документации о закупке), в котором содержится требование представить в составе заявки отсканированные копии деклараций соответствия. 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>В заявке Участника отсутствуют габаритно – установочные чертежи с размерами шкафов КРУ, что не соответствует п. 3.4.3 Технического задания (приложение 1 к Документации о закупке).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>В заявке Участника отсутствуют р</w:t>
            </w:r>
            <w:r w:rsidRPr="001378F1">
              <w:rPr>
                <w:rFonts w:cs="Arial"/>
                <w:snapToGrid/>
                <w:sz w:val="24"/>
                <w:szCs w:val="24"/>
              </w:rPr>
              <w:t>уководства (инструкции) по эксплуатации КРУ и встроенного оборудования</w:t>
            </w:r>
            <w:r w:rsidRPr="001378F1">
              <w:rPr>
                <w:snapToGrid/>
                <w:sz w:val="24"/>
                <w:szCs w:val="24"/>
              </w:rPr>
              <w:t>, что не соответствует п. 3.4.4 Технического задания (приложение 1 к Документации о закупке).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>В заявке Участника отсутствует ведомость ЗИП, что не соответствует п. 3.4.6 Технического задания (приложение 1 к Документации о закупке).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В Коммерческом предложении Участника указан гарантийный срок 36 месяцев с даты поставки, что не соответствует п. 3.5 Технического задания (приложение 1 к Документации о закупке), где указано, что гарантия на поставляемое оборудование </w:t>
            </w:r>
            <w:r w:rsidRPr="001378F1">
              <w:rPr>
                <w:snapToGrid/>
                <w:sz w:val="24"/>
                <w:szCs w:val="24"/>
              </w:rPr>
              <w:lastRenderedPageBreak/>
              <w:t>должна распространяться не менее</w:t>
            </w:r>
            <w:proofErr w:type="gramStart"/>
            <w:r w:rsidRPr="001378F1">
              <w:rPr>
                <w:snapToGrid/>
                <w:sz w:val="24"/>
                <w:szCs w:val="24"/>
              </w:rPr>
              <w:t>,</w:t>
            </w:r>
            <w:proofErr w:type="gramEnd"/>
            <w:r w:rsidRPr="001378F1">
              <w:rPr>
                <w:snapToGrid/>
                <w:sz w:val="24"/>
                <w:szCs w:val="24"/>
              </w:rPr>
              <w:t xml:space="preserve"> чем на </w:t>
            </w:r>
            <w:r w:rsidRPr="001378F1">
              <w:rPr>
                <w:b/>
                <w:snapToGrid/>
                <w:sz w:val="24"/>
                <w:szCs w:val="24"/>
              </w:rPr>
              <w:t xml:space="preserve">60 месяцев </w:t>
            </w:r>
            <w:r w:rsidRPr="001378F1">
              <w:rPr>
                <w:snapToGrid/>
                <w:sz w:val="24"/>
                <w:szCs w:val="24"/>
              </w:rPr>
              <w:t>и распространяется на шкафы КРУ, а также на встроенное в них оборудование</w:t>
            </w:r>
            <w:r w:rsidRPr="001378F1">
              <w:rPr>
                <w:i/>
                <w:snapToGrid/>
                <w:sz w:val="24"/>
                <w:szCs w:val="24"/>
              </w:rPr>
              <w:t>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>В заявке Участника отсутствует подтверждение собственного времени отключения выключателей, цикла АПВ и массы коммутационных модулей, что не  соответствует п. 3.7. Технического задания (приложение 1 к Документации о закупке), в котором установлено требование о том, что собственное время отключения выключателя не более 60мс, допустимый цикл АПВ «О»-0,3</w:t>
            </w:r>
            <w:proofErr w:type="gramStart"/>
            <w:r w:rsidRPr="001378F1">
              <w:rPr>
                <w:snapToGrid/>
                <w:sz w:val="24"/>
                <w:szCs w:val="24"/>
              </w:rPr>
              <w:t>с-</w:t>
            </w:r>
            <w:proofErr w:type="gramEnd"/>
            <w:r w:rsidRPr="001378F1">
              <w:rPr>
                <w:snapToGrid/>
                <w:sz w:val="24"/>
                <w:szCs w:val="24"/>
              </w:rPr>
              <w:t>«ВО»-20с-«ВО».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 Не предоставлены чертежи с указанием габаритных и присоединительных размеров, технологических отверстий и крепежных элементов для оценки возможности непосредственной стыковки вновь устанавливаемых ячеек с </w:t>
            </w:r>
            <w:proofErr w:type="gramStart"/>
            <w:r w:rsidRPr="001378F1">
              <w:rPr>
                <w:snapToGrid/>
                <w:sz w:val="24"/>
                <w:szCs w:val="24"/>
              </w:rPr>
              <w:t>существующими</w:t>
            </w:r>
            <w:proofErr w:type="gramEnd"/>
            <w:r w:rsidRPr="001378F1">
              <w:rPr>
                <w:snapToGrid/>
                <w:sz w:val="24"/>
                <w:szCs w:val="24"/>
              </w:rPr>
              <w:t xml:space="preserve"> без применения переходного шкафа, что не соответствует п. 3.9. Технического задания (приложение 1 к Документации о закупке).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В заявке участника отсутствует подробный перечень оборудования входящего в КРУ2-10, в </w:t>
            </w:r>
            <w:proofErr w:type="gramStart"/>
            <w:r w:rsidRPr="001378F1">
              <w:rPr>
                <w:snapToGrid/>
                <w:sz w:val="24"/>
                <w:szCs w:val="24"/>
              </w:rPr>
              <w:t>связи</w:t>
            </w:r>
            <w:proofErr w:type="gramEnd"/>
            <w:r w:rsidRPr="001378F1">
              <w:rPr>
                <w:snapToGrid/>
                <w:sz w:val="24"/>
                <w:szCs w:val="24"/>
              </w:rPr>
              <w:t xml:space="preserve"> с чем невозможно определить какое конкретно оборудование предлагается к поставке.</w:t>
            </w:r>
          </w:p>
          <w:p w:rsidR="003B4FC8" w:rsidRPr="001378F1" w:rsidRDefault="003B4FC8" w:rsidP="003B4FC8">
            <w:pPr>
              <w:numPr>
                <w:ilvl w:val="0"/>
                <w:numId w:val="49"/>
              </w:numPr>
              <w:tabs>
                <w:tab w:val="left" w:pos="0"/>
                <w:tab w:val="left" w:pos="851"/>
              </w:tabs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1378F1">
              <w:rPr>
                <w:snapToGrid/>
                <w:sz w:val="24"/>
                <w:szCs w:val="24"/>
              </w:rPr>
              <w:t xml:space="preserve">В заявке Участника </w:t>
            </w:r>
            <w:r w:rsidRPr="001378F1">
              <w:rPr>
                <w:bCs/>
                <w:snapToGrid/>
                <w:sz w:val="24"/>
                <w:szCs w:val="24"/>
              </w:rPr>
              <w:t xml:space="preserve">отсутствует </w:t>
            </w:r>
            <w:r w:rsidRPr="001378F1">
              <w:rPr>
                <w:snapToGrid/>
                <w:sz w:val="24"/>
                <w:szCs w:val="24"/>
              </w:rPr>
              <w:t xml:space="preserve">копия обязательной бухгалтерской (финансовой) отчетности за </w:t>
            </w:r>
            <w:proofErr w:type="gramStart"/>
            <w:r w:rsidRPr="001378F1">
              <w:rPr>
                <w:snapToGrid/>
                <w:sz w:val="24"/>
                <w:szCs w:val="24"/>
              </w:rPr>
              <w:t>предпоследний</w:t>
            </w:r>
            <w:proofErr w:type="gramEnd"/>
            <w:r w:rsidRPr="001378F1">
              <w:rPr>
                <w:snapToGrid/>
                <w:sz w:val="24"/>
                <w:szCs w:val="24"/>
              </w:rPr>
              <w:t xml:space="preserve"> и последний завершенные финансовые годы, что не соответствует п. 2.5.4.1 Документации о закупке в котором содержится требование о наличии указанного документа</w:t>
            </w:r>
          </w:p>
        </w:tc>
      </w:tr>
    </w:tbl>
    <w:p w:rsidR="005E53C4" w:rsidRPr="001378F1" w:rsidRDefault="005E53C4" w:rsidP="001378F1">
      <w:pPr>
        <w:widowControl w:val="0"/>
        <w:tabs>
          <w:tab w:val="left" w:pos="993"/>
        </w:tabs>
        <w:snapToGrid w:val="0"/>
        <w:spacing w:line="240" w:lineRule="auto"/>
        <w:ind w:firstLine="0"/>
        <w:jc w:val="center"/>
        <w:rPr>
          <w:b/>
          <w:color w:val="000000" w:themeColor="text1"/>
          <w:sz w:val="24"/>
          <w:szCs w:val="24"/>
        </w:rPr>
      </w:pPr>
    </w:p>
    <w:p w:rsidR="005E53C4" w:rsidRPr="001378F1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1378F1">
        <w:rPr>
          <w:b/>
          <w:color w:val="000000" w:themeColor="text1"/>
          <w:sz w:val="24"/>
          <w:szCs w:val="24"/>
        </w:rPr>
        <w:t>По вопросу № 4</w:t>
      </w:r>
    </w:p>
    <w:p w:rsidR="005E53C4" w:rsidRPr="001378F1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4FC8" w:rsidRPr="003B4FC8" w:rsidRDefault="003B4FC8" w:rsidP="003B4FC8">
      <w:pPr>
        <w:spacing w:line="240" w:lineRule="auto"/>
        <w:rPr>
          <w:sz w:val="24"/>
          <w:szCs w:val="24"/>
        </w:rPr>
      </w:pPr>
      <w:r w:rsidRPr="001378F1">
        <w:rPr>
          <w:snapToGrid/>
          <w:sz w:val="24"/>
          <w:szCs w:val="24"/>
        </w:rPr>
        <w:t>Отклонить заявку Участника ООО «Э</w:t>
      </w:r>
      <w:r w:rsidRPr="003B4FC8">
        <w:rPr>
          <w:snapToGrid/>
          <w:sz w:val="24"/>
          <w:szCs w:val="24"/>
        </w:rPr>
        <w:t xml:space="preserve">ЛТЕРА» г. Чебоксары </w:t>
      </w:r>
      <w:r w:rsidRPr="003B4FC8">
        <w:rPr>
          <w:sz w:val="24"/>
          <w:szCs w:val="24"/>
        </w:rPr>
        <w:t>от дальнейшего рассмотрения на основании подпункта в) пункта 2.8.2.5 Документации о закупке как</w:t>
      </w:r>
      <w:r w:rsidRPr="003B4FC8">
        <w:rPr>
          <w:snapToGrid/>
          <w:sz w:val="24"/>
          <w:szCs w:val="24"/>
        </w:rPr>
        <w:t xml:space="preserve"> не содержащую документов, требуемых в соответствии с условиями Документации о закупке.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3B4FC8" w:rsidRPr="003B4FC8" w:rsidTr="00A23FA8">
        <w:tc>
          <w:tcPr>
            <w:tcW w:w="9747" w:type="dxa"/>
            <w:shd w:val="clear" w:color="auto" w:fill="auto"/>
          </w:tcPr>
          <w:p w:rsidR="003B4FC8" w:rsidRPr="003B4FC8" w:rsidRDefault="003B4FC8" w:rsidP="003B4FC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Основания для отклонения</w:t>
            </w:r>
          </w:p>
        </w:tc>
      </w:tr>
      <w:tr w:rsidR="003B4FC8" w:rsidRPr="003B4FC8" w:rsidTr="00A23FA8">
        <w:tc>
          <w:tcPr>
            <w:tcW w:w="9747" w:type="dxa"/>
            <w:shd w:val="clear" w:color="auto" w:fill="auto"/>
          </w:tcPr>
          <w:p w:rsidR="003B4FC8" w:rsidRPr="003B4FC8" w:rsidRDefault="003B4FC8" w:rsidP="003B4FC8">
            <w:pPr>
              <w:numPr>
                <w:ilvl w:val="0"/>
                <w:numId w:val="50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Отсутствует подтверждение гарантии на защиту от коррозии не менее 10 лет, что не соответствует </w:t>
            </w:r>
            <w:proofErr w:type="gramStart"/>
            <w:r w:rsidRPr="003B4FC8">
              <w:rPr>
                <w:snapToGrid/>
                <w:sz w:val="24"/>
                <w:szCs w:val="24"/>
              </w:rPr>
              <w:t>п</w:t>
            </w:r>
            <w:proofErr w:type="gramEnd"/>
            <w:r w:rsidRPr="003B4FC8">
              <w:rPr>
                <w:snapToGrid/>
                <w:sz w:val="24"/>
                <w:szCs w:val="24"/>
              </w:rPr>
              <w:t xml:space="preserve"> .3.6 технического задания.</w:t>
            </w:r>
          </w:p>
          <w:p w:rsidR="003B4FC8" w:rsidRPr="003B4FC8" w:rsidRDefault="003B4FC8" w:rsidP="003B4FC8">
            <w:pPr>
              <w:numPr>
                <w:ilvl w:val="0"/>
                <w:numId w:val="50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- Не приложены протоколы исследований (испытаний) на основании которых выданы декларации соответствия, что не соответствует п. 3.3 технического задания.</w:t>
            </w:r>
          </w:p>
          <w:p w:rsidR="003B4FC8" w:rsidRPr="003B4FC8" w:rsidRDefault="003B4FC8" w:rsidP="003B4FC8">
            <w:pPr>
              <w:numPr>
                <w:ilvl w:val="0"/>
                <w:numId w:val="50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- Отсутствуют отсканированные копии ТУ в </w:t>
            </w:r>
            <w:proofErr w:type="gramStart"/>
            <w:r w:rsidRPr="003B4FC8">
              <w:rPr>
                <w:snapToGrid/>
                <w:sz w:val="24"/>
                <w:szCs w:val="24"/>
              </w:rPr>
              <w:t>соответствии</w:t>
            </w:r>
            <w:proofErr w:type="gramEnd"/>
            <w:r w:rsidRPr="003B4FC8">
              <w:rPr>
                <w:snapToGrid/>
                <w:sz w:val="24"/>
                <w:szCs w:val="24"/>
              </w:rPr>
              <w:t xml:space="preserve"> с которыми выпускается КРУ, что не соответствует п. 3.4.1 технического задания.</w:t>
            </w:r>
          </w:p>
          <w:p w:rsidR="003B4FC8" w:rsidRPr="003B4FC8" w:rsidRDefault="003B4FC8" w:rsidP="003B4FC8">
            <w:pPr>
              <w:numPr>
                <w:ilvl w:val="0"/>
                <w:numId w:val="50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>- Отсутствуют протоколы квалификационных и периодических испытаний КРУ на соответствие заявленных характеристик требованиям ГОСТ, что не соответствует п. 3.4.2 технического задания.</w:t>
            </w:r>
          </w:p>
          <w:p w:rsidR="003B4FC8" w:rsidRPr="003B4FC8" w:rsidRDefault="003B4FC8" w:rsidP="003B4FC8">
            <w:pPr>
              <w:numPr>
                <w:ilvl w:val="0"/>
                <w:numId w:val="50"/>
              </w:numPr>
              <w:tabs>
                <w:tab w:val="left" w:pos="851"/>
              </w:tabs>
              <w:suppressAutoHyphens/>
              <w:spacing w:line="240" w:lineRule="auto"/>
              <w:contextualSpacing/>
              <w:rPr>
                <w:snapToGrid/>
                <w:sz w:val="24"/>
                <w:szCs w:val="24"/>
              </w:rPr>
            </w:pPr>
            <w:r w:rsidRPr="003B4FC8">
              <w:rPr>
                <w:snapToGrid/>
                <w:sz w:val="24"/>
                <w:szCs w:val="24"/>
              </w:rPr>
              <w:t xml:space="preserve">Отсутствует описание наполнения КРУ2-10, техническое описание  и инструкция по эксплуатации устройств телемеханики, что не соответствует п. 3.4.5 технического задания. В опросном листе (Приложение 1.1 позиция 19) </w:t>
            </w:r>
            <w:proofErr w:type="gramStart"/>
            <w:r w:rsidRPr="003B4FC8">
              <w:rPr>
                <w:snapToGrid/>
                <w:sz w:val="24"/>
                <w:szCs w:val="24"/>
              </w:rPr>
              <w:t>указан</w:t>
            </w:r>
            <w:proofErr w:type="gramEnd"/>
            <w:r w:rsidRPr="003B4FC8">
              <w:rPr>
                <w:snapToGrid/>
                <w:sz w:val="24"/>
                <w:szCs w:val="24"/>
              </w:rPr>
              <w:t xml:space="preserve"> SATEC 130P-PLUS-5-50Hz-H-ACDC-870-I-12DIOR-DRC. Обозначенная участником маркировка не дает ясности о конкретном типе поставляемого оборудования.</w:t>
            </w:r>
          </w:p>
          <w:p w:rsidR="003B4FC8" w:rsidRPr="003B4FC8" w:rsidRDefault="003B4FC8" w:rsidP="003B4FC8">
            <w:pPr>
              <w:tabs>
                <w:tab w:val="left" w:pos="0"/>
                <w:tab w:val="left" w:pos="851"/>
              </w:tabs>
              <w:spacing w:line="240" w:lineRule="auto"/>
              <w:ind w:firstLine="0"/>
              <w:rPr>
                <w:snapToGrid/>
                <w:sz w:val="24"/>
                <w:szCs w:val="24"/>
              </w:rPr>
            </w:pP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3B4FC8">
        <w:rPr>
          <w:b/>
          <w:color w:val="000000" w:themeColor="text1"/>
          <w:sz w:val="24"/>
          <w:szCs w:val="24"/>
        </w:rPr>
        <w:t>5</w:t>
      </w:r>
    </w:p>
    <w:p w:rsidR="005E53C4" w:rsidRDefault="005E53C4" w:rsidP="005E53C4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5E53C4" w:rsidRPr="00FD403B" w:rsidRDefault="005E53C4" w:rsidP="005E53C4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="003B4FC8" w:rsidRPr="003B4FC8">
        <w:rPr>
          <w:snapToGrid/>
          <w:sz w:val="24"/>
          <w:szCs w:val="24"/>
        </w:rPr>
        <w:t>ЗАО "</w:t>
      </w:r>
      <w:proofErr w:type="spellStart"/>
      <w:r w:rsidR="003B4FC8" w:rsidRPr="003B4FC8">
        <w:rPr>
          <w:snapToGrid/>
          <w:sz w:val="24"/>
          <w:szCs w:val="24"/>
        </w:rPr>
        <w:t>Промэнерго</w:t>
      </w:r>
      <w:proofErr w:type="spellEnd"/>
      <w:r w:rsidR="003B4FC8" w:rsidRPr="003B4FC8">
        <w:rPr>
          <w:snapToGrid/>
          <w:sz w:val="24"/>
          <w:szCs w:val="24"/>
        </w:rPr>
        <w:t xml:space="preserve">" г. Чебоксары, АО «Дальневосточная  электротехническая компания» г. Хабаровск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 w:rsidR="003B4FC8">
        <w:rPr>
          <w:b/>
          <w:color w:val="000000" w:themeColor="text1"/>
          <w:sz w:val="24"/>
          <w:szCs w:val="24"/>
        </w:rPr>
        <w:t>6</w:t>
      </w:r>
    </w:p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5E53C4" w:rsidRDefault="005E53C4" w:rsidP="005E53C4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2410"/>
        <w:gridCol w:w="1275"/>
      </w:tblGrid>
      <w:tr w:rsidR="003B4FC8" w:rsidRPr="003B4FC8" w:rsidTr="00A23FA8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C8" w:rsidRPr="003B4FC8" w:rsidRDefault="003B4FC8" w:rsidP="003B4F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C8" w:rsidRPr="003B4FC8" w:rsidRDefault="003B4FC8" w:rsidP="003B4FC8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C8" w:rsidRPr="003B4FC8" w:rsidRDefault="003B4FC8" w:rsidP="003B4FC8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>Цена заявки  на участие в закупке,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FC8" w:rsidRPr="003B4FC8" w:rsidRDefault="003B4FC8" w:rsidP="003B4FC8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3B4FC8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3B4FC8" w:rsidRPr="003B4FC8" w:rsidTr="00A23F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B4FC8">
              <w:rPr>
                <w:snapToGrid/>
                <w:sz w:val="24"/>
                <w:szCs w:val="24"/>
                <w:lang w:eastAsia="en-US"/>
              </w:rPr>
              <w:lastRenderedPageBreak/>
              <w:t>1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C8">
              <w:rPr>
                <w:sz w:val="24"/>
                <w:szCs w:val="24"/>
              </w:rPr>
              <w:t>ЗАО "</w:t>
            </w:r>
            <w:proofErr w:type="spellStart"/>
            <w:r w:rsidRPr="003B4FC8">
              <w:rPr>
                <w:sz w:val="24"/>
                <w:szCs w:val="24"/>
              </w:rPr>
              <w:t>Промэнерго</w:t>
            </w:r>
            <w:proofErr w:type="spellEnd"/>
            <w:r w:rsidRPr="003B4FC8">
              <w:rPr>
                <w:sz w:val="24"/>
                <w:szCs w:val="24"/>
              </w:rPr>
              <w:t xml:space="preserve">" </w:t>
            </w:r>
            <w:r w:rsidRPr="003B4FC8">
              <w:rPr>
                <w:sz w:val="24"/>
                <w:szCs w:val="24"/>
              </w:rPr>
              <w:br/>
              <w:t xml:space="preserve">ИНН/КПП 2127302503/213001001 </w:t>
            </w:r>
            <w:r w:rsidRPr="003B4FC8">
              <w:rPr>
                <w:sz w:val="24"/>
                <w:szCs w:val="24"/>
              </w:rPr>
              <w:br/>
              <w:t>ОГРН 1022100978151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C8">
              <w:rPr>
                <w:sz w:val="24"/>
                <w:szCs w:val="24"/>
              </w:rPr>
              <w:t xml:space="preserve">2 986 350.00 </w:t>
            </w:r>
            <w:r w:rsidRPr="003B4FC8">
              <w:rPr>
                <w:snapToGrid/>
                <w:sz w:val="24"/>
                <w:szCs w:val="24"/>
              </w:rPr>
              <w:t xml:space="preserve">руб. (цена без НДС: </w:t>
            </w:r>
            <w:r w:rsidRPr="003B4FC8">
              <w:rPr>
                <w:snapToGrid/>
                <w:sz w:val="24"/>
                <w:szCs w:val="24"/>
              </w:rPr>
              <w:br/>
            </w:r>
            <w:r w:rsidRPr="003B4FC8">
              <w:rPr>
                <w:sz w:val="24"/>
                <w:szCs w:val="24"/>
              </w:rPr>
              <w:t>2 986 350.00</w:t>
            </w:r>
            <w:r w:rsidRPr="003B4FC8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3B4FC8">
              <w:rPr>
                <w:b/>
                <w:i/>
                <w:snapToGrid/>
                <w:sz w:val="24"/>
                <w:szCs w:val="24"/>
              </w:rPr>
              <w:t>1,78</w:t>
            </w:r>
          </w:p>
        </w:tc>
      </w:tr>
      <w:tr w:rsidR="003B4FC8" w:rsidRPr="003B4FC8" w:rsidTr="00A23FA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widowControl w:val="0"/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B4FC8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C8">
              <w:rPr>
                <w:sz w:val="24"/>
                <w:szCs w:val="24"/>
              </w:rPr>
              <w:t xml:space="preserve">АО «Дальневосточная  электротехническая компания» </w:t>
            </w:r>
            <w:r w:rsidRPr="003B4FC8">
              <w:rPr>
                <w:sz w:val="24"/>
                <w:szCs w:val="24"/>
              </w:rPr>
              <w:br/>
              <w:t xml:space="preserve">ИНН/КПП 2723051681/272301001 </w:t>
            </w:r>
            <w:r w:rsidRPr="003B4FC8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B4FC8">
              <w:rPr>
                <w:sz w:val="24"/>
                <w:szCs w:val="24"/>
              </w:rPr>
              <w:t xml:space="preserve">4 861 605.00 </w:t>
            </w:r>
            <w:r w:rsidRPr="003B4FC8">
              <w:rPr>
                <w:snapToGrid/>
                <w:sz w:val="24"/>
                <w:szCs w:val="24"/>
              </w:rPr>
              <w:t xml:space="preserve">руб. (цена без НДС: </w:t>
            </w:r>
            <w:r w:rsidRPr="003B4FC8">
              <w:rPr>
                <w:snapToGrid/>
                <w:sz w:val="24"/>
                <w:szCs w:val="24"/>
              </w:rPr>
              <w:br/>
            </w:r>
            <w:r w:rsidRPr="003B4FC8">
              <w:rPr>
                <w:sz w:val="24"/>
                <w:szCs w:val="24"/>
              </w:rPr>
              <w:t>4 120 004.24</w:t>
            </w:r>
            <w:r w:rsidRPr="003B4FC8">
              <w:rPr>
                <w:snapToGrid/>
                <w:sz w:val="24"/>
                <w:szCs w:val="24"/>
              </w:rPr>
              <w:t>руб.)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C8" w:rsidRPr="003B4FC8" w:rsidRDefault="003B4FC8" w:rsidP="003B4FC8">
            <w:pPr>
              <w:ind w:firstLine="0"/>
              <w:jc w:val="center"/>
              <w:rPr>
                <w:b/>
                <w:i/>
                <w:snapToGrid/>
                <w:sz w:val="24"/>
              </w:rPr>
            </w:pPr>
            <w:r w:rsidRPr="003B4FC8">
              <w:rPr>
                <w:b/>
                <w:i/>
                <w:snapToGrid/>
                <w:sz w:val="24"/>
              </w:rPr>
              <w:t>0,55</w:t>
            </w:r>
          </w:p>
        </w:tc>
      </w:tr>
    </w:tbl>
    <w:p w:rsidR="005E53C4" w:rsidRDefault="005E53C4" w:rsidP="005E53C4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B4FC8" w:rsidRPr="003B4FC8" w:rsidRDefault="003B4FC8" w:rsidP="003B4FC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snapToGrid/>
          <w:color w:val="000000"/>
          <w:sz w:val="24"/>
          <w:szCs w:val="24"/>
        </w:rPr>
      </w:pPr>
      <w:r w:rsidRPr="003B4FC8">
        <w:rPr>
          <w:b/>
          <w:snapToGrid/>
          <w:color w:val="000000"/>
          <w:sz w:val="24"/>
          <w:szCs w:val="24"/>
        </w:rPr>
        <w:t>По вопросу № 7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 xml:space="preserve">Провести переторжку. 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3B4FC8">
        <w:rPr>
          <w:snapToGrid/>
          <w:sz w:val="24"/>
          <w:szCs w:val="24"/>
        </w:rPr>
        <w:t>ЗАО "</w:t>
      </w:r>
      <w:proofErr w:type="spellStart"/>
      <w:r w:rsidRPr="003B4FC8">
        <w:rPr>
          <w:snapToGrid/>
          <w:sz w:val="24"/>
          <w:szCs w:val="24"/>
        </w:rPr>
        <w:t>Промэнерго</w:t>
      </w:r>
      <w:proofErr w:type="spellEnd"/>
      <w:r w:rsidRPr="003B4FC8">
        <w:rPr>
          <w:snapToGrid/>
          <w:sz w:val="24"/>
          <w:szCs w:val="24"/>
        </w:rPr>
        <w:t>", г. Чебоксары, АО «Дальневосточная  электротехническая компания» г. Хабаровск</w:t>
      </w:r>
      <w:r w:rsidRPr="003B4FC8">
        <w:rPr>
          <w:snapToGrid/>
          <w:color w:val="000000"/>
          <w:sz w:val="24"/>
          <w:szCs w:val="24"/>
        </w:rPr>
        <w:t xml:space="preserve"> 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 xml:space="preserve">Определить форму переторжки: </w:t>
      </w:r>
      <w:proofErr w:type="gramStart"/>
      <w:r w:rsidRPr="003B4FC8">
        <w:rPr>
          <w:snapToGrid/>
          <w:color w:val="000000"/>
          <w:sz w:val="24"/>
          <w:szCs w:val="24"/>
        </w:rPr>
        <w:t>заочная</w:t>
      </w:r>
      <w:proofErr w:type="gramEnd"/>
      <w:r w:rsidRPr="003B4FC8">
        <w:rPr>
          <w:snapToGrid/>
          <w:color w:val="000000"/>
          <w:sz w:val="24"/>
          <w:szCs w:val="24"/>
        </w:rPr>
        <w:t>.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>Назначить переторжку на 03.08.2017 в 11:00 час</w:t>
      </w:r>
      <w:proofErr w:type="gramStart"/>
      <w:r w:rsidRPr="003B4FC8">
        <w:rPr>
          <w:snapToGrid/>
          <w:color w:val="000000"/>
          <w:sz w:val="24"/>
          <w:szCs w:val="24"/>
        </w:rPr>
        <w:t>.</w:t>
      </w:r>
      <w:proofErr w:type="gramEnd"/>
      <w:r w:rsidRPr="003B4FC8">
        <w:rPr>
          <w:snapToGrid/>
          <w:color w:val="000000"/>
          <w:sz w:val="24"/>
          <w:szCs w:val="24"/>
        </w:rPr>
        <w:t xml:space="preserve"> (</w:t>
      </w:r>
      <w:proofErr w:type="gramStart"/>
      <w:r w:rsidRPr="003B4FC8">
        <w:rPr>
          <w:snapToGrid/>
          <w:color w:val="000000"/>
          <w:sz w:val="24"/>
          <w:szCs w:val="24"/>
        </w:rPr>
        <w:t>б</w:t>
      </w:r>
      <w:proofErr w:type="gramEnd"/>
      <w:r w:rsidRPr="003B4FC8">
        <w:rPr>
          <w:snapToGrid/>
          <w:color w:val="000000"/>
          <w:sz w:val="24"/>
          <w:szCs w:val="24"/>
        </w:rPr>
        <w:t>лаговещенского времени).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3B4FC8">
          <w:rPr>
            <w:snapToGrid/>
            <w:color w:val="0000FF"/>
            <w:sz w:val="24"/>
            <w:szCs w:val="24"/>
            <w:u w:val="single"/>
          </w:rPr>
          <w:t>https://rushydro.roseltorg.ru</w:t>
        </w:r>
      </w:hyperlink>
      <w:r w:rsidRPr="003B4FC8">
        <w:rPr>
          <w:snapToGrid/>
          <w:color w:val="000000"/>
          <w:sz w:val="24"/>
          <w:szCs w:val="24"/>
        </w:rPr>
        <w:t xml:space="preserve"> </w:t>
      </w:r>
    </w:p>
    <w:p w:rsidR="003B4FC8" w:rsidRPr="003B4FC8" w:rsidRDefault="003B4FC8" w:rsidP="003B4FC8">
      <w:pPr>
        <w:widowControl w:val="0"/>
        <w:numPr>
          <w:ilvl w:val="0"/>
          <w:numId w:val="18"/>
        </w:numPr>
        <w:tabs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color w:val="000000"/>
          <w:sz w:val="24"/>
          <w:szCs w:val="24"/>
        </w:rPr>
      </w:pPr>
      <w:r w:rsidRPr="003B4FC8">
        <w:rPr>
          <w:snapToGrid/>
          <w:color w:val="000000"/>
          <w:sz w:val="24"/>
          <w:szCs w:val="24"/>
        </w:rPr>
        <w:t>Ответственному секретарю Закупочной комиссии уведомить участников, приглашенных</w:t>
      </w:r>
      <w:r w:rsidRPr="003B4FC8">
        <w:rPr>
          <w:color w:val="000000"/>
          <w:sz w:val="24"/>
          <w:szCs w:val="24"/>
        </w:rPr>
        <w:t xml:space="preserve"> к участию в переторжке, о принятом комиссией решении</w:t>
      </w:r>
    </w:p>
    <w:p w:rsidR="003B4FC8" w:rsidRPr="003B4FC8" w:rsidRDefault="003B4FC8" w:rsidP="003B4FC8">
      <w:pPr>
        <w:widowControl w:val="0"/>
        <w:spacing w:line="240" w:lineRule="auto"/>
        <w:ind w:firstLine="0"/>
        <w:rPr>
          <w:snapToGrid/>
          <w:spacing w:val="4"/>
          <w:sz w:val="24"/>
          <w:szCs w:val="24"/>
          <w:u w:val="single"/>
        </w:rPr>
      </w:pPr>
    </w:p>
    <w:p w:rsidR="005E53C4" w:rsidRDefault="005E53C4" w:rsidP="005E53C4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C2715" w:rsidRDefault="003C2715" w:rsidP="003C2715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6156DF" w:rsidRDefault="006156D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B150F" w:rsidRDefault="00FB150F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3B4FC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B150F" w:rsidRDefault="00FB150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6156DF" w:rsidRDefault="006156DF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3B4FC8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>
        <w:rPr>
          <w:sz w:val="20"/>
        </w:rPr>
        <w:t>Терёшкина</w:t>
      </w:r>
      <w:proofErr w:type="spellEnd"/>
      <w:r>
        <w:rPr>
          <w:sz w:val="20"/>
        </w:rPr>
        <w:t xml:space="preserve"> Г.М.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</w:t>
      </w:r>
      <w:r w:rsidR="003B4FC8">
        <w:rPr>
          <w:sz w:val="20"/>
        </w:rPr>
        <w:t>60</w:t>
      </w:r>
    </w:p>
    <w:sectPr w:rsidR="00236C58" w:rsidRPr="00CD4ABD" w:rsidSect="00FE36E6">
      <w:headerReference w:type="default" r:id="rId11"/>
      <w:footerReference w:type="default" r:id="rId12"/>
      <w:pgSz w:w="11906" w:h="16838"/>
      <w:pgMar w:top="965" w:right="851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7A5" w:rsidRDefault="002817A5" w:rsidP="00355095">
      <w:pPr>
        <w:spacing w:line="240" w:lineRule="auto"/>
      </w:pPr>
      <w:r>
        <w:separator/>
      </w:r>
    </w:p>
  </w:endnote>
  <w:endnote w:type="continuationSeparator" w:id="0">
    <w:p w:rsidR="002817A5" w:rsidRDefault="002817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96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2096A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7A5" w:rsidRDefault="002817A5" w:rsidP="00355095">
      <w:pPr>
        <w:spacing w:line="240" w:lineRule="auto"/>
      </w:pPr>
      <w:r>
        <w:separator/>
      </w:r>
    </w:p>
  </w:footnote>
  <w:footnote w:type="continuationSeparator" w:id="0">
    <w:p w:rsidR="002817A5" w:rsidRDefault="002817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B4FC8">
      <w:rPr>
        <w:i/>
        <w:sz w:val="20"/>
      </w:rPr>
      <w:t>1752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6156DF">
      <w:rPr>
        <w:i/>
        <w:sz w:val="20"/>
      </w:rPr>
      <w:t>2.</w:t>
    </w:r>
    <w:r w:rsidR="003B4FC8">
      <w:rPr>
        <w:i/>
        <w:sz w:val="20"/>
      </w:rPr>
      <w:t>1</w:t>
    </w:r>
    <w:r w:rsidR="006156DF">
      <w:rPr>
        <w:i/>
        <w:sz w:val="20"/>
      </w:rPr>
      <w:t>.2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824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1">
    <w:nsid w:val="03FB5121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B7660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920A4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69393F"/>
    <w:multiLevelType w:val="hybridMultilevel"/>
    <w:tmpl w:val="AA3E8D9E"/>
    <w:lvl w:ilvl="0" w:tplc="A7808A26">
      <w:start w:val="1"/>
      <w:numFmt w:val="decimal"/>
      <w:lvlText w:val="%1."/>
      <w:lvlJc w:val="left"/>
      <w:pPr>
        <w:tabs>
          <w:tab w:val="num" w:pos="2302"/>
        </w:tabs>
        <w:ind w:left="2302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</w:lvl>
    <w:lvl w:ilvl="3" w:tplc="0419000F" w:tentative="1">
      <w:start w:val="1"/>
      <w:numFmt w:val="decimal"/>
      <w:lvlText w:val="%4."/>
      <w:lvlJc w:val="left"/>
      <w:pPr>
        <w:ind w:left="3186" w:hanging="360"/>
      </w:p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</w:lvl>
    <w:lvl w:ilvl="6" w:tplc="0419000F" w:tentative="1">
      <w:start w:val="1"/>
      <w:numFmt w:val="decimal"/>
      <w:lvlText w:val="%7."/>
      <w:lvlJc w:val="left"/>
      <w:pPr>
        <w:ind w:left="5346" w:hanging="360"/>
      </w:p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5">
    <w:nsid w:val="09F0600E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5F6110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C7E6BD5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D33199E"/>
    <w:multiLevelType w:val="multilevel"/>
    <w:tmpl w:val="0186AC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>
    <w:nsid w:val="0F142CF2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5C5F92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1FD5B00"/>
    <w:multiLevelType w:val="hybridMultilevel"/>
    <w:tmpl w:val="F4BA39B0"/>
    <w:lvl w:ilvl="0" w:tplc="C3201B9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2713105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5B27419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6795CF4"/>
    <w:multiLevelType w:val="multilevel"/>
    <w:tmpl w:val="6840E6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1BDE4EDD"/>
    <w:multiLevelType w:val="multilevel"/>
    <w:tmpl w:val="62909D3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>
    <w:nsid w:val="20865A2B"/>
    <w:multiLevelType w:val="hybridMultilevel"/>
    <w:tmpl w:val="DF929090"/>
    <w:lvl w:ilvl="0" w:tplc="A7808A26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B02741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183692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9F32B9"/>
    <w:multiLevelType w:val="hybridMultilevel"/>
    <w:tmpl w:val="6552704E"/>
    <w:lvl w:ilvl="0" w:tplc="0F58F4D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9956E9B"/>
    <w:multiLevelType w:val="multilevel"/>
    <w:tmpl w:val="22BE24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1">
    <w:nsid w:val="2CF444C5"/>
    <w:multiLevelType w:val="multilevel"/>
    <w:tmpl w:val="DE7020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2F64578B"/>
    <w:multiLevelType w:val="hybridMultilevel"/>
    <w:tmpl w:val="963E71AC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8326DE"/>
    <w:multiLevelType w:val="multilevel"/>
    <w:tmpl w:val="11A66F4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 w:val="0"/>
        <w:i w:val="0"/>
      </w:rPr>
    </w:lvl>
  </w:abstractNum>
  <w:abstractNum w:abstractNumId="24">
    <w:nsid w:val="3315595D"/>
    <w:multiLevelType w:val="hybridMultilevel"/>
    <w:tmpl w:val="628C2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AA6815"/>
    <w:multiLevelType w:val="hybridMultilevel"/>
    <w:tmpl w:val="2D96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38C6479A"/>
    <w:multiLevelType w:val="hybridMultilevel"/>
    <w:tmpl w:val="5C9A16A8"/>
    <w:lvl w:ilvl="0" w:tplc="A7808A26">
      <w:start w:val="1"/>
      <w:numFmt w:val="decimal"/>
      <w:lvlText w:val="%1."/>
      <w:lvlJc w:val="left"/>
      <w:pPr>
        <w:tabs>
          <w:tab w:val="num" w:pos="4129"/>
        </w:tabs>
        <w:ind w:left="4129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573" w:hanging="360"/>
      </w:pPr>
    </w:lvl>
    <w:lvl w:ilvl="2" w:tplc="0419001B" w:tentative="1">
      <w:start w:val="1"/>
      <w:numFmt w:val="lowerRoman"/>
      <w:lvlText w:val="%3."/>
      <w:lvlJc w:val="right"/>
      <w:pPr>
        <w:ind w:left="4293" w:hanging="180"/>
      </w:pPr>
    </w:lvl>
    <w:lvl w:ilvl="3" w:tplc="0419000F">
      <w:start w:val="1"/>
      <w:numFmt w:val="decimal"/>
      <w:lvlText w:val="%4."/>
      <w:lvlJc w:val="left"/>
      <w:pPr>
        <w:ind w:left="5013" w:hanging="360"/>
      </w:pPr>
    </w:lvl>
    <w:lvl w:ilvl="4" w:tplc="04190019" w:tentative="1">
      <w:start w:val="1"/>
      <w:numFmt w:val="lowerLetter"/>
      <w:lvlText w:val="%5."/>
      <w:lvlJc w:val="left"/>
      <w:pPr>
        <w:ind w:left="5733" w:hanging="360"/>
      </w:pPr>
    </w:lvl>
    <w:lvl w:ilvl="5" w:tplc="0419001B" w:tentative="1">
      <w:start w:val="1"/>
      <w:numFmt w:val="lowerRoman"/>
      <w:lvlText w:val="%6."/>
      <w:lvlJc w:val="right"/>
      <w:pPr>
        <w:ind w:left="6453" w:hanging="180"/>
      </w:pPr>
    </w:lvl>
    <w:lvl w:ilvl="6" w:tplc="0419000F" w:tentative="1">
      <w:start w:val="1"/>
      <w:numFmt w:val="decimal"/>
      <w:lvlText w:val="%7."/>
      <w:lvlJc w:val="left"/>
      <w:pPr>
        <w:ind w:left="7173" w:hanging="360"/>
      </w:pPr>
    </w:lvl>
    <w:lvl w:ilvl="7" w:tplc="04190019" w:tentative="1">
      <w:start w:val="1"/>
      <w:numFmt w:val="lowerLetter"/>
      <w:lvlText w:val="%8."/>
      <w:lvlJc w:val="left"/>
      <w:pPr>
        <w:ind w:left="7893" w:hanging="360"/>
      </w:pPr>
    </w:lvl>
    <w:lvl w:ilvl="8" w:tplc="0419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28">
    <w:nsid w:val="391B6E79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800136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44B106EE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4">
    <w:nsid w:val="4CD37301"/>
    <w:multiLevelType w:val="multilevel"/>
    <w:tmpl w:val="945C209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5">
    <w:nsid w:val="4F9B382C"/>
    <w:multiLevelType w:val="multilevel"/>
    <w:tmpl w:val="3E187D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i w:val="0"/>
      </w:rPr>
    </w:lvl>
  </w:abstractNum>
  <w:abstractNum w:abstractNumId="36">
    <w:nsid w:val="56B062F2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57C57A5A"/>
    <w:multiLevelType w:val="hybridMultilevel"/>
    <w:tmpl w:val="4DDC43D2"/>
    <w:lvl w:ilvl="0" w:tplc="D960E85E">
      <w:start w:val="1"/>
      <w:numFmt w:val="decimal"/>
      <w:lvlText w:val="%1."/>
      <w:lvlJc w:val="left"/>
      <w:pPr>
        <w:ind w:left="344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99336AC"/>
    <w:multiLevelType w:val="hybridMultilevel"/>
    <w:tmpl w:val="AD96CD64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E48C80C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C04714"/>
    <w:multiLevelType w:val="hybridMultilevel"/>
    <w:tmpl w:val="867A6A92"/>
    <w:lvl w:ilvl="0" w:tplc="07D0058C">
      <w:start w:val="1"/>
      <w:numFmt w:val="decimal"/>
      <w:lvlText w:val="%1."/>
      <w:lvlJc w:val="left"/>
      <w:pPr>
        <w:tabs>
          <w:tab w:val="num" w:pos="1996"/>
        </w:tabs>
        <w:ind w:left="1996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5FA04A65"/>
    <w:multiLevelType w:val="hybridMultilevel"/>
    <w:tmpl w:val="59E8B5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A4D0A"/>
    <w:multiLevelType w:val="multilevel"/>
    <w:tmpl w:val="7D467CA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3">
    <w:nsid w:val="69064CB9"/>
    <w:multiLevelType w:val="hybridMultilevel"/>
    <w:tmpl w:val="B0C041CE"/>
    <w:lvl w:ilvl="0" w:tplc="0DFA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B5D2E73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BAF5431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3B77CF8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20"/>
  </w:num>
  <w:num w:numId="5">
    <w:abstractNumId w:val="14"/>
  </w:num>
  <w:num w:numId="6">
    <w:abstractNumId w:val="42"/>
  </w:num>
  <w:num w:numId="7">
    <w:abstractNumId w:val="23"/>
  </w:num>
  <w:num w:numId="8">
    <w:abstractNumId w:val="0"/>
  </w:num>
  <w:num w:numId="9">
    <w:abstractNumId w:val="35"/>
  </w:num>
  <w:num w:numId="10">
    <w:abstractNumId w:val="15"/>
  </w:num>
  <w:num w:numId="11">
    <w:abstractNumId w:val="8"/>
  </w:num>
  <w:num w:numId="12">
    <w:abstractNumId w:val="34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7"/>
  </w:num>
  <w:num w:numId="16">
    <w:abstractNumId w:val="46"/>
  </w:num>
  <w:num w:numId="17">
    <w:abstractNumId w:val="49"/>
  </w:num>
  <w:num w:numId="18">
    <w:abstractNumId w:val="32"/>
  </w:num>
  <w:num w:numId="19">
    <w:abstractNumId w:val="33"/>
  </w:num>
  <w:num w:numId="20">
    <w:abstractNumId w:val="43"/>
  </w:num>
  <w:num w:numId="21">
    <w:abstractNumId w:val="41"/>
  </w:num>
  <w:num w:numId="22">
    <w:abstractNumId w:val="38"/>
  </w:num>
  <w:num w:numId="23">
    <w:abstractNumId w:val="5"/>
  </w:num>
  <w:num w:numId="24">
    <w:abstractNumId w:val="28"/>
  </w:num>
  <w:num w:numId="25">
    <w:abstractNumId w:val="2"/>
  </w:num>
  <w:num w:numId="26">
    <w:abstractNumId w:val="12"/>
  </w:num>
  <w:num w:numId="27">
    <w:abstractNumId w:val="16"/>
  </w:num>
  <w:num w:numId="28">
    <w:abstractNumId w:val="36"/>
  </w:num>
  <w:num w:numId="29">
    <w:abstractNumId w:val="4"/>
  </w:num>
  <w:num w:numId="30">
    <w:abstractNumId w:val="29"/>
  </w:num>
  <w:num w:numId="31">
    <w:abstractNumId w:val="13"/>
  </w:num>
  <w:num w:numId="32">
    <w:abstractNumId w:val="27"/>
  </w:num>
  <w:num w:numId="33">
    <w:abstractNumId w:val="11"/>
  </w:num>
  <w:num w:numId="34">
    <w:abstractNumId w:val="45"/>
  </w:num>
  <w:num w:numId="35">
    <w:abstractNumId w:val="3"/>
  </w:num>
  <w:num w:numId="36">
    <w:abstractNumId w:val="1"/>
  </w:num>
  <w:num w:numId="37">
    <w:abstractNumId w:val="39"/>
  </w:num>
  <w:num w:numId="38">
    <w:abstractNumId w:val="19"/>
  </w:num>
  <w:num w:numId="39">
    <w:abstractNumId w:val="17"/>
  </w:num>
  <w:num w:numId="40">
    <w:abstractNumId w:val="40"/>
  </w:num>
  <w:num w:numId="41">
    <w:abstractNumId w:val="37"/>
  </w:num>
  <w:num w:numId="42">
    <w:abstractNumId w:val="7"/>
  </w:num>
  <w:num w:numId="43">
    <w:abstractNumId w:val="6"/>
  </w:num>
  <w:num w:numId="44">
    <w:abstractNumId w:val="44"/>
  </w:num>
  <w:num w:numId="45">
    <w:abstractNumId w:val="10"/>
  </w:num>
  <w:num w:numId="46">
    <w:abstractNumId w:val="30"/>
  </w:num>
  <w:num w:numId="47">
    <w:abstractNumId w:val="9"/>
  </w:num>
  <w:num w:numId="48">
    <w:abstractNumId w:val="24"/>
  </w:num>
  <w:num w:numId="49">
    <w:abstractNumId w:val="18"/>
  </w:num>
  <w:num w:numId="50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378F1"/>
    <w:rsid w:val="001404A9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817A5"/>
    <w:rsid w:val="002A3B24"/>
    <w:rsid w:val="002A7D14"/>
    <w:rsid w:val="002B6CF1"/>
    <w:rsid w:val="002D71AE"/>
    <w:rsid w:val="002E102F"/>
    <w:rsid w:val="002E1D13"/>
    <w:rsid w:val="002E4AAD"/>
    <w:rsid w:val="003028C9"/>
    <w:rsid w:val="0030410E"/>
    <w:rsid w:val="00305925"/>
    <w:rsid w:val="00306C67"/>
    <w:rsid w:val="00316A7D"/>
    <w:rsid w:val="0032096A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B4FC8"/>
    <w:rsid w:val="003C2715"/>
    <w:rsid w:val="003C574A"/>
    <w:rsid w:val="003C690B"/>
    <w:rsid w:val="003D207A"/>
    <w:rsid w:val="003D366E"/>
    <w:rsid w:val="003D62C8"/>
    <w:rsid w:val="003F19B8"/>
    <w:rsid w:val="003F2505"/>
    <w:rsid w:val="003F2F3A"/>
    <w:rsid w:val="003F709B"/>
    <w:rsid w:val="00412426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A37"/>
    <w:rsid w:val="004D4B38"/>
    <w:rsid w:val="004D51DA"/>
    <w:rsid w:val="004D6055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53DE"/>
    <w:rsid w:val="00576E8F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253E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5591"/>
    <w:rsid w:val="006E19D2"/>
    <w:rsid w:val="006E6452"/>
    <w:rsid w:val="006F0E12"/>
    <w:rsid w:val="006F3881"/>
    <w:rsid w:val="006F4400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3777C"/>
    <w:rsid w:val="008401E4"/>
    <w:rsid w:val="00861C62"/>
    <w:rsid w:val="00867D4D"/>
    <w:rsid w:val="008759B3"/>
    <w:rsid w:val="00886219"/>
    <w:rsid w:val="0088746E"/>
    <w:rsid w:val="0088789A"/>
    <w:rsid w:val="008964A0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42C92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3DDF"/>
    <w:rsid w:val="00AD56AC"/>
    <w:rsid w:val="00AD6D2F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36434"/>
    <w:rsid w:val="00B36C9E"/>
    <w:rsid w:val="00B454B7"/>
    <w:rsid w:val="00B46BA5"/>
    <w:rsid w:val="00B477A2"/>
    <w:rsid w:val="00B5466C"/>
    <w:rsid w:val="00B54AEB"/>
    <w:rsid w:val="00B57DE3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72FB"/>
    <w:rsid w:val="00EE03E3"/>
    <w:rsid w:val="00EE1A3F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90310-30DD-4FD5-82BF-E4BE71E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9013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11</cp:revision>
  <cp:lastPrinted>2017-08-01T23:14:00Z</cp:lastPrinted>
  <dcterms:created xsi:type="dcterms:W3CDTF">2016-12-27T05:07:00Z</dcterms:created>
  <dcterms:modified xsi:type="dcterms:W3CDTF">2017-08-02T02:01:00Z</dcterms:modified>
</cp:coreProperties>
</file>