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Default="00ED4D25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A40A96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13751C" w:rsidRPr="00AF7998" w:rsidTr="00876139">
        <w:tc>
          <w:tcPr>
            <w:tcW w:w="5068" w:type="dxa"/>
            <w:shd w:val="clear" w:color="auto" w:fill="auto"/>
          </w:tcPr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A03F97" w:rsidRDefault="0013751C" w:rsidP="0087613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13751C" w:rsidRPr="00A03F97" w:rsidRDefault="0013751C" w:rsidP="00876139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AF7998" w:rsidRDefault="0013751C" w:rsidP="00876139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AF7998" w:rsidRDefault="0013751C" w:rsidP="00876139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AF7998" w:rsidRDefault="0013751C" w:rsidP="00876139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AF7998" w:rsidRDefault="0013751C" w:rsidP="00876139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«ДРСК»</w:t>
            </w:r>
            <w:r w:rsidR="001748A2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13751C" w:rsidRPr="00AF7998" w:rsidRDefault="0013751C" w:rsidP="00876139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AF7998" w:rsidRDefault="0013751C" w:rsidP="00876139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13751C" w:rsidRPr="00AF7998" w:rsidRDefault="0013751C" w:rsidP="00876139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AF7998" w:rsidRDefault="0013751C" w:rsidP="0071750E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 w:rsidR="0071750E">
              <w:rPr>
                <w:b/>
                <w:i/>
                <w:sz w:val="26"/>
                <w:szCs w:val="26"/>
              </w:rPr>
              <w:t>7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13751C" w:rsidRPr="00AF7998" w:rsidTr="00876139">
        <w:tc>
          <w:tcPr>
            <w:tcW w:w="5068" w:type="dxa"/>
            <w:shd w:val="clear" w:color="auto" w:fill="auto"/>
          </w:tcPr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_____________________А.С. 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876139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AF7998" w:rsidTr="00876139">
        <w:tc>
          <w:tcPr>
            <w:tcW w:w="5068" w:type="dxa"/>
            <w:shd w:val="clear" w:color="auto" w:fill="auto"/>
          </w:tcPr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AF7998" w:rsidRDefault="0013751C" w:rsidP="00876139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AF7998" w:rsidRDefault="0013751C" w:rsidP="00876139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662244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1052DF" w:rsidRPr="00662244" w:rsidRDefault="001052DF" w:rsidP="001052DF">
      <w:pPr>
        <w:suppressAutoHyphens/>
        <w:ind w:right="-365"/>
        <w:jc w:val="center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ТЕХНИЧЕСКОЕ ЗАДАНИЕ</w:t>
      </w:r>
    </w:p>
    <w:p w:rsidR="00024BCB" w:rsidRPr="00024BCB" w:rsidRDefault="00024BCB" w:rsidP="00024BCB">
      <w:pPr>
        <w:spacing w:before="60"/>
        <w:jc w:val="center"/>
        <w:rPr>
          <w:b/>
          <w:sz w:val="26"/>
          <w:szCs w:val="26"/>
        </w:rPr>
      </w:pPr>
      <w:r w:rsidRPr="00024BCB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024BCB">
        <w:rPr>
          <w:b/>
          <w:sz w:val="26"/>
          <w:szCs w:val="26"/>
        </w:rPr>
        <w:t>кВ</w:t>
      </w:r>
      <w:proofErr w:type="spellEnd"/>
      <w:r w:rsidRPr="00024BCB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024BCB" w:rsidRPr="00024BCB" w:rsidRDefault="00024BCB" w:rsidP="00024BCB">
      <w:pPr>
        <w:spacing w:before="60"/>
        <w:jc w:val="center"/>
        <w:rPr>
          <w:b/>
          <w:sz w:val="26"/>
          <w:szCs w:val="26"/>
        </w:rPr>
      </w:pPr>
      <w:r w:rsidRPr="00024BCB">
        <w:rPr>
          <w:b/>
          <w:sz w:val="26"/>
          <w:szCs w:val="26"/>
        </w:rPr>
        <w:t xml:space="preserve">на территории филиала «Приморские ЭС» </w:t>
      </w:r>
    </w:p>
    <w:p w:rsidR="001052DF" w:rsidRDefault="00024BCB" w:rsidP="00024BCB">
      <w:pPr>
        <w:spacing w:before="60"/>
        <w:jc w:val="center"/>
        <w:rPr>
          <w:b/>
          <w:sz w:val="26"/>
          <w:szCs w:val="26"/>
        </w:rPr>
      </w:pPr>
      <w:r w:rsidRPr="00024BCB">
        <w:rPr>
          <w:b/>
          <w:sz w:val="26"/>
          <w:szCs w:val="26"/>
        </w:rPr>
        <w:t xml:space="preserve"> </w:t>
      </w:r>
      <w:proofErr w:type="gramStart"/>
      <w:r w:rsidR="001052DF">
        <w:rPr>
          <w:b/>
          <w:sz w:val="26"/>
          <w:szCs w:val="26"/>
        </w:rPr>
        <w:t>(</w:t>
      </w:r>
      <w:proofErr w:type="spellStart"/>
      <w:r w:rsidR="00C64EB9">
        <w:rPr>
          <w:b/>
          <w:color w:val="0000FF"/>
          <w:sz w:val="26"/>
          <w:szCs w:val="26"/>
        </w:rPr>
        <w:t>пгт</w:t>
      </w:r>
      <w:proofErr w:type="spellEnd"/>
      <w:r w:rsidR="00C64EB9">
        <w:rPr>
          <w:b/>
          <w:color w:val="0000FF"/>
          <w:sz w:val="26"/>
          <w:szCs w:val="26"/>
        </w:rPr>
        <w:t>.</w:t>
      </w:r>
      <w:proofErr w:type="gramEnd"/>
      <w:r w:rsidR="00C64EB9">
        <w:rPr>
          <w:b/>
          <w:color w:val="0000FF"/>
          <w:sz w:val="26"/>
          <w:szCs w:val="26"/>
        </w:rPr>
        <w:t xml:space="preserve"> </w:t>
      </w:r>
      <w:proofErr w:type="gramStart"/>
      <w:r w:rsidR="00C64EB9">
        <w:rPr>
          <w:b/>
          <w:color w:val="0000FF"/>
          <w:sz w:val="26"/>
          <w:szCs w:val="26"/>
        </w:rPr>
        <w:t>Шкотово</w:t>
      </w:r>
      <w:r w:rsidR="001052DF">
        <w:rPr>
          <w:b/>
          <w:sz w:val="26"/>
          <w:szCs w:val="26"/>
        </w:rPr>
        <w:t>)</w:t>
      </w:r>
      <w:proofErr w:type="gramEnd"/>
    </w:p>
    <w:p w:rsidR="001052DF" w:rsidRPr="001D6BEA" w:rsidRDefault="001052DF" w:rsidP="001052DF">
      <w:pPr>
        <w:spacing w:before="60"/>
        <w:jc w:val="center"/>
        <w:rPr>
          <w:b/>
          <w:sz w:val="26"/>
          <w:szCs w:val="26"/>
        </w:rPr>
      </w:pPr>
    </w:p>
    <w:p w:rsidR="001052DF" w:rsidRPr="00662244" w:rsidRDefault="001052DF" w:rsidP="001052DF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1. Основание для выполнения работ:</w:t>
      </w:r>
    </w:p>
    <w:p w:rsidR="001052DF" w:rsidRDefault="001052DF" w:rsidP="001052DF">
      <w:pPr>
        <w:suppressAutoHyphens/>
        <w:ind w:right="-365" w:firstLine="567"/>
        <w:rPr>
          <w:sz w:val="26"/>
          <w:szCs w:val="26"/>
        </w:rPr>
      </w:pPr>
      <w:r w:rsidRPr="00662244">
        <w:rPr>
          <w:sz w:val="26"/>
          <w:szCs w:val="26"/>
        </w:rPr>
        <w:t>1.1. Инвестицио</w:t>
      </w:r>
      <w:r w:rsidR="00CD0C95">
        <w:rPr>
          <w:sz w:val="26"/>
          <w:szCs w:val="26"/>
        </w:rPr>
        <w:t>нная программа АО «ДРСК» на 2017</w:t>
      </w:r>
      <w:r w:rsidRPr="00662244">
        <w:rPr>
          <w:sz w:val="26"/>
          <w:szCs w:val="26"/>
        </w:rPr>
        <w:t xml:space="preserve"> г</w:t>
      </w:r>
      <w:r w:rsidRPr="001D6BEA">
        <w:rPr>
          <w:sz w:val="26"/>
          <w:szCs w:val="26"/>
        </w:rPr>
        <w:t xml:space="preserve">. </w:t>
      </w:r>
    </w:p>
    <w:p w:rsidR="001052DF" w:rsidRDefault="001052DF" w:rsidP="001052DF">
      <w:pPr>
        <w:suppressAutoHyphens/>
        <w:ind w:right="-365" w:firstLine="567"/>
        <w:rPr>
          <w:color w:val="0000FF"/>
          <w:sz w:val="26"/>
          <w:szCs w:val="26"/>
        </w:rPr>
      </w:pPr>
      <w:r w:rsidRPr="001D6BEA">
        <w:rPr>
          <w:sz w:val="26"/>
          <w:szCs w:val="26"/>
        </w:rPr>
        <w:t>(</w:t>
      </w:r>
      <w:r w:rsidR="00C64EB9">
        <w:rPr>
          <w:color w:val="0000FF"/>
          <w:sz w:val="26"/>
          <w:szCs w:val="26"/>
        </w:rPr>
        <w:t>Выполнение мероприятий по подключению заявителей по заключенным договорам ТП от 15 кВт до 150 кВт</w:t>
      </w:r>
      <w:r>
        <w:rPr>
          <w:color w:val="0000FF"/>
          <w:sz w:val="26"/>
          <w:szCs w:val="26"/>
        </w:rPr>
        <w:t>)</w:t>
      </w:r>
    </w:p>
    <w:p w:rsidR="001052DF" w:rsidRPr="001D6BEA" w:rsidRDefault="001052DF" w:rsidP="001052DF">
      <w:pPr>
        <w:suppressAutoHyphens/>
        <w:ind w:right="-365" w:firstLine="567"/>
        <w:rPr>
          <w:color w:val="0000FF"/>
          <w:sz w:val="26"/>
          <w:szCs w:val="26"/>
        </w:rPr>
      </w:pPr>
    </w:p>
    <w:p w:rsidR="001052DF" w:rsidRPr="00662244" w:rsidRDefault="001052DF" w:rsidP="001052DF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662244">
        <w:rPr>
          <w:sz w:val="26"/>
          <w:szCs w:val="26"/>
        </w:rPr>
        <w:t>1.2. Договор на технологическое присоединение к электрическим сетям АО «Дал</w:t>
      </w:r>
      <w:r w:rsidRPr="00662244">
        <w:rPr>
          <w:sz w:val="26"/>
          <w:szCs w:val="26"/>
        </w:rPr>
        <w:t>ь</w:t>
      </w:r>
      <w:r w:rsidRPr="00662244">
        <w:rPr>
          <w:sz w:val="26"/>
          <w:szCs w:val="26"/>
        </w:rPr>
        <w:t>невосточная распределительная сетевая компания»:</w:t>
      </w:r>
    </w:p>
    <w:p w:rsidR="001052DF" w:rsidRDefault="001052DF" w:rsidP="001052DF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proofErr w:type="gramStart"/>
      <w:r w:rsidRPr="00662244">
        <w:rPr>
          <w:color w:val="0000FF"/>
          <w:sz w:val="26"/>
          <w:szCs w:val="26"/>
        </w:rPr>
        <w:t xml:space="preserve">1.2.1. </w:t>
      </w:r>
      <w:r w:rsidR="00154E1D" w:rsidRPr="00154E1D">
        <w:rPr>
          <w:color w:val="0000FF"/>
          <w:sz w:val="26"/>
          <w:szCs w:val="26"/>
        </w:rPr>
        <w:t>№16-3542 от 04.10.16</w:t>
      </w:r>
      <w:r w:rsidR="00154E1D">
        <w:rPr>
          <w:color w:val="0000FF"/>
          <w:sz w:val="26"/>
          <w:szCs w:val="26"/>
        </w:rPr>
        <w:t xml:space="preserve"> (</w:t>
      </w:r>
      <w:proofErr w:type="spellStart"/>
      <w:r w:rsidR="00154E1D">
        <w:rPr>
          <w:color w:val="0000FF"/>
          <w:sz w:val="26"/>
          <w:szCs w:val="26"/>
        </w:rPr>
        <w:t>Худоян</w:t>
      </w:r>
      <w:proofErr w:type="spellEnd"/>
      <w:r w:rsidR="00154E1D">
        <w:rPr>
          <w:color w:val="0000FF"/>
          <w:sz w:val="26"/>
          <w:szCs w:val="26"/>
        </w:rPr>
        <w:t xml:space="preserve"> Ш.А., </w:t>
      </w:r>
      <w:proofErr w:type="spellStart"/>
      <w:r w:rsidR="00154E1D" w:rsidRPr="00154E1D">
        <w:rPr>
          <w:color w:val="0000FF"/>
          <w:sz w:val="26"/>
          <w:szCs w:val="26"/>
        </w:rPr>
        <w:t>Шкотовский</w:t>
      </w:r>
      <w:proofErr w:type="spellEnd"/>
      <w:r w:rsidR="00154E1D" w:rsidRPr="00154E1D">
        <w:rPr>
          <w:color w:val="0000FF"/>
          <w:sz w:val="26"/>
          <w:szCs w:val="26"/>
        </w:rPr>
        <w:t xml:space="preserve"> р-н, </w:t>
      </w:r>
      <w:proofErr w:type="spellStart"/>
      <w:r w:rsidR="00154E1D" w:rsidRPr="00154E1D">
        <w:rPr>
          <w:color w:val="0000FF"/>
          <w:sz w:val="26"/>
          <w:szCs w:val="26"/>
        </w:rPr>
        <w:t>пгт</w:t>
      </w:r>
      <w:proofErr w:type="spellEnd"/>
      <w:r w:rsidR="00154E1D" w:rsidRPr="00154E1D">
        <w:rPr>
          <w:color w:val="0000FF"/>
          <w:sz w:val="26"/>
          <w:szCs w:val="26"/>
        </w:rPr>
        <w:t>.</w:t>
      </w:r>
      <w:proofErr w:type="gramEnd"/>
      <w:r w:rsidR="00154E1D" w:rsidRPr="00154E1D">
        <w:rPr>
          <w:color w:val="0000FF"/>
          <w:sz w:val="26"/>
          <w:szCs w:val="26"/>
        </w:rPr>
        <w:t xml:space="preserve"> </w:t>
      </w:r>
      <w:proofErr w:type="gramStart"/>
      <w:r w:rsidR="00154E1D" w:rsidRPr="00154E1D">
        <w:rPr>
          <w:color w:val="0000FF"/>
          <w:sz w:val="26"/>
          <w:szCs w:val="26"/>
        </w:rPr>
        <w:t>Шкотово, ул. С</w:t>
      </w:r>
      <w:r w:rsidR="00154E1D" w:rsidRPr="00154E1D">
        <w:rPr>
          <w:color w:val="0000FF"/>
          <w:sz w:val="26"/>
          <w:szCs w:val="26"/>
        </w:rPr>
        <w:t>о</w:t>
      </w:r>
      <w:r w:rsidR="00154E1D" w:rsidRPr="00154E1D">
        <w:rPr>
          <w:color w:val="0000FF"/>
          <w:sz w:val="26"/>
          <w:szCs w:val="26"/>
        </w:rPr>
        <w:t>ветская, д. 47</w:t>
      </w:r>
      <w:r w:rsidR="00154E1D">
        <w:rPr>
          <w:color w:val="0000FF"/>
          <w:sz w:val="26"/>
          <w:szCs w:val="26"/>
        </w:rPr>
        <w:t>), 98 кВт, 380В;</w:t>
      </w:r>
      <w:proofErr w:type="gramEnd"/>
    </w:p>
    <w:p w:rsidR="001052DF" w:rsidRDefault="001052DF" w:rsidP="001052DF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1052DF" w:rsidRPr="00662244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662244">
        <w:rPr>
          <w:b/>
          <w:sz w:val="26"/>
          <w:szCs w:val="26"/>
        </w:rPr>
        <w:t>2. Наименование объектов</w:t>
      </w:r>
    </w:p>
    <w:p w:rsidR="001052DF" w:rsidRPr="00F52747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z w:val="26"/>
          <w:szCs w:val="26"/>
        </w:rPr>
      </w:pPr>
      <w:r w:rsidRPr="00F52747">
        <w:rPr>
          <w:b/>
          <w:color w:val="632423" w:themeColor="accent2" w:themeShade="80"/>
          <w:sz w:val="26"/>
          <w:szCs w:val="26"/>
        </w:rPr>
        <w:t>Обязательным для исполнения Подрядчиком является условие сохранения во всех выпускаемых документах (схема границ земель или части земельного участка на кадастровом плане территории, локальные сметные расчёты, техническая документация, акты выполненных работ и т.д.) единого наименования объектов:</w:t>
      </w:r>
    </w:p>
    <w:p w:rsidR="001052DF" w:rsidRPr="00662244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</w:p>
    <w:p w:rsidR="001052DF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</w:p>
    <w:p w:rsidR="001052DF" w:rsidRPr="00662244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color w:val="0000FF"/>
          <w:sz w:val="26"/>
          <w:szCs w:val="26"/>
        </w:rPr>
      </w:pPr>
      <w:r w:rsidRPr="00662244">
        <w:rPr>
          <w:b/>
          <w:color w:val="0000FF"/>
          <w:sz w:val="26"/>
          <w:szCs w:val="26"/>
        </w:rPr>
        <w:t>2.1.</w:t>
      </w:r>
      <w:r w:rsidR="00154E1D">
        <w:rPr>
          <w:b/>
          <w:color w:val="0000FF"/>
          <w:sz w:val="26"/>
          <w:szCs w:val="26"/>
        </w:rPr>
        <w:t xml:space="preserve"> </w:t>
      </w:r>
      <w:proofErr w:type="spellStart"/>
      <w:r w:rsidR="00154E1D">
        <w:rPr>
          <w:b/>
          <w:color w:val="0000FF"/>
          <w:sz w:val="26"/>
          <w:szCs w:val="26"/>
        </w:rPr>
        <w:t>пгт</w:t>
      </w:r>
      <w:proofErr w:type="spellEnd"/>
      <w:r w:rsidR="00154E1D">
        <w:rPr>
          <w:b/>
          <w:color w:val="0000FF"/>
          <w:sz w:val="26"/>
          <w:szCs w:val="26"/>
        </w:rPr>
        <w:t>. Шкотово</w:t>
      </w:r>
    </w:p>
    <w:p w:rsidR="001052DF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2.1.1 </w:t>
      </w:r>
      <w:r w:rsidR="00154E1D">
        <w:rPr>
          <w:color w:val="0000FF"/>
          <w:sz w:val="26"/>
          <w:szCs w:val="26"/>
        </w:rPr>
        <w:t xml:space="preserve">Строительство КЛ 0.4 </w:t>
      </w:r>
      <w:proofErr w:type="spellStart"/>
      <w:r w:rsidR="00154E1D">
        <w:rPr>
          <w:color w:val="0000FF"/>
          <w:sz w:val="26"/>
          <w:szCs w:val="26"/>
        </w:rPr>
        <w:t>кВ</w:t>
      </w:r>
      <w:proofErr w:type="spellEnd"/>
      <w:r w:rsidR="00154E1D">
        <w:rPr>
          <w:color w:val="0000FF"/>
          <w:sz w:val="26"/>
          <w:szCs w:val="26"/>
        </w:rPr>
        <w:t xml:space="preserve"> по адресу Приморский край, </w:t>
      </w:r>
      <w:proofErr w:type="spellStart"/>
      <w:r w:rsidR="00154E1D">
        <w:rPr>
          <w:color w:val="0000FF"/>
          <w:sz w:val="26"/>
          <w:szCs w:val="26"/>
        </w:rPr>
        <w:t>пгт</w:t>
      </w:r>
      <w:proofErr w:type="spellEnd"/>
      <w:r w:rsidR="00154E1D">
        <w:rPr>
          <w:color w:val="0000FF"/>
          <w:sz w:val="26"/>
          <w:szCs w:val="26"/>
        </w:rPr>
        <w:t xml:space="preserve">. Шкотово, ул. </w:t>
      </w:r>
      <w:proofErr w:type="gramStart"/>
      <w:r w:rsidR="00154E1D">
        <w:rPr>
          <w:color w:val="0000FF"/>
          <w:sz w:val="26"/>
          <w:szCs w:val="26"/>
        </w:rPr>
        <w:t>Советская</w:t>
      </w:r>
      <w:proofErr w:type="gramEnd"/>
      <w:r w:rsidR="00154E1D">
        <w:rPr>
          <w:color w:val="0000FF"/>
          <w:sz w:val="26"/>
          <w:szCs w:val="26"/>
        </w:rPr>
        <w:t>, д. 47</w:t>
      </w:r>
      <w:r>
        <w:rPr>
          <w:color w:val="0000FF"/>
          <w:sz w:val="26"/>
          <w:szCs w:val="26"/>
        </w:rPr>
        <w:t xml:space="preserve"> (для потребител</w:t>
      </w:r>
      <w:r w:rsidR="00C64EB9">
        <w:rPr>
          <w:color w:val="0000FF"/>
          <w:sz w:val="26"/>
          <w:szCs w:val="26"/>
        </w:rPr>
        <w:t>я</w:t>
      </w:r>
      <w:r>
        <w:rPr>
          <w:color w:val="0000FF"/>
          <w:sz w:val="26"/>
          <w:szCs w:val="26"/>
        </w:rPr>
        <w:t xml:space="preserve"> </w:t>
      </w:r>
      <w:proofErr w:type="spellStart"/>
      <w:r w:rsidR="00154E1D">
        <w:rPr>
          <w:color w:val="0000FF"/>
          <w:sz w:val="26"/>
          <w:szCs w:val="26"/>
        </w:rPr>
        <w:t>Худоян</w:t>
      </w:r>
      <w:proofErr w:type="spellEnd"/>
      <w:r w:rsidR="00154E1D">
        <w:rPr>
          <w:color w:val="0000FF"/>
          <w:sz w:val="26"/>
          <w:szCs w:val="26"/>
        </w:rPr>
        <w:t xml:space="preserve"> Ш.А.</w:t>
      </w:r>
      <w:r>
        <w:rPr>
          <w:color w:val="0000FF"/>
          <w:sz w:val="26"/>
          <w:szCs w:val="26"/>
        </w:rPr>
        <w:t>)</w:t>
      </w:r>
    </w:p>
    <w:p w:rsidR="001052DF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</w:p>
    <w:p w:rsidR="001052DF" w:rsidRPr="0058412A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z w:val="26"/>
          <w:szCs w:val="26"/>
        </w:rPr>
        <w:t xml:space="preserve">3. </w:t>
      </w:r>
      <w:r w:rsidRPr="0058412A">
        <w:rPr>
          <w:b/>
          <w:color w:val="632423" w:themeColor="accent2" w:themeShade="80"/>
          <w:spacing w:val="-1"/>
          <w:sz w:val="26"/>
          <w:szCs w:val="26"/>
        </w:rPr>
        <w:t>Состав и сроки выполнения работ:</w:t>
      </w:r>
    </w:p>
    <w:p w:rsidR="001052DF" w:rsidRPr="0058412A" w:rsidRDefault="001052DF" w:rsidP="001052DF">
      <w:pPr>
        <w:tabs>
          <w:tab w:val="left" w:pos="993"/>
        </w:tabs>
        <w:suppressAutoHyphens/>
        <w:ind w:right="-16" w:firstLine="567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pacing w:val="-1"/>
          <w:sz w:val="26"/>
          <w:szCs w:val="26"/>
        </w:rPr>
        <w:t>3.1. Получение КПТ.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3.1.1. </w:t>
      </w:r>
      <w:r w:rsidRPr="0058412A">
        <w:rPr>
          <w:color w:val="632423" w:themeColor="accent2" w:themeShade="80"/>
          <w:sz w:val="26"/>
          <w:szCs w:val="26"/>
        </w:rPr>
        <w:t>Получение КПТ не требуется при выполнении работ по реконструкции с</w:t>
      </w:r>
      <w:r w:rsidRPr="0058412A">
        <w:rPr>
          <w:color w:val="632423" w:themeColor="accent2" w:themeShade="80"/>
          <w:sz w:val="26"/>
          <w:szCs w:val="26"/>
        </w:rPr>
        <w:t>у</w:t>
      </w:r>
      <w:r w:rsidRPr="0058412A">
        <w:rPr>
          <w:color w:val="632423" w:themeColor="accent2" w:themeShade="80"/>
          <w:sz w:val="26"/>
          <w:szCs w:val="26"/>
        </w:rPr>
        <w:lastRenderedPageBreak/>
        <w:t xml:space="preserve">ществующих электросетевых объектов без изменения их </w:t>
      </w:r>
      <w:proofErr w:type="spellStart"/>
      <w:r w:rsidRPr="0058412A">
        <w:rPr>
          <w:color w:val="632423" w:themeColor="accent2" w:themeShade="80"/>
          <w:sz w:val="26"/>
          <w:szCs w:val="26"/>
        </w:rPr>
        <w:t>месторазмещения</w:t>
      </w:r>
      <w:proofErr w:type="spellEnd"/>
      <w:r w:rsidRPr="0058412A">
        <w:rPr>
          <w:color w:val="632423" w:themeColor="accent2" w:themeShade="80"/>
          <w:sz w:val="26"/>
          <w:szCs w:val="26"/>
        </w:rPr>
        <w:t xml:space="preserve"> и при стро</w:t>
      </w:r>
      <w:r w:rsidRPr="0058412A">
        <w:rPr>
          <w:color w:val="632423" w:themeColor="accent2" w:themeShade="80"/>
          <w:sz w:val="26"/>
          <w:szCs w:val="26"/>
        </w:rPr>
        <w:t>и</w:t>
      </w:r>
      <w:r w:rsidRPr="0058412A">
        <w:rPr>
          <w:color w:val="632423" w:themeColor="accent2" w:themeShade="80"/>
          <w:sz w:val="26"/>
          <w:szCs w:val="26"/>
        </w:rPr>
        <w:t xml:space="preserve">тельстве </w:t>
      </w:r>
      <w:proofErr w:type="gramStart"/>
      <w:r w:rsidRPr="0058412A">
        <w:rPr>
          <w:color w:val="632423" w:themeColor="accent2" w:themeShade="80"/>
          <w:sz w:val="26"/>
          <w:szCs w:val="26"/>
        </w:rPr>
        <w:t>ВЛ</w:t>
      </w:r>
      <w:proofErr w:type="gramEnd"/>
      <w:r w:rsidRPr="0058412A">
        <w:rPr>
          <w:color w:val="632423" w:themeColor="accent2" w:themeShade="80"/>
          <w:sz w:val="26"/>
          <w:szCs w:val="26"/>
        </w:rPr>
        <w:t xml:space="preserve"> путем совместной подвески на существующие опоры. 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3.1.2. Выбор коридора под размещение ЛЭП и/или места установки ТП произв</w:t>
      </w:r>
      <w:r w:rsidRPr="0058412A">
        <w:rPr>
          <w:color w:val="632423" w:themeColor="accent2" w:themeShade="80"/>
          <w:sz w:val="26"/>
          <w:szCs w:val="26"/>
        </w:rPr>
        <w:t>о</w:t>
      </w:r>
      <w:r w:rsidRPr="0058412A">
        <w:rPr>
          <w:color w:val="632423" w:themeColor="accent2" w:themeShade="80"/>
          <w:sz w:val="26"/>
          <w:szCs w:val="26"/>
        </w:rPr>
        <w:t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согласование данных собственников на размещение электросетевых объе</w:t>
      </w:r>
      <w:r w:rsidRPr="0058412A">
        <w:rPr>
          <w:color w:val="632423" w:themeColor="accent2" w:themeShade="80"/>
          <w:sz w:val="26"/>
          <w:szCs w:val="26"/>
        </w:rPr>
        <w:t>к</w:t>
      </w:r>
      <w:r w:rsidRPr="0058412A">
        <w:rPr>
          <w:color w:val="632423" w:themeColor="accent2" w:themeShade="80"/>
          <w:sz w:val="26"/>
          <w:szCs w:val="26"/>
        </w:rPr>
        <w:t xml:space="preserve">тов на их земельных участках. 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3.1.3. Изготовление схем границ земель или части земельного участка на КПТ тр</w:t>
      </w:r>
      <w:r w:rsidRPr="0058412A">
        <w:rPr>
          <w:color w:val="632423" w:themeColor="accent2" w:themeShade="80"/>
          <w:sz w:val="26"/>
          <w:szCs w:val="26"/>
        </w:rPr>
        <w:t>е</w:t>
      </w:r>
      <w:r w:rsidRPr="0058412A">
        <w:rPr>
          <w:color w:val="632423" w:themeColor="accent2" w:themeShade="80"/>
          <w:sz w:val="26"/>
          <w:szCs w:val="26"/>
        </w:rPr>
        <w:t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3.1.1.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3.1.4. Работы, выполненные Подрядчиком в нарушение требований п. 3.1.1-3.1.3, приемке и оплате Заказчиком не подлежат.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 w:rsidRPr="0058412A">
        <w:rPr>
          <w:color w:val="632423" w:themeColor="accent2" w:themeShade="80"/>
          <w:sz w:val="26"/>
          <w:szCs w:val="26"/>
        </w:rPr>
        <w:t>с даты заключения</w:t>
      </w:r>
      <w:proofErr w:type="gramEnd"/>
      <w:r w:rsidRPr="0058412A">
        <w:rPr>
          <w:color w:val="632423" w:themeColor="accent2" w:themeShade="80"/>
          <w:sz w:val="26"/>
          <w:szCs w:val="26"/>
        </w:rPr>
        <w:t xml:space="preserve"> договора подряда. 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632423" w:themeColor="accent2" w:themeShade="80"/>
          <w:sz w:val="26"/>
          <w:szCs w:val="26"/>
        </w:rPr>
      </w:pPr>
      <w:r w:rsidRPr="0058412A">
        <w:rPr>
          <w:b/>
          <w:color w:val="632423" w:themeColor="accent2" w:themeShade="80"/>
          <w:sz w:val="26"/>
          <w:szCs w:val="26"/>
        </w:rPr>
        <w:t>3.</w:t>
      </w:r>
      <w:r w:rsidR="000D2A71">
        <w:rPr>
          <w:b/>
          <w:color w:val="632423" w:themeColor="accent2" w:themeShade="80"/>
          <w:sz w:val="26"/>
          <w:szCs w:val="26"/>
        </w:rPr>
        <w:t>2</w:t>
      </w:r>
      <w:r w:rsidRPr="0058412A">
        <w:rPr>
          <w:b/>
          <w:color w:val="632423" w:themeColor="accent2" w:themeShade="80"/>
          <w:sz w:val="26"/>
          <w:szCs w:val="26"/>
        </w:rPr>
        <w:t>. Строительно-монтажные работы.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3.2.1. Выполнение строительно-монтажных работ на основании предоставленной после заключения договора подряда заказчиком рабочей документации и разрешения на размещение объекта органа государственной власти или органа местного самоуправл</w:t>
      </w:r>
      <w:r w:rsidRPr="0058412A">
        <w:rPr>
          <w:color w:val="632423" w:themeColor="accent2" w:themeShade="80"/>
          <w:sz w:val="26"/>
          <w:szCs w:val="26"/>
        </w:rPr>
        <w:t>е</w:t>
      </w:r>
      <w:r w:rsidRPr="0058412A">
        <w:rPr>
          <w:color w:val="632423" w:themeColor="accent2" w:themeShade="80"/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052DF" w:rsidRPr="0058412A" w:rsidRDefault="001052DF" w:rsidP="001052DF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3.2.2. Срок выполнения работ, отмеченных в п. 3.</w:t>
      </w:r>
      <w:r w:rsidR="00B65177">
        <w:rPr>
          <w:color w:val="632423" w:themeColor="accent2" w:themeShade="80"/>
          <w:sz w:val="26"/>
          <w:szCs w:val="26"/>
        </w:rPr>
        <w:t>2</w:t>
      </w:r>
      <w:r w:rsidRPr="0058412A">
        <w:rPr>
          <w:color w:val="632423" w:themeColor="accent2" w:themeShade="80"/>
          <w:sz w:val="26"/>
          <w:szCs w:val="26"/>
        </w:rPr>
        <w:t xml:space="preserve">. -  в соответствии с п. 13. 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rPr>
          <w:b/>
          <w:iCs/>
          <w:color w:val="632423" w:themeColor="accent2" w:themeShade="80"/>
          <w:spacing w:val="4"/>
          <w:sz w:val="26"/>
          <w:szCs w:val="26"/>
        </w:rPr>
      </w:pPr>
    </w:p>
    <w:p w:rsidR="001052DF" w:rsidRPr="0058412A" w:rsidRDefault="001052DF" w:rsidP="001052DF">
      <w:pPr>
        <w:shd w:val="clear" w:color="auto" w:fill="FFFFFF"/>
        <w:suppressAutoHyphens/>
        <w:ind w:firstLine="567"/>
        <w:rPr>
          <w:iCs/>
          <w:color w:val="632423" w:themeColor="accent2" w:themeShade="80"/>
          <w:spacing w:val="-6"/>
          <w:sz w:val="26"/>
          <w:szCs w:val="26"/>
        </w:rPr>
      </w:pPr>
      <w:r w:rsidRPr="0058412A">
        <w:rPr>
          <w:b/>
          <w:iCs/>
          <w:color w:val="632423" w:themeColor="accent2" w:themeShade="80"/>
          <w:spacing w:val="4"/>
          <w:sz w:val="26"/>
          <w:szCs w:val="26"/>
        </w:rPr>
        <w:t>4.</w:t>
      </w:r>
      <w:r w:rsidRPr="0058412A">
        <w:rPr>
          <w:b/>
          <w:i/>
          <w:iCs/>
          <w:color w:val="632423" w:themeColor="accent2" w:themeShade="80"/>
          <w:spacing w:val="4"/>
          <w:sz w:val="26"/>
          <w:szCs w:val="26"/>
        </w:rPr>
        <w:t xml:space="preserve"> </w:t>
      </w:r>
      <w:r w:rsidRPr="0058412A">
        <w:rPr>
          <w:b/>
          <w:iCs/>
          <w:color w:val="632423" w:themeColor="accent2" w:themeShade="80"/>
          <w:spacing w:val="4"/>
          <w:sz w:val="26"/>
          <w:szCs w:val="26"/>
        </w:rPr>
        <w:t>Вид работ:</w:t>
      </w:r>
    </w:p>
    <w:p w:rsidR="001052DF" w:rsidRPr="0064640E" w:rsidRDefault="001052DF" w:rsidP="001052DF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Кадастровые</w:t>
      </w:r>
      <w:r>
        <w:rPr>
          <w:color w:val="632423" w:themeColor="accent2" w:themeShade="80"/>
          <w:sz w:val="26"/>
          <w:szCs w:val="26"/>
        </w:rPr>
        <w:t xml:space="preserve"> </w:t>
      </w:r>
      <w:r w:rsidRPr="0064640E">
        <w:rPr>
          <w:color w:val="000000" w:themeColor="text1"/>
          <w:sz w:val="26"/>
          <w:szCs w:val="26"/>
        </w:rPr>
        <w:t>и строительно-монтажные по строительству и реконструкции.</w:t>
      </w:r>
    </w:p>
    <w:p w:rsidR="001748A2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8D0DEF" w:rsidRDefault="0013751C" w:rsidP="008D0DEF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 w:rsidRPr="0013751C">
        <w:rPr>
          <w:b/>
          <w:color w:val="0000FF"/>
          <w:sz w:val="26"/>
          <w:szCs w:val="26"/>
        </w:rPr>
        <w:t>5. Основные характеристики объектов строительства:</w:t>
      </w:r>
      <w:r w:rsidRPr="0013751C">
        <w:rPr>
          <w:b/>
          <w:color w:val="17365D" w:themeColor="text2" w:themeShade="BF"/>
          <w:sz w:val="26"/>
          <w:szCs w:val="26"/>
        </w:rPr>
        <w:t xml:space="preserve"> </w:t>
      </w:r>
      <w:r w:rsidRPr="0013751C">
        <w:rPr>
          <w:b/>
          <w:color w:val="C00000"/>
          <w:sz w:val="26"/>
          <w:szCs w:val="26"/>
        </w:rPr>
        <w:t xml:space="preserve"> </w:t>
      </w:r>
    </w:p>
    <w:p w:rsidR="00C64EB9" w:rsidRDefault="00C64EB9" w:rsidP="00C64EB9">
      <w:pPr>
        <w:widowControl w:val="0"/>
        <w:ind w:firstLine="8222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Таблица </w:t>
      </w:r>
      <w:r>
        <w:rPr>
          <w:color w:val="0000FF"/>
          <w:sz w:val="26"/>
          <w:szCs w:val="26"/>
        </w:rPr>
        <w:t>1</w:t>
      </w:r>
    </w:p>
    <w:p w:rsidR="00C64EB9" w:rsidRPr="0013751C" w:rsidRDefault="00C64EB9" w:rsidP="00C64EB9">
      <w:pPr>
        <w:widowControl w:val="0"/>
        <w:contextualSpacing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                                          Кабельные</w:t>
      </w:r>
      <w:r w:rsidRPr="0013751C">
        <w:rPr>
          <w:color w:val="0000FF"/>
          <w:sz w:val="26"/>
          <w:szCs w:val="26"/>
        </w:rPr>
        <w:t xml:space="preserve"> лини</w:t>
      </w:r>
      <w:r>
        <w:rPr>
          <w:color w:val="0000FF"/>
          <w:sz w:val="26"/>
          <w:szCs w:val="26"/>
        </w:rPr>
        <w:t>и</w:t>
      </w:r>
      <w:r w:rsidRPr="0013751C">
        <w:rPr>
          <w:color w:val="0000FF"/>
          <w:sz w:val="26"/>
          <w:szCs w:val="26"/>
        </w:rPr>
        <w:t xml:space="preserve"> (</w:t>
      </w:r>
      <w:r>
        <w:rPr>
          <w:i/>
          <w:color w:val="0000FF"/>
          <w:sz w:val="26"/>
          <w:szCs w:val="26"/>
        </w:rPr>
        <w:t>К</w:t>
      </w:r>
      <w:r w:rsidRPr="0013751C">
        <w:rPr>
          <w:i/>
          <w:color w:val="0000FF"/>
          <w:sz w:val="26"/>
          <w:szCs w:val="26"/>
        </w:rPr>
        <w:t xml:space="preserve">Л 0,4 </w:t>
      </w:r>
      <w:proofErr w:type="spellStart"/>
      <w:r w:rsidRPr="0013751C">
        <w:rPr>
          <w:i/>
          <w:color w:val="0000FF"/>
          <w:sz w:val="26"/>
          <w:szCs w:val="26"/>
        </w:rPr>
        <w:t>кВ</w:t>
      </w:r>
      <w:proofErr w:type="spellEnd"/>
      <w:r>
        <w:rPr>
          <w:color w:val="0000FF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C64EB9" w:rsidTr="00C9393A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B9" w:rsidRDefault="00C64EB9" w:rsidP="00C9393A">
            <w:pPr>
              <w:widowControl w:val="0"/>
              <w:jc w:val="center"/>
              <w:rPr>
                <w:b/>
                <w:color w:val="0000FF"/>
                <w:sz w:val="26"/>
                <w:szCs w:val="26"/>
              </w:rPr>
            </w:pPr>
            <w:r>
              <w:rPr>
                <w:b/>
                <w:color w:val="0000FF"/>
                <w:sz w:val="26"/>
                <w:szCs w:val="26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B9" w:rsidRDefault="00C64EB9" w:rsidP="00C9393A">
            <w:pPr>
              <w:widowControl w:val="0"/>
              <w:jc w:val="center"/>
              <w:rPr>
                <w:b/>
                <w:color w:val="0000FF"/>
                <w:sz w:val="26"/>
                <w:szCs w:val="26"/>
              </w:rPr>
            </w:pPr>
            <w:r>
              <w:rPr>
                <w:b/>
                <w:color w:val="0000FF"/>
                <w:sz w:val="26"/>
                <w:szCs w:val="26"/>
              </w:rPr>
              <w:t>Значение</w:t>
            </w:r>
          </w:p>
        </w:tc>
      </w:tr>
      <w:tr w:rsidR="00C64EB9" w:rsidTr="00C9393A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B9" w:rsidRDefault="00C64EB9" w:rsidP="00C9393A">
            <w:pPr>
              <w:widowControl w:val="0"/>
              <w:jc w:val="both"/>
              <w:rPr>
                <w:color w:val="0000FF"/>
                <w:sz w:val="26"/>
                <w:szCs w:val="26"/>
              </w:rPr>
            </w:pPr>
            <w:r>
              <w:rPr>
                <w:color w:val="0000FF"/>
                <w:sz w:val="26"/>
                <w:szCs w:val="26"/>
              </w:rPr>
              <w:t>Общая длина трассы КЛ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B9" w:rsidRDefault="00C64EB9" w:rsidP="00C64EB9">
            <w:pPr>
              <w:widowControl w:val="0"/>
              <w:jc w:val="center"/>
              <w:rPr>
                <w:color w:val="0000FF"/>
                <w:sz w:val="26"/>
                <w:szCs w:val="26"/>
              </w:rPr>
            </w:pPr>
            <w:r>
              <w:rPr>
                <w:color w:val="0000FF"/>
                <w:sz w:val="26"/>
                <w:szCs w:val="26"/>
              </w:rPr>
              <w:t>0,</w:t>
            </w:r>
            <w:r>
              <w:rPr>
                <w:color w:val="0000FF"/>
                <w:sz w:val="26"/>
                <w:szCs w:val="26"/>
              </w:rPr>
              <w:t>048</w:t>
            </w:r>
            <w:r>
              <w:rPr>
                <w:color w:val="0000FF"/>
                <w:sz w:val="26"/>
                <w:szCs w:val="26"/>
              </w:rPr>
              <w:t xml:space="preserve"> км</w:t>
            </w:r>
          </w:p>
        </w:tc>
      </w:tr>
      <w:tr w:rsidR="00C64EB9" w:rsidTr="00C9393A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B9" w:rsidRDefault="00C64EB9" w:rsidP="00C9393A">
            <w:pPr>
              <w:widowControl w:val="0"/>
              <w:jc w:val="both"/>
              <w:rPr>
                <w:color w:val="0000FF"/>
                <w:sz w:val="26"/>
                <w:szCs w:val="26"/>
              </w:rPr>
            </w:pPr>
            <w:r>
              <w:rPr>
                <w:color w:val="0000FF"/>
                <w:sz w:val="26"/>
                <w:szCs w:val="26"/>
              </w:rPr>
              <w:t>Общая длина кабеля КЛ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B9" w:rsidRDefault="00C64EB9" w:rsidP="00C64EB9">
            <w:pPr>
              <w:widowControl w:val="0"/>
              <w:jc w:val="center"/>
              <w:rPr>
                <w:color w:val="0000FF"/>
                <w:sz w:val="26"/>
                <w:szCs w:val="26"/>
              </w:rPr>
            </w:pPr>
            <w:r>
              <w:rPr>
                <w:color w:val="0000FF"/>
                <w:sz w:val="26"/>
                <w:szCs w:val="26"/>
              </w:rPr>
              <w:t>0,</w:t>
            </w:r>
            <w:r>
              <w:rPr>
                <w:color w:val="0000FF"/>
                <w:sz w:val="26"/>
                <w:szCs w:val="26"/>
              </w:rPr>
              <w:t>06</w:t>
            </w:r>
            <w:r>
              <w:rPr>
                <w:color w:val="0000FF"/>
                <w:sz w:val="26"/>
                <w:szCs w:val="26"/>
              </w:rPr>
              <w:t xml:space="preserve"> км</w:t>
            </w:r>
          </w:p>
        </w:tc>
      </w:tr>
      <w:tr w:rsidR="00C64EB9" w:rsidTr="00C9393A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B9" w:rsidRDefault="00C64EB9" w:rsidP="00C9393A">
            <w:pPr>
              <w:widowControl w:val="0"/>
              <w:jc w:val="both"/>
              <w:rPr>
                <w:color w:val="0000FF"/>
                <w:sz w:val="26"/>
                <w:szCs w:val="26"/>
              </w:rPr>
            </w:pPr>
            <w:r>
              <w:rPr>
                <w:color w:val="0000FF"/>
                <w:sz w:val="26"/>
                <w:szCs w:val="26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EB9" w:rsidRDefault="00C64EB9" w:rsidP="00C9393A">
            <w:pPr>
              <w:widowControl w:val="0"/>
              <w:jc w:val="center"/>
              <w:rPr>
                <w:color w:val="0000FF"/>
                <w:sz w:val="22"/>
                <w:szCs w:val="22"/>
              </w:rPr>
            </w:pPr>
            <w:proofErr w:type="spellStart"/>
            <w:r>
              <w:rPr>
                <w:color w:val="0000FF"/>
                <w:sz w:val="26"/>
                <w:szCs w:val="26"/>
              </w:rPr>
              <w:t>АВБбШв</w:t>
            </w:r>
            <w:proofErr w:type="spellEnd"/>
            <w:r>
              <w:rPr>
                <w:color w:val="0000FF"/>
                <w:sz w:val="26"/>
                <w:szCs w:val="26"/>
              </w:rPr>
              <w:t xml:space="preserve"> </w:t>
            </w:r>
            <w:r>
              <w:rPr>
                <w:color w:val="0000FF"/>
                <w:sz w:val="26"/>
                <w:szCs w:val="26"/>
              </w:rPr>
              <w:t>4</w:t>
            </w:r>
            <w:r>
              <w:rPr>
                <w:color w:val="0000FF"/>
                <w:sz w:val="26"/>
                <w:szCs w:val="26"/>
              </w:rPr>
              <w:t>х70</w:t>
            </w:r>
          </w:p>
          <w:p w:rsidR="00C64EB9" w:rsidRDefault="00C64EB9" w:rsidP="00C9393A">
            <w:pPr>
              <w:widowControl w:val="0"/>
              <w:jc w:val="center"/>
              <w:rPr>
                <w:color w:val="0000FF"/>
                <w:sz w:val="26"/>
                <w:szCs w:val="26"/>
              </w:rPr>
            </w:pPr>
            <w:r>
              <w:rPr>
                <w:color w:val="0000FF"/>
                <w:sz w:val="26"/>
                <w:szCs w:val="26"/>
              </w:rPr>
              <w:t>0,06м</w:t>
            </w:r>
          </w:p>
        </w:tc>
      </w:tr>
    </w:tbl>
    <w:p w:rsidR="00C64EB9" w:rsidRDefault="00C64EB9" w:rsidP="00C64EB9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</w:p>
    <w:p w:rsidR="0064640E" w:rsidRPr="0064640E" w:rsidRDefault="0064640E" w:rsidP="0064640E">
      <w:pPr>
        <w:widowControl w:val="0"/>
        <w:ind w:firstLine="708"/>
        <w:contextualSpacing/>
        <w:jc w:val="both"/>
        <w:rPr>
          <w:color w:val="17365D" w:themeColor="text2" w:themeShade="BF"/>
          <w:sz w:val="26"/>
          <w:szCs w:val="26"/>
        </w:rPr>
      </w:pPr>
    </w:p>
    <w:p w:rsidR="001052DF" w:rsidRPr="002D41AA" w:rsidRDefault="001052DF" w:rsidP="001052DF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6</w:t>
      </w:r>
      <w:r w:rsidRPr="002D41AA">
        <w:rPr>
          <w:b/>
          <w:spacing w:val="-1"/>
          <w:sz w:val="26"/>
          <w:szCs w:val="26"/>
        </w:rPr>
        <w:t>. Требования к Участнику:</w:t>
      </w:r>
    </w:p>
    <w:p w:rsidR="00876139" w:rsidRPr="00CB73BE" w:rsidRDefault="001052DF" w:rsidP="00876139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6</w:t>
      </w:r>
      <w:r w:rsidRPr="002D41AA">
        <w:rPr>
          <w:sz w:val="26"/>
          <w:szCs w:val="26"/>
        </w:rPr>
        <w:t xml:space="preserve">.1. </w:t>
      </w:r>
      <w:proofErr w:type="gramStart"/>
      <w:r w:rsidR="00876139">
        <w:rPr>
          <w:sz w:val="26"/>
        </w:rPr>
        <w:t>Участник</w:t>
      </w:r>
      <w:r w:rsidR="00876139" w:rsidRPr="00CB73BE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</w:t>
      </w:r>
      <w:r w:rsidR="00876139">
        <w:rPr>
          <w:sz w:val="26"/>
        </w:rPr>
        <w:t xml:space="preserve">предоставить </w:t>
      </w:r>
      <w:r w:rsidR="00876139" w:rsidRPr="00CB73BE">
        <w:rPr>
          <w:sz w:val="26"/>
        </w:rPr>
        <w:t>в</w:t>
      </w:r>
      <w:r w:rsidR="00876139" w:rsidRPr="00CB73BE">
        <w:rPr>
          <w:sz w:val="26"/>
          <w:szCs w:val="26"/>
        </w:rPr>
        <w:t xml:space="preserve"> соответствии с Градостроительным кодексом Российской Федерации и Приказом Министерства регионального развития Российской Федерации от 30 декабря 2009г. № 624 </w:t>
      </w:r>
      <w:r w:rsidR="00876139">
        <w:rPr>
          <w:sz w:val="26"/>
          <w:szCs w:val="26"/>
        </w:rPr>
        <w:t>копии имеющихся</w:t>
      </w:r>
      <w:r w:rsidR="00876139" w:rsidRPr="00CB73BE">
        <w:rPr>
          <w:sz w:val="26"/>
          <w:szCs w:val="26"/>
        </w:rPr>
        <w:t xml:space="preserve"> свидетельств саморегулируемой орган</w:t>
      </w:r>
      <w:r w:rsidR="00876139" w:rsidRPr="00CB73BE">
        <w:rPr>
          <w:sz w:val="26"/>
          <w:szCs w:val="26"/>
        </w:rPr>
        <w:t>и</w:t>
      </w:r>
      <w:r w:rsidR="00876139" w:rsidRPr="00CB73BE">
        <w:rPr>
          <w:sz w:val="26"/>
          <w:szCs w:val="26"/>
        </w:rPr>
        <w:t>зации о допуске к работам по организации строительства (либо иные, определенные з</w:t>
      </w:r>
      <w:r w:rsidR="00876139" w:rsidRPr="00CB73BE">
        <w:rPr>
          <w:sz w:val="26"/>
          <w:szCs w:val="26"/>
        </w:rPr>
        <w:t>а</w:t>
      </w:r>
      <w:r w:rsidR="00876139" w:rsidRPr="00CB73BE">
        <w:rPr>
          <w:sz w:val="26"/>
          <w:szCs w:val="26"/>
        </w:rPr>
        <w:t>конодательством РФ разрешительные документы на</w:t>
      </w:r>
      <w:proofErr w:type="gramEnd"/>
      <w:r w:rsidR="00876139" w:rsidRPr="00CB73BE">
        <w:rPr>
          <w:sz w:val="26"/>
          <w:szCs w:val="26"/>
        </w:rPr>
        <w:t xml:space="preserve"> выполнение видов деятельности), в том числе:</w:t>
      </w:r>
    </w:p>
    <w:p w:rsidR="001052DF" w:rsidRPr="0058412A" w:rsidRDefault="001052DF" w:rsidP="00876139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Строительно-монтажные работы: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20.2. Устройство сетей электроснабжением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</w:t>
      </w:r>
      <w:proofErr w:type="spellEnd"/>
      <w:r w:rsidRPr="0058412A">
        <w:rPr>
          <w:i/>
          <w:color w:val="632423" w:themeColor="accent2" w:themeShade="80"/>
          <w:sz w:val="26"/>
          <w:szCs w:val="26"/>
        </w:rPr>
        <w:t xml:space="preserve"> включительно.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кВ.</w:t>
      </w:r>
      <w:proofErr w:type="spellEnd"/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20.8. Монтаж и демонтаж проводов и грозозащитных тросов воздушных </w:t>
      </w:r>
      <w:r w:rsidRPr="0058412A">
        <w:rPr>
          <w:i/>
          <w:color w:val="632423" w:themeColor="accent2" w:themeShade="80"/>
          <w:sz w:val="26"/>
          <w:szCs w:val="26"/>
        </w:rPr>
        <w:lastRenderedPageBreak/>
        <w:t xml:space="preserve">линий электропередачи напряжением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</w:t>
      </w:r>
      <w:proofErr w:type="spellEnd"/>
      <w:r w:rsidRPr="0058412A">
        <w:rPr>
          <w:i/>
          <w:color w:val="632423" w:themeColor="accent2" w:themeShade="80"/>
          <w:sz w:val="26"/>
          <w:szCs w:val="26"/>
        </w:rPr>
        <w:t xml:space="preserve"> включительно.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58412A">
        <w:rPr>
          <w:i/>
          <w:color w:val="632423" w:themeColor="accent2" w:themeShade="80"/>
          <w:sz w:val="26"/>
          <w:szCs w:val="26"/>
        </w:rPr>
        <w:t>кВ</w:t>
      </w:r>
      <w:proofErr w:type="spellEnd"/>
      <w:r w:rsidRPr="0058412A">
        <w:rPr>
          <w:i/>
          <w:color w:val="632423" w:themeColor="accent2" w:themeShade="80"/>
          <w:sz w:val="26"/>
          <w:szCs w:val="26"/>
        </w:rPr>
        <w:t xml:space="preserve"> включительно.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1052DF" w:rsidRPr="0058412A" w:rsidRDefault="001052DF" w:rsidP="001052DF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    Работы в составе инженерно-геодезических изысканий: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1.4. Трассирование линейных объектов.</w:t>
      </w:r>
    </w:p>
    <w:p w:rsidR="001052DF" w:rsidRPr="0058412A" w:rsidRDefault="001052DF" w:rsidP="001052DF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1.1. Работы по подготовке генерального плана земельного участка.</w:t>
      </w:r>
    </w:p>
    <w:p w:rsidR="001052DF" w:rsidRPr="0058412A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1052DF" w:rsidRDefault="001052DF" w:rsidP="001052DF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632423" w:themeColor="accent2" w:themeShade="80"/>
          <w:sz w:val="26"/>
          <w:szCs w:val="26"/>
        </w:rPr>
      </w:pPr>
      <w:r w:rsidRPr="0058412A">
        <w:rPr>
          <w:i/>
          <w:color w:val="632423" w:themeColor="accent2" w:themeShade="80"/>
          <w:sz w:val="26"/>
          <w:szCs w:val="26"/>
        </w:rPr>
        <w:t xml:space="preserve">1.3. Работы по подготовке </w:t>
      </w:r>
      <w:proofErr w:type="gramStart"/>
      <w:r w:rsidRPr="0058412A">
        <w:rPr>
          <w:i/>
          <w:color w:val="632423" w:themeColor="accent2" w:themeShade="80"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58412A">
        <w:rPr>
          <w:i/>
          <w:color w:val="632423" w:themeColor="accent2" w:themeShade="80"/>
          <w:sz w:val="26"/>
          <w:szCs w:val="26"/>
        </w:rPr>
        <w:t>.</w:t>
      </w:r>
    </w:p>
    <w:p w:rsidR="00614BF0" w:rsidRPr="00614BF0" w:rsidRDefault="00614BF0" w:rsidP="00614BF0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i/>
          <w:color w:val="002060"/>
          <w:sz w:val="26"/>
          <w:szCs w:val="26"/>
        </w:rPr>
      </w:pPr>
      <w:r w:rsidRPr="00614BF0">
        <w:rPr>
          <w:i/>
          <w:color w:val="002060"/>
          <w:sz w:val="26"/>
          <w:szCs w:val="26"/>
        </w:rPr>
        <w:t>33.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подрядчиком)*:</w:t>
      </w:r>
    </w:p>
    <w:p w:rsidR="00614BF0" w:rsidRPr="00614BF0" w:rsidRDefault="00614BF0" w:rsidP="00614BF0">
      <w:pPr>
        <w:widowControl w:val="0"/>
        <w:numPr>
          <w:ilvl w:val="0"/>
          <w:numId w:val="1"/>
        </w:numPr>
        <w:tabs>
          <w:tab w:val="clear" w:pos="2520"/>
          <w:tab w:val="num" w:pos="851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color w:val="002060"/>
          <w:sz w:val="26"/>
          <w:szCs w:val="26"/>
        </w:rPr>
      </w:pPr>
      <w:r w:rsidRPr="00614BF0">
        <w:rPr>
          <w:i/>
          <w:color w:val="002060"/>
          <w:sz w:val="26"/>
          <w:szCs w:val="26"/>
        </w:rPr>
        <w:tab/>
        <w:t xml:space="preserve">33.4. Объекты электроснабжения до 110 </w:t>
      </w:r>
      <w:proofErr w:type="spellStart"/>
      <w:r w:rsidRPr="00614BF0">
        <w:rPr>
          <w:i/>
          <w:color w:val="002060"/>
          <w:sz w:val="26"/>
          <w:szCs w:val="26"/>
        </w:rPr>
        <w:t>кВ</w:t>
      </w:r>
      <w:proofErr w:type="spellEnd"/>
      <w:r w:rsidRPr="00614BF0">
        <w:rPr>
          <w:i/>
          <w:color w:val="002060"/>
          <w:sz w:val="26"/>
          <w:szCs w:val="26"/>
        </w:rPr>
        <w:t xml:space="preserve"> включительно</w:t>
      </w:r>
    </w:p>
    <w:p w:rsidR="00614BF0" w:rsidRPr="00614BF0" w:rsidRDefault="00614BF0" w:rsidP="00614BF0">
      <w:pPr>
        <w:widowControl w:val="0"/>
        <w:suppressAutoHyphens/>
        <w:autoSpaceDE w:val="0"/>
        <w:autoSpaceDN w:val="0"/>
        <w:adjustRightInd w:val="0"/>
        <w:jc w:val="both"/>
        <w:rPr>
          <w:i/>
          <w:color w:val="002060"/>
          <w:sz w:val="26"/>
          <w:szCs w:val="26"/>
        </w:rPr>
      </w:pPr>
      <w:r w:rsidRPr="00614BF0">
        <w:rPr>
          <w:i/>
          <w:color w:val="002060"/>
          <w:sz w:val="26"/>
          <w:szCs w:val="26"/>
        </w:rPr>
        <w:t>*- в случае привлечения субподрядной организации.</w:t>
      </w:r>
    </w:p>
    <w:p w:rsidR="008858EF" w:rsidRPr="00552FC2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  <w:r w:rsidRPr="00552FC2">
        <w:rPr>
          <w:sz w:val="26"/>
          <w:szCs w:val="26"/>
        </w:rPr>
        <w:t>6.2. Участник должен обладать соответствующими выполняемой работе необх</w:t>
      </w:r>
      <w:r w:rsidRPr="00552FC2">
        <w:rPr>
          <w:sz w:val="26"/>
          <w:szCs w:val="26"/>
        </w:rPr>
        <w:t>о</w:t>
      </w:r>
      <w:r w:rsidRPr="00552FC2">
        <w:rPr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552FC2">
        <w:rPr>
          <w:sz w:val="26"/>
          <w:szCs w:val="26"/>
        </w:rPr>
        <w:t>финансовые</w:t>
      </w:r>
      <w:proofErr w:type="gramEnd"/>
      <w:r w:rsidRPr="00552FC2">
        <w:rPr>
          <w:sz w:val="26"/>
          <w:szCs w:val="26"/>
        </w:rPr>
        <w:t>, м</w:t>
      </w:r>
      <w:r w:rsidRPr="00552FC2">
        <w:rPr>
          <w:sz w:val="26"/>
          <w:szCs w:val="26"/>
        </w:rPr>
        <w:t>а</w:t>
      </w:r>
      <w:r w:rsidRPr="00552FC2">
        <w:rPr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552FC2">
        <w:rPr>
          <w:sz w:val="26"/>
          <w:szCs w:val="26"/>
        </w:rPr>
        <w:t>д</w:t>
      </w:r>
      <w:r w:rsidRPr="00552FC2">
        <w:rPr>
          <w:sz w:val="26"/>
          <w:szCs w:val="26"/>
        </w:rPr>
        <w:t>ровыми ресурсами), обладать управленческой компетентностью и репутацией.</w:t>
      </w:r>
    </w:p>
    <w:p w:rsidR="008858EF" w:rsidRPr="0086033B" w:rsidRDefault="008858EF" w:rsidP="008858EF">
      <w:pPr>
        <w:pStyle w:val="3"/>
        <w:ind w:firstLine="709"/>
        <w:rPr>
          <w:bCs/>
          <w:sz w:val="26"/>
          <w:szCs w:val="26"/>
        </w:rPr>
      </w:pPr>
      <w:r w:rsidRPr="0086033B">
        <w:rPr>
          <w:sz w:val="26"/>
          <w:szCs w:val="26"/>
        </w:rPr>
        <w:t xml:space="preserve">6.3. </w:t>
      </w:r>
      <w:proofErr w:type="gramStart"/>
      <w:r w:rsidRPr="0086033B">
        <w:rPr>
          <w:sz w:val="26"/>
          <w:szCs w:val="26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Pr="0086033B">
        <w:rPr>
          <w:spacing w:val="-1"/>
          <w:sz w:val="26"/>
          <w:szCs w:val="26"/>
        </w:rPr>
        <w:t xml:space="preserve">в количестве </w:t>
      </w:r>
      <w:r w:rsidRPr="0086033B">
        <w:rPr>
          <w:sz w:val="26"/>
          <w:szCs w:val="26"/>
        </w:rPr>
        <w:t>в с</w:t>
      </w:r>
      <w:r w:rsidRPr="0086033B">
        <w:rPr>
          <w:sz w:val="26"/>
          <w:szCs w:val="26"/>
        </w:rPr>
        <w:t>о</w:t>
      </w:r>
      <w:r w:rsidRPr="0086033B">
        <w:rPr>
          <w:sz w:val="26"/>
          <w:szCs w:val="26"/>
        </w:rPr>
        <w:t>ответствии с таблицей 2) для выполнения работ (данная информация указывается в справке о материально-технических ресурсах и</w:t>
      </w:r>
      <w:r w:rsidRPr="0086033B">
        <w:rPr>
          <w:bCs/>
          <w:sz w:val="26"/>
          <w:szCs w:val="26"/>
        </w:rPr>
        <w:t xml:space="preserve"> подтверждается документально: зав</w:t>
      </w:r>
      <w:r w:rsidRPr="0086033B">
        <w:rPr>
          <w:bCs/>
          <w:sz w:val="26"/>
          <w:szCs w:val="26"/>
        </w:rPr>
        <w:t>е</w:t>
      </w:r>
      <w:r w:rsidRPr="0086033B">
        <w:rPr>
          <w:bCs/>
          <w:sz w:val="26"/>
          <w:szCs w:val="26"/>
        </w:rPr>
        <w:t>ренными Участником</w:t>
      </w:r>
      <w:r w:rsidRPr="0086033B">
        <w:rPr>
          <w:sz w:val="26"/>
          <w:szCs w:val="26"/>
        </w:rPr>
        <w:t xml:space="preserve"> копиями </w:t>
      </w:r>
      <w:r w:rsidRPr="0086033B">
        <w:rPr>
          <w:spacing w:val="-1"/>
          <w:sz w:val="26"/>
          <w:szCs w:val="26"/>
        </w:rPr>
        <w:t>свидетельств о регистрации транспортного средства</w:t>
      </w:r>
      <w:r w:rsidRPr="0086033B">
        <w:rPr>
          <w:sz w:val="26"/>
          <w:szCs w:val="26"/>
        </w:rPr>
        <w:t xml:space="preserve">, находящихся в собственности организации, либо </w:t>
      </w:r>
      <w:r w:rsidRPr="0086033B">
        <w:rPr>
          <w:bCs/>
          <w:sz w:val="26"/>
          <w:szCs w:val="26"/>
        </w:rPr>
        <w:t>заверенными Участником</w:t>
      </w:r>
      <w:r w:rsidRPr="0086033B">
        <w:rPr>
          <w:sz w:val="26"/>
          <w:szCs w:val="26"/>
        </w:rPr>
        <w:t xml:space="preserve"> копиями д</w:t>
      </w:r>
      <w:r w:rsidRPr="0086033B">
        <w:rPr>
          <w:sz w:val="26"/>
          <w:szCs w:val="26"/>
        </w:rPr>
        <w:t>о</w:t>
      </w:r>
      <w:r w:rsidRPr="0086033B">
        <w:rPr>
          <w:sz w:val="26"/>
          <w:szCs w:val="26"/>
        </w:rPr>
        <w:t>говоров аренды/лизинга транспорта</w:t>
      </w:r>
      <w:r w:rsidRPr="0086033B">
        <w:rPr>
          <w:bCs/>
          <w:sz w:val="26"/>
          <w:szCs w:val="26"/>
        </w:rPr>
        <w:t>).</w:t>
      </w:r>
      <w:proofErr w:type="gramEnd"/>
    </w:p>
    <w:p w:rsidR="008858EF" w:rsidRPr="0086033B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sz w:val="25"/>
          <w:szCs w:val="25"/>
        </w:rPr>
      </w:pPr>
      <w:r w:rsidRPr="0086033B">
        <w:rPr>
          <w:sz w:val="25"/>
          <w:szCs w:val="25"/>
        </w:rPr>
        <w:t xml:space="preserve">      Таблица 2</w:t>
      </w:r>
    </w:p>
    <w:p w:rsidR="008858EF" w:rsidRPr="0086033B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sz w:val="25"/>
          <w:szCs w:val="25"/>
        </w:rPr>
      </w:pPr>
      <w:r w:rsidRPr="0086033B">
        <w:rPr>
          <w:sz w:val="25"/>
          <w:szCs w:val="25"/>
        </w:rPr>
        <w:t xml:space="preserve">      Машины и механизмы</w:t>
      </w:r>
    </w:p>
    <w:tbl>
      <w:tblPr>
        <w:tblStyle w:val="a3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723"/>
        <w:gridCol w:w="1558"/>
        <w:gridCol w:w="1701"/>
        <w:gridCol w:w="1276"/>
      </w:tblGrid>
      <w:tr w:rsidR="008858EF" w:rsidRPr="0086033B" w:rsidTr="002A4052">
        <w:tc>
          <w:tcPr>
            <w:tcW w:w="664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 xml:space="preserve">№ </w:t>
            </w:r>
            <w:proofErr w:type="gramStart"/>
            <w:r w:rsidRPr="0086033B">
              <w:rPr>
                <w:sz w:val="25"/>
                <w:szCs w:val="25"/>
              </w:rPr>
              <w:t>П</w:t>
            </w:r>
            <w:proofErr w:type="gramEnd"/>
            <w:r w:rsidRPr="0086033B">
              <w:rPr>
                <w:sz w:val="25"/>
                <w:szCs w:val="25"/>
              </w:rPr>
              <w:t>/П</w:t>
            </w:r>
          </w:p>
        </w:tc>
        <w:tc>
          <w:tcPr>
            <w:tcW w:w="4723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proofErr w:type="spellStart"/>
            <w:r w:rsidRPr="0086033B">
              <w:rPr>
                <w:sz w:val="25"/>
                <w:szCs w:val="25"/>
              </w:rPr>
              <w:t>Ед</w:t>
            </w:r>
            <w:proofErr w:type="gramStart"/>
            <w:r w:rsidRPr="0086033B">
              <w:rPr>
                <w:sz w:val="25"/>
                <w:szCs w:val="25"/>
              </w:rPr>
              <w:t>.и</w:t>
            </w:r>
            <w:proofErr w:type="gramEnd"/>
            <w:r w:rsidRPr="0086033B">
              <w:rPr>
                <w:sz w:val="25"/>
                <w:szCs w:val="25"/>
              </w:rPr>
              <w:t>змере-ния</w:t>
            </w:r>
            <w:proofErr w:type="spellEnd"/>
          </w:p>
        </w:tc>
        <w:tc>
          <w:tcPr>
            <w:tcW w:w="1701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Прим</w:t>
            </w:r>
            <w:r w:rsidRPr="0086033B">
              <w:rPr>
                <w:sz w:val="25"/>
                <w:szCs w:val="25"/>
              </w:rPr>
              <w:t>е</w:t>
            </w:r>
            <w:r w:rsidRPr="0086033B">
              <w:rPr>
                <w:sz w:val="25"/>
                <w:szCs w:val="25"/>
              </w:rPr>
              <w:t>чание</w:t>
            </w:r>
          </w:p>
        </w:tc>
      </w:tr>
      <w:tr w:rsidR="008858EF" w:rsidRPr="0086033B" w:rsidTr="002A4052">
        <w:tc>
          <w:tcPr>
            <w:tcW w:w="664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  <w:tc>
          <w:tcPr>
            <w:tcW w:w="4723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Краны на автомобильном ходу при раб</w:t>
            </w:r>
            <w:r w:rsidRPr="0086033B">
              <w:rPr>
                <w:sz w:val="25"/>
                <w:szCs w:val="25"/>
              </w:rPr>
              <w:t>о</w:t>
            </w:r>
            <w:r w:rsidRPr="0086033B">
              <w:rPr>
                <w:sz w:val="25"/>
                <w:szCs w:val="25"/>
              </w:rPr>
              <w:t>те на других видах строительства 10 т</w:t>
            </w:r>
          </w:p>
        </w:tc>
        <w:tc>
          <w:tcPr>
            <w:tcW w:w="1558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8858EF" w:rsidRPr="0086033B" w:rsidTr="002A4052">
        <w:tc>
          <w:tcPr>
            <w:tcW w:w="664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2</w:t>
            </w:r>
          </w:p>
        </w:tc>
        <w:tc>
          <w:tcPr>
            <w:tcW w:w="4723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Машины бурильно-крановые на автом</w:t>
            </w:r>
            <w:r w:rsidRPr="0086033B">
              <w:rPr>
                <w:sz w:val="25"/>
                <w:szCs w:val="25"/>
              </w:rPr>
              <w:t>о</w:t>
            </w:r>
            <w:r w:rsidRPr="0086033B">
              <w:rPr>
                <w:sz w:val="25"/>
                <w:szCs w:val="25"/>
              </w:rPr>
              <w:t xml:space="preserve">биле, глубина бурения 3,5 м </w:t>
            </w:r>
          </w:p>
        </w:tc>
        <w:tc>
          <w:tcPr>
            <w:tcW w:w="1558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8858EF" w:rsidRPr="0086033B" w:rsidTr="002A4052">
        <w:tc>
          <w:tcPr>
            <w:tcW w:w="664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3</w:t>
            </w:r>
          </w:p>
        </w:tc>
        <w:tc>
          <w:tcPr>
            <w:tcW w:w="4723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558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8858EF" w:rsidRPr="0086033B" w:rsidTr="002A4052">
        <w:tc>
          <w:tcPr>
            <w:tcW w:w="664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4</w:t>
            </w:r>
          </w:p>
        </w:tc>
        <w:tc>
          <w:tcPr>
            <w:tcW w:w="4723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558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  <w:tr w:rsidR="008858EF" w:rsidRPr="0086033B" w:rsidTr="002A4052">
        <w:trPr>
          <w:trHeight w:val="115"/>
        </w:trPr>
        <w:tc>
          <w:tcPr>
            <w:tcW w:w="664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  <w:tc>
          <w:tcPr>
            <w:tcW w:w="4723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Итого</w:t>
            </w:r>
          </w:p>
        </w:tc>
        <w:tc>
          <w:tcPr>
            <w:tcW w:w="1558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8858EF" w:rsidRPr="0086033B" w:rsidRDefault="008858EF" w:rsidP="002A4052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5"/>
                <w:szCs w:val="25"/>
              </w:rPr>
            </w:pPr>
          </w:p>
        </w:tc>
      </w:tr>
    </w:tbl>
    <w:p w:rsidR="008858EF" w:rsidRPr="0086033B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86033B">
        <w:rPr>
          <w:sz w:val="25"/>
          <w:szCs w:val="25"/>
        </w:rPr>
        <w:t xml:space="preserve">6.4. </w:t>
      </w:r>
      <w:r w:rsidRPr="0086033B">
        <w:rPr>
          <w:sz w:val="26"/>
          <w:szCs w:val="26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</w:t>
      </w:r>
      <w:r w:rsidRPr="0086033B">
        <w:rPr>
          <w:sz w:val="26"/>
          <w:szCs w:val="26"/>
        </w:rPr>
        <w:t>и</w:t>
      </w:r>
      <w:r w:rsidRPr="0086033B">
        <w:rPr>
          <w:sz w:val="26"/>
          <w:szCs w:val="26"/>
        </w:rPr>
        <w:t xml:space="preserve">страции электролаборатории  в органах Ростехнадзора. </w:t>
      </w:r>
    </w:p>
    <w:p w:rsidR="008858EF" w:rsidRPr="0086033B" w:rsidRDefault="008858EF" w:rsidP="008858EF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</w:rPr>
      </w:pPr>
      <w:r w:rsidRPr="0086033B">
        <w:rPr>
          <w:spacing w:val="-1"/>
          <w:sz w:val="26"/>
          <w:szCs w:val="26"/>
        </w:rPr>
        <w:t>Необходимо</w:t>
      </w:r>
      <w:r w:rsidRPr="0086033B">
        <w:rPr>
          <w:sz w:val="26"/>
          <w:szCs w:val="26"/>
        </w:rPr>
        <w:t xml:space="preserve"> предоставить копию свидетельства о регистрации электролаборат</w:t>
      </w:r>
      <w:r w:rsidRPr="0086033B">
        <w:rPr>
          <w:sz w:val="26"/>
          <w:szCs w:val="26"/>
        </w:rPr>
        <w:t>о</w:t>
      </w:r>
      <w:r w:rsidRPr="0086033B">
        <w:rPr>
          <w:sz w:val="26"/>
          <w:szCs w:val="26"/>
        </w:rPr>
        <w:t>рии в органах Ростехнадзора. В случае отсутствия собственной аккредитованной эле</w:t>
      </w:r>
      <w:r w:rsidRPr="0086033B">
        <w:rPr>
          <w:sz w:val="26"/>
          <w:szCs w:val="26"/>
        </w:rPr>
        <w:t>к</w:t>
      </w:r>
      <w:r w:rsidRPr="0086033B">
        <w:rPr>
          <w:sz w:val="26"/>
          <w:szCs w:val="26"/>
        </w:rPr>
        <w:lastRenderedPageBreak/>
        <w:t>тротехнической лаборатории, Участник вправе представить копию договора на оказ</w:t>
      </w:r>
      <w:r w:rsidRPr="0086033B">
        <w:rPr>
          <w:sz w:val="26"/>
          <w:szCs w:val="26"/>
        </w:rPr>
        <w:t>а</w:t>
      </w:r>
      <w:r w:rsidRPr="0086033B">
        <w:rPr>
          <w:sz w:val="26"/>
          <w:szCs w:val="26"/>
        </w:rPr>
        <w:t>ние услуг по проведению электроизмерительных работ с приложением копии свид</w:t>
      </w:r>
      <w:r w:rsidRPr="0086033B">
        <w:rPr>
          <w:sz w:val="26"/>
          <w:szCs w:val="26"/>
        </w:rPr>
        <w:t>е</w:t>
      </w:r>
      <w:r w:rsidRPr="0086033B">
        <w:rPr>
          <w:sz w:val="26"/>
          <w:szCs w:val="26"/>
        </w:rPr>
        <w:t xml:space="preserve">тельства. </w:t>
      </w:r>
    </w:p>
    <w:p w:rsidR="008858EF" w:rsidRPr="0086033B" w:rsidRDefault="008858EF" w:rsidP="008858EF">
      <w:pPr>
        <w:pStyle w:val="3"/>
        <w:tabs>
          <w:tab w:val="left" w:pos="1260"/>
          <w:tab w:val="num" w:pos="2160"/>
        </w:tabs>
        <w:ind w:firstLine="709"/>
        <w:rPr>
          <w:sz w:val="25"/>
          <w:szCs w:val="25"/>
        </w:rPr>
      </w:pPr>
      <w:r w:rsidRPr="0086033B">
        <w:rPr>
          <w:sz w:val="25"/>
          <w:szCs w:val="25"/>
        </w:rPr>
        <w:t>6.5. Требования к персоналу Участника:</w:t>
      </w:r>
    </w:p>
    <w:p w:rsidR="008858EF" w:rsidRPr="0086033B" w:rsidRDefault="008858EF" w:rsidP="008858EF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86033B">
        <w:rPr>
          <w:sz w:val="25"/>
          <w:szCs w:val="25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допуск к работе в электроустановках напряжением до и выше 1000</w:t>
      </w:r>
      <w:proofErr w:type="gramStart"/>
      <w:r w:rsidRPr="0086033B">
        <w:rPr>
          <w:sz w:val="25"/>
          <w:szCs w:val="25"/>
        </w:rPr>
        <w:t xml:space="preserve"> В</w:t>
      </w:r>
      <w:proofErr w:type="gramEnd"/>
      <w:r w:rsidRPr="0086033B">
        <w:rPr>
          <w:sz w:val="25"/>
          <w:szCs w:val="25"/>
        </w:rPr>
        <w:t xml:space="preserve"> с записью результатов прове</w:t>
      </w:r>
      <w:r w:rsidRPr="0086033B">
        <w:rPr>
          <w:sz w:val="25"/>
          <w:szCs w:val="25"/>
        </w:rPr>
        <w:t>р</w:t>
      </w:r>
      <w:r w:rsidRPr="0086033B">
        <w:rPr>
          <w:sz w:val="25"/>
          <w:szCs w:val="25"/>
        </w:rPr>
        <w:t>ки знаний ПУЭ, ПТЭ, ПТБ, ППБ и других нормативно-технических документов; удостов</w:t>
      </w:r>
      <w:r w:rsidRPr="0086033B">
        <w:rPr>
          <w:sz w:val="25"/>
          <w:szCs w:val="25"/>
        </w:rPr>
        <w:t>е</w:t>
      </w:r>
      <w:r w:rsidRPr="0086033B">
        <w:rPr>
          <w:sz w:val="25"/>
          <w:szCs w:val="25"/>
        </w:rPr>
        <w:t>рения на выполнение других специальных работ и иметь соответствующую группу по эле</w:t>
      </w:r>
      <w:r w:rsidRPr="0086033B">
        <w:rPr>
          <w:sz w:val="25"/>
          <w:szCs w:val="25"/>
        </w:rPr>
        <w:t>к</w:t>
      </w:r>
      <w:r w:rsidRPr="0086033B">
        <w:rPr>
          <w:sz w:val="25"/>
          <w:szCs w:val="25"/>
        </w:rPr>
        <w:t>тробезопасности;</w:t>
      </w:r>
    </w:p>
    <w:p w:rsidR="008858EF" w:rsidRPr="0086033B" w:rsidRDefault="008858EF" w:rsidP="008858EF">
      <w:pPr>
        <w:widowControl w:val="0"/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proofErr w:type="gramStart"/>
      <w:r w:rsidRPr="0086033B">
        <w:rPr>
          <w:sz w:val="25"/>
          <w:szCs w:val="25"/>
        </w:rPr>
        <w:t>Участник должен иметь достаточное для исполнения договора количество кадровых ресурсов (</w:t>
      </w:r>
      <w:r w:rsidRPr="0086033B">
        <w:rPr>
          <w:spacing w:val="-1"/>
          <w:sz w:val="26"/>
          <w:szCs w:val="26"/>
        </w:rPr>
        <w:t xml:space="preserve">в количестве </w:t>
      </w:r>
      <w:r w:rsidRPr="0086033B">
        <w:rPr>
          <w:sz w:val="25"/>
          <w:szCs w:val="25"/>
        </w:rPr>
        <w:t>в соответствии с таблицей 4) соответствующей квалификации (</w:t>
      </w:r>
      <w:r w:rsidRPr="0086033B">
        <w:rPr>
          <w:sz w:val="26"/>
          <w:szCs w:val="26"/>
        </w:rPr>
        <w:t>данная информация указывается в справке о кадровых ресурсах и подтверждается к</w:t>
      </w:r>
      <w:r w:rsidRPr="0086033B">
        <w:rPr>
          <w:sz w:val="26"/>
          <w:szCs w:val="26"/>
        </w:rPr>
        <w:t>о</w:t>
      </w:r>
      <w:r w:rsidRPr="0086033B">
        <w:rPr>
          <w:sz w:val="26"/>
          <w:szCs w:val="26"/>
        </w:rPr>
        <w:t>пиями документов государственного образца о начальном профессиональном образов</w:t>
      </w:r>
      <w:r w:rsidRPr="0086033B">
        <w:rPr>
          <w:sz w:val="26"/>
          <w:szCs w:val="26"/>
        </w:rPr>
        <w:t>а</w:t>
      </w:r>
      <w:r w:rsidRPr="0086033B">
        <w:rPr>
          <w:sz w:val="26"/>
          <w:szCs w:val="26"/>
        </w:rPr>
        <w:t>нии и уровне квалификации - удостоверениями для работы на бурильно-крановой уст</w:t>
      </w:r>
      <w:r w:rsidRPr="0086033B">
        <w:rPr>
          <w:sz w:val="26"/>
          <w:szCs w:val="26"/>
        </w:rPr>
        <w:t>а</w:t>
      </w:r>
      <w:r w:rsidRPr="0086033B">
        <w:rPr>
          <w:sz w:val="26"/>
          <w:szCs w:val="26"/>
        </w:rPr>
        <w:t>новки на базе трактора и автомобиля;</w:t>
      </w:r>
      <w:proofErr w:type="gramEnd"/>
      <w:r w:rsidRPr="0086033B">
        <w:rPr>
          <w:sz w:val="26"/>
          <w:szCs w:val="26"/>
        </w:rPr>
        <w:t xml:space="preserve"> лица, имеющие право выдачи нарядов - допусков на проведение работ в электроустановках, должны иметь группу по электробезопасн</w:t>
      </w:r>
      <w:r w:rsidRPr="0086033B">
        <w:rPr>
          <w:sz w:val="26"/>
          <w:szCs w:val="26"/>
        </w:rPr>
        <w:t>о</w:t>
      </w:r>
      <w:r w:rsidRPr="0086033B">
        <w:rPr>
          <w:sz w:val="26"/>
          <w:szCs w:val="26"/>
        </w:rPr>
        <w:t>сти не ниже V по электроустановкам напряжением выше 1000</w:t>
      </w:r>
      <w:proofErr w:type="gramStart"/>
      <w:r w:rsidRPr="0086033B">
        <w:rPr>
          <w:sz w:val="26"/>
          <w:szCs w:val="26"/>
        </w:rPr>
        <w:t xml:space="preserve"> В</w:t>
      </w:r>
      <w:proofErr w:type="gramEnd"/>
      <w:r w:rsidRPr="0086033B">
        <w:rPr>
          <w:sz w:val="26"/>
          <w:szCs w:val="26"/>
        </w:rPr>
        <w:t xml:space="preserve"> и не ниже IV - по электроустановкам напряжением до 1000 В, </w:t>
      </w:r>
      <w:r w:rsidRPr="0086033B">
        <w:rPr>
          <w:spacing w:val="-1"/>
          <w:sz w:val="26"/>
          <w:szCs w:val="26"/>
        </w:rPr>
        <w:t>необходимо предоставить копии удостов</w:t>
      </w:r>
      <w:r w:rsidRPr="0086033B">
        <w:rPr>
          <w:spacing w:val="-1"/>
          <w:sz w:val="26"/>
          <w:szCs w:val="26"/>
        </w:rPr>
        <w:t>е</w:t>
      </w:r>
      <w:r w:rsidRPr="0086033B">
        <w:rPr>
          <w:spacing w:val="-1"/>
          <w:sz w:val="26"/>
          <w:szCs w:val="26"/>
        </w:rPr>
        <w:t>рений по проверке знаний правил работы в электроустановках</w:t>
      </w:r>
      <w:r w:rsidRPr="0086033B">
        <w:rPr>
          <w:sz w:val="26"/>
          <w:szCs w:val="26"/>
        </w:rPr>
        <w:t>).</w:t>
      </w:r>
    </w:p>
    <w:p w:rsidR="008858EF" w:rsidRPr="0086033B" w:rsidRDefault="008858EF" w:rsidP="008858EF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86033B">
        <w:rPr>
          <w:sz w:val="26"/>
          <w:szCs w:val="26"/>
        </w:rPr>
        <w:t xml:space="preserve">           Таблица 3</w:t>
      </w:r>
    </w:p>
    <w:p w:rsidR="008858EF" w:rsidRPr="0086033B" w:rsidRDefault="008858EF" w:rsidP="008858EF">
      <w:pPr>
        <w:widowControl w:val="0"/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86033B">
        <w:rPr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8858EF" w:rsidRPr="0086033B" w:rsidTr="002A4052">
        <w:trPr>
          <w:cantSplit/>
          <w:trHeight w:val="1134"/>
        </w:trPr>
        <w:tc>
          <w:tcPr>
            <w:tcW w:w="524" w:type="dxa"/>
            <w:textDirection w:val="btLr"/>
          </w:tcPr>
          <w:p w:rsidR="008858EF" w:rsidRPr="0086033B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8858EF" w:rsidRPr="0086033B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Затраты труда р</w:t>
            </w:r>
            <w:r w:rsidRPr="0086033B">
              <w:rPr>
                <w:sz w:val="18"/>
                <w:szCs w:val="18"/>
              </w:rPr>
              <w:t>а</w:t>
            </w:r>
            <w:r w:rsidRPr="0086033B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86033B">
              <w:rPr>
                <w:sz w:val="18"/>
                <w:szCs w:val="18"/>
              </w:rPr>
              <w:t>кВ</w:t>
            </w:r>
            <w:proofErr w:type="spellEnd"/>
            <w:r w:rsidRPr="0086033B">
              <w:rPr>
                <w:sz w:val="18"/>
                <w:szCs w:val="18"/>
              </w:rPr>
              <w:t xml:space="preserve"> </w:t>
            </w:r>
            <w:proofErr w:type="spellStart"/>
            <w:r w:rsidRPr="0086033B">
              <w:rPr>
                <w:sz w:val="18"/>
                <w:szCs w:val="18"/>
              </w:rPr>
              <w:t>чел</w:t>
            </w:r>
            <w:proofErr w:type="gramStart"/>
            <w:r w:rsidRPr="0086033B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8858EF" w:rsidRPr="0086033B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Затраты труда м</w:t>
            </w:r>
            <w:r w:rsidRPr="0086033B">
              <w:rPr>
                <w:sz w:val="18"/>
                <w:szCs w:val="18"/>
              </w:rPr>
              <w:t>а</w:t>
            </w:r>
            <w:r w:rsidRPr="0086033B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86033B">
              <w:rPr>
                <w:sz w:val="18"/>
                <w:szCs w:val="18"/>
              </w:rPr>
              <w:t>кВ</w:t>
            </w:r>
            <w:proofErr w:type="spellEnd"/>
            <w:r w:rsidRPr="0086033B">
              <w:rPr>
                <w:sz w:val="18"/>
                <w:szCs w:val="18"/>
              </w:rPr>
              <w:t xml:space="preserve"> </w:t>
            </w:r>
            <w:proofErr w:type="spellStart"/>
            <w:r w:rsidRPr="0086033B">
              <w:rPr>
                <w:sz w:val="18"/>
                <w:szCs w:val="18"/>
              </w:rPr>
              <w:t>чел</w:t>
            </w:r>
            <w:proofErr w:type="gramStart"/>
            <w:r w:rsidRPr="0086033B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8858EF" w:rsidRPr="0086033B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Итог тр</w:t>
            </w:r>
            <w:r w:rsidRPr="0086033B">
              <w:rPr>
                <w:sz w:val="18"/>
                <w:szCs w:val="18"/>
              </w:rPr>
              <w:t>у</w:t>
            </w:r>
            <w:r w:rsidRPr="0086033B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86033B">
              <w:rPr>
                <w:sz w:val="18"/>
                <w:szCs w:val="18"/>
              </w:rPr>
              <w:t>чел</w:t>
            </w:r>
            <w:proofErr w:type="gramStart"/>
            <w:r w:rsidRPr="0086033B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8858EF" w:rsidRPr="0086033B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Продолж</w:t>
            </w:r>
            <w:r w:rsidRPr="0086033B">
              <w:rPr>
                <w:sz w:val="18"/>
                <w:szCs w:val="18"/>
              </w:rPr>
              <w:t>и</w:t>
            </w:r>
            <w:r w:rsidRPr="0086033B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8858EF" w:rsidRPr="0086033B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Итог тр</w:t>
            </w:r>
            <w:r w:rsidRPr="0086033B">
              <w:rPr>
                <w:sz w:val="18"/>
                <w:szCs w:val="18"/>
              </w:rPr>
              <w:t>у</w:t>
            </w:r>
            <w:r w:rsidRPr="0086033B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86033B">
              <w:rPr>
                <w:sz w:val="18"/>
                <w:szCs w:val="18"/>
              </w:rPr>
              <w:t>чел.дн</w:t>
            </w:r>
            <w:proofErr w:type="spellEnd"/>
            <w:r w:rsidRPr="0086033B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8858EF" w:rsidRPr="0086033B" w:rsidRDefault="008858EF" w:rsidP="002A4052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86033B">
              <w:rPr>
                <w:sz w:val="18"/>
                <w:szCs w:val="18"/>
              </w:rPr>
              <w:t>Продолж</w:t>
            </w:r>
            <w:r w:rsidRPr="0086033B">
              <w:rPr>
                <w:sz w:val="18"/>
                <w:szCs w:val="18"/>
              </w:rPr>
              <w:t>и</w:t>
            </w:r>
            <w:r w:rsidRPr="0086033B">
              <w:rPr>
                <w:sz w:val="18"/>
                <w:szCs w:val="18"/>
              </w:rPr>
              <w:t>тельность строител</w:t>
            </w:r>
            <w:r w:rsidRPr="0086033B">
              <w:rPr>
                <w:sz w:val="18"/>
                <w:szCs w:val="18"/>
              </w:rPr>
              <w:t>ь</w:t>
            </w:r>
            <w:r w:rsidRPr="0086033B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86033B">
              <w:rPr>
                <w:sz w:val="18"/>
                <w:szCs w:val="18"/>
              </w:rPr>
              <w:t>кВ</w:t>
            </w:r>
            <w:proofErr w:type="spellEnd"/>
            <w:r w:rsidRPr="0086033B">
              <w:rPr>
                <w:sz w:val="18"/>
                <w:szCs w:val="18"/>
              </w:rPr>
              <w:t xml:space="preserve"> по ТЗ, </w:t>
            </w:r>
            <w:proofErr w:type="spellStart"/>
            <w:r w:rsidRPr="0086033B">
              <w:rPr>
                <w:sz w:val="18"/>
                <w:szCs w:val="18"/>
              </w:rPr>
              <w:t>дн</w:t>
            </w:r>
            <w:proofErr w:type="spellEnd"/>
            <w:r w:rsidRPr="0086033B">
              <w:rPr>
                <w:sz w:val="18"/>
                <w:szCs w:val="18"/>
              </w:rPr>
              <w:t>.</w:t>
            </w:r>
          </w:p>
        </w:tc>
      </w:tr>
      <w:tr w:rsidR="008858EF" w:rsidRPr="0086033B" w:rsidTr="002A4052">
        <w:tc>
          <w:tcPr>
            <w:tcW w:w="524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10</w:t>
            </w:r>
          </w:p>
        </w:tc>
      </w:tr>
    </w:tbl>
    <w:p w:rsidR="008858EF" w:rsidRPr="0086033B" w:rsidRDefault="008858EF" w:rsidP="008858EF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8858EF" w:rsidRPr="0086033B" w:rsidRDefault="008858EF" w:rsidP="008858EF">
      <w:pPr>
        <w:tabs>
          <w:tab w:val="left" w:pos="540"/>
        </w:tabs>
        <w:ind w:firstLine="6379"/>
        <w:jc w:val="both"/>
        <w:rPr>
          <w:sz w:val="26"/>
          <w:szCs w:val="26"/>
        </w:rPr>
      </w:pPr>
      <w:r w:rsidRPr="0086033B">
        <w:rPr>
          <w:sz w:val="26"/>
          <w:szCs w:val="26"/>
        </w:rPr>
        <w:t xml:space="preserve">          Таблица 4</w:t>
      </w:r>
    </w:p>
    <w:p w:rsidR="008858EF" w:rsidRPr="0086033B" w:rsidRDefault="008858EF" w:rsidP="008858EF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86033B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5529"/>
        <w:gridCol w:w="2551"/>
      </w:tblGrid>
      <w:tr w:rsidR="008858EF" w:rsidRPr="0086033B" w:rsidTr="002A4052">
        <w:tc>
          <w:tcPr>
            <w:tcW w:w="1134" w:type="dxa"/>
            <w:vAlign w:val="center"/>
          </w:tcPr>
          <w:p w:rsidR="008858EF" w:rsidRPr="0086033B" w:rsidRDefault="008858EF" w:rsidP="002A4052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№</w:t>
            </w:r>
            <w:proofErr w:type="gramStart"/>
            <w:r w:rsidRPr="0086033B">
              <w:rPr>
                <w:sz w:val="25"/>
                <w:szCs w:val="25"/>
              </w:rPr>
              <w:t>п</w:t>
            </w:r>
            <w:proofErr w:type="gramEnd"/>
            <w:r w:rsidRPr="0086033B">
              <w:rPr>
                <w:sz w:val="25"/>
                <w:szCs w:val="25"/>
              </w:rPr>
              <w:t>/п</w:t>
            </w:r>
          </w:p>
        </w:tc>
        <w:tc>
          <w:tcPr>
            <w:tcW w:w="5529" w:type="dxa"/>
            <w:vAlign w:val="center"/>
          </w:tcPr>
          <w:p w:rsidR="008858EF" w:rsidRPr="0086033B" w:rsidRDefault="008858EF" w:rsidP="002A4052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Должность</w:t>
            </w:r>
          </w:p>
        </w:tc>
        <w:tc>
          <w:tcPr>
            <w:tcW w:w="2551" w:type="dxa"/>
            <w:vAlign w:val="center"/>
          </w:tcPr>
          <w:p w:rsidR="008858EF" w:rsidRPr="0086033B" w:rsidRDefault="008858EF" w:rsidP="002A4052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Чел, не менее</w:t>
            </w:r>
          </w:p>
        </w:tc>
      </w:tr>
      <w:tr w:rsidR="008858EF" w:rsidRPr="0086033B" w:rsidTr="002A4052">
        <w:tc>
          <w:tcPr>
            <w:tcW w:w="1134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  <w:tc>
          <w:tcPr>
            <w:tcW w:w="5529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Мастер (выдающий наряд, руководитель работ)</w:t>
            </w:r>
          </w:p>
        </w:tc>
        <w:tc>
          <w:tcPr>
            <w:tcW w:w="2551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1</w:t>
            </w:r>
          </w:p>
        </w:tc>
      </w:tr>
      <w:tr w:rsidR="008858EF" w:rsidRPr="0086033B" w:rsidTr="002A4052">
        <w:tc>
          <w:tcPr>
            <w:tcW w:w="1134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2</w:t>
            </w:r>
          </w:p>
        </w:tc>
        <w:tc>
          <w:tcPr>
            <w:tcW w:w="5529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Машинист бурильно-крановых машин</w:t>
            </w:r>
          </w:p>
        </w:tc>
        <w:tc>
          <w:tcPr>
            <w:tcW w:w="2551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2</w:t>
            </w:r>
          </w:p>
        </w:tc>
      </w:tr>
      <w:tr w:rsidR="008858EF" w:rsidRPr="0086033B" w:rsidTr="002A4052">
        <w:tc>
          <w:tcPr>
            <w:tcW w:w="1134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3</w:t>
            </w:r>
          </w:p>
        </w:tc>
        <w:tc>
          <w:tcPr>
            <w:tcW w:w="5529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Рабочие</w:t>
            </w:r>
          </w:p>
        </w:tc>
        <w:tc>
          <w:tcPr>
            <w:tcW w:w="2551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3</w:t>
            </w:r>
          </w:p>
        </w:tc>
      </w:tr>
      <w:tr w:rsidR="008858EF" w:rsidRPr="0086033B" w:rsidTr="002A4052">
        <w:tc>
          <w:tcPr>
            <w:tcW w:w="1134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5529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ИТОГО</w:t>
            </w:r>
          </w:p>
        </w:tc>
        <w:tc>
          <w:tcPr>
            <w:tcW w:w="2551" w:type="dxa"/>
          </w:tcPr>
          <w:p w:rsidR="008858EF" w:rsidRPr="0086033B" w:rsidRDefault="008858EF" w:rsidP="002A4052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86033B">
              <w:rPr>
                <w:sz w:val="25"/>
                <w:szCs w:val="25"/>
              </w:rPr>
              <w:t>6</w:t>
            </w:r>
          </w:p>
        </w:tc>
      </w:tr>
    </w:tbl>
    <w:p w:rsidR="0071750E" w:rsidRPr="0086033B" w:rsidRDefault="0071750E" w:rsidP="0071750E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b/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b/>
          <w:iCs/>
          <w:color w:val="632423" w:themeColor="accent2" w:themeShade="80"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>7.2. Размеры формируемых земельных участков:</w:t>
      </w: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86033B">
        <w:rPr>
          <w:iCs/>
          <w:color w:val="632423" w:themeColor="accent2" w:themeShade="80"/>
          <w:spacing w:val="-7"/>
          <w:sz w:val="26"/>
          <w:szCs w:val="26"/>
        </w:rPr>
        <w:t>кВ</w:t>
      </w:r>
      <w:proofErr w:type="spellEnd"/>
      <w:r w:rsidRPr="0086033B">
        <w:rPr>
          <w:iCs/>
          <w:color w:val="632423" w:themeColor="accent2" w:themeShade="80"/>
          <w:spacing w:val="-7"/>
          <w:sz w:val="26"/>
          <w:szCs w:val="26"/>
        </w:rPr>
        <w:t xml:space="preserve"> № 14278тм-т1 (утв. </w:t>
      </w:r>
      <w:proofErr w:type="spellStart"/>
      <w:r w:rsidRPr="0086033B">
        <w:rPr>
          <w:iCs/>
          <w:color w:val="632423" w:themeColor="accent2" w:themeShade="80"/>
          <w:spacing w:val="-7"/>
          <w:sz w:val="26"/>
          <w:szCs w:val="26"/>
        </w:rPr>
        <w:t>Минтехэнерго</w:t>
      </w:r>
      <w:proofErr w:type="spellEnd"/>
      <w:r w:rsidRPr="0086033B">
        <w:rPr>
          <w:iCs/>
          <w:color w:val="632423" w:themeColor="accent2" w:themeShade="80"/>
          <w:spacing w:val="-7"/>
          <w:sz w:val="26"/>
          <w:szCs w:val="26"/>
        </w:rPr>
        <w:t xml:space="preserve"> от 20.05.1994).</w:t>
      </w: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>7.3.  Схемы границ земель или части земельного участка на кадастровом плане территории изготовить:</w:t>
      </w:r>
    </w:p>
    <w:p w:rsidR="001052DF" w:rsidRPr="0086033B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 xml:space="preserve"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</w:t>
      </w:r>
      <w:r w:rsidRPr="0086033B">
        <w:rPr>
          <w:iCs/>
          <w:color w:val="632423" w:themeColor="accent2" w:themeShade="80"/>
          <w:spacing w:val="-7"/>
          <w:sz w:val="26"/>
          <w:szCs w:val="26"/>
        </w:rPr>
        <w:lastRenderedPageBreak/>
        <w:t>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86033B">
        <w:rPr>
          <w:iCs/>
          <w:color w:val="632423" w:themeColor="accent2" w:themeShade="80"/>
          <w:spacing w:val="-7"/>
          <w:sz w:val="26"/>
          <w:szCs w:val="26"/>
        </w:rPr>
        <w:t>- для предоставления в орган местного самоуправления, уполномоченный на</w:t>
      </w: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 предоставление  земельных участков, находящихся в государственной или муниципальной собственности; 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</w:t>
      </w:r>
      <w:proofErr w:type="gramStart"/>
      <w:r w:rsidRPr="0058412A">
        <w:rPr>
          <w:iCs/>
          <w:color w:val="632423" w:themeColor="accent2" w:themeShade="80"/>
          <w:spacing w:val="-7"/>
          <w:sz w:val="26"/>
          <w:szCs w:val="26"/>
        </w:rPr>
        <w:t>утвержденному</w:t>
      </w:r>
      <w:proofErr w:type="gramEnd"/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58412A">
        <w:rPr>
          <w:iCs/>
          <w:color w:val="632423" w:themeColor="accent2" w:themeShade="80"/>
          <w:spacing w:val="-7"/>
          <w:sz w:val="26"/>
          <w:szCs w:val="26"/>
        </w:rPr>
        <w:t>dpi</w:t>
      </w:r>
      <w:proofErr w:type="spellEnd"/>
      <w:r w:rsidRPr="0058412A">
        <w:rPr>
          <w:iCs/>
          <w:color w:val="632423" w:themeColor="accent2" w:themeShade="80"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7.6. </w:t>
      </w:r>
      <w:proofErr w:type="gramStart"/>
      <w:r w:rsidRPr="0058412A">
        <w:rPr>
          <w:iCs/>
          <w:color w:val="632423" w:themeColor="accent2" w:themeShade="80"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  <w:r w:rsidRPr="0058412A">
        <w:rPr>
          <w:iCs/>
          <w:color w:val="632423" w:themeColor="accent2" w:themeShade="80"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58412A">
        <w:rPr>
          <w:b/>
          <w:iCs/>
          <w:color w:val="632423" w:themeColor="accent2" w:themeShade="80"/>
          <w:spacing w:val="-7"/>
          <w:sz w:val="26"/>
          <w:szCs w:val="26"/>
        </w:rPr>
        <w:t>МСК-25</w:t>
      </w:r>
      <w:r w:rsidRPr="0058412A">
        <w:rPr>
          <w:iCs/>
          <w:color w:val="632423" w:themeColor="accent2" w:themeShade="80"/>
          <w:spacing w:val="-7"/>
          <w:sz w:val="26"/>
          <w:szCs w:val="26"/>
        </w:rPr>
        <w:t>.</w:t>
      </w:r>
    </w:p>
    <w:p w:rsidR="001052DF" w:rsidRPr="0058412A" w:rsidRDefault="001052DF" w:rsidP="001052DF">
      <w:pPr>
        <w:shd w:val="clear" w:color="auto" w:fill="FFFFFF"/>
        <w:suppressAutoHyphens/>
        <w:ind w:firstLine="567"/>
        <w:jc w:val="both"/>
        <w:rPr>
          <w:iCs/>
          <w:color w:val="632423" w:themeColor="accent2" w:themeShade="80"/>
          <w:spacing w:val="-7"/>
          <w:sz w:val="26"/>
          <w:szCs w:val="26"/>
        </w:rPr>
      </w:pPr>
    </w:p>
    <w:p w:rsidR="001052DF" w:rsidRPr="0058412A" w:rsidRDefault="001052DF" w:rsidP="001052DF">
      <w:pPr>
        <w:shd w:val="clear" w:color="auto" w:fill="FFFFFF"/>
        <w:suppressAutoHyphens/>
        <w:ind w:firstLine="540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pacing w:val="-1"/>
          <w:sz w:val="26"/>
          <w:szCs w:val="26"/>
        </w:rPr>
        <w:t>8.  Требования к выполнению сметных расчетов.</w:t>
      </w:r>
    </w:p>
    <w:p w:rsidR="001052DF" w:rsidRPr="0086033B" w:rsidRDefault="001052DF" w:rsidP="001052DF">
      <w:pPr>
        <w:shd w:val="clear" w:color="auto" w:fill="FFFFFF"/>
        <w:suppressAutoHyphens/>
        <w:ind w:firstLine="709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b/>
          <w:color w:val="632423" w:themeColor="accent2" w:themeShade="80"/>
          <w:spacing w:val="-1"/>
          <w:sz w:val="26"/>
          <w:szCs w:val="26"/>
        </w:rPr>
        <w:t xml:space="preserve">8.1. Стоимость работ по отдельным объектам, строительно-монтажных и  кадастровых работ необходимо определять в отдельных локальных сметных </w:t>
      </w:r>
      <w:r w:rsidRPr="0086033B">
        <w:rPr>
          <w:b/>
          <w:color w:val="632423" w:themeColor="accent2" w:themeShade="80"/>
          <w:spacing w:val="-1"/>
          <w:sz w:val="26"/>
          <w:szCs w:val="26"/>
        </w:rPr>
        <w:t>расчётах.</w:t>
      </w:r>
    </w:p>
    <w:p w:rsidR="007C1018" w:rsidRPr="00552FC2" w:rsidRDefault="001052DF" w:rsidP="007C1018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86033B">
        <w:rPr>
          <w:color w:val="632423" w:themeColor="accent2" w:themeShade="80"/>
          <w:spacing w:val="-1"/>
          <w:sz w:val="26"/>
          <w:szCs w:val="26"/>
        </w:rPr>
        <w:t xml:space="preserve">8.2. </w:t>
      </w:r>
      <w:r w:rsidR="007C1018" w:rsidRPr="0086033B">
        <w:rPr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 (</w:t>
      </w:r>
      <w:r w:rsidR="007C1018" w:rsidRPr="0086033B">
        <w:rPr>
          <w:sz w:val="26"/>
          <w:szCs w:val="26"/>
        </w:rPr>
        <w:t>Приложение 4 к Техническому заданию</w:t>
      </w:r>
      <w:r w:rsidR="007C1018" w:rsidRPr="0086033B">
        <w:rPr>
          <w:spacing w:val="-1"/>
          <w:sz w:val="26"/>
          <w:szCs w:val="26"/>
        </w:rPr>
        <w:t>):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</w:t>
      </w:r>
      <w:r w:rsidR="00180255">
        <w:rPr>
          <w:color w:val="632423" w:themeColor="accent2" w:themeShade="80"/>
          <w:spacing w:val="-1"/>
          <w:sz w:val="26"/>
          <w:szCs w:val="26"/>
        </w:rPr>
        <w:t>2.1</w:t>
      </w:r>
      <w:r w:rsidRPr="0058412A">
        <w:rPr>
          <w:color w:val="632423" w:themeColor="accent2" w:themeShade="80"/>
          <w:spacing w:val="-1"/>
          <w:sz w:val="26"/>
          <w:szCs w:val="26"/>
        </w:rPr>
        <w:t>. «Порядок определения стоимости инженерных изысканий»;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</w:t>
      </w:r>
      <w:r w:rsidR="00180255">
        <w:rPr>
          <w:color w:val="632423" w:themeColor="accent2" w:themeShade="80"/>
          <w:spacing w:val="-1"/>
          <w:sz w:val="26"/>
          <w:szCs w:val="26"/>
        </w:rPr>
        <w:t>2.2</w:t>
      </w:r>
      <w:r w:rsidRPr="0058412A">
        <w:rPr>
          <w:color w:val="632423" w:themeColor="accent2" w:themeShade="80"/>
          <w:spacing w:val="-1"/>
          <w:sz w:val="26"/>
          <w:szCs w:val="26"/>
        </w:rPr>
        <w:t>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58412A">
        <w:rPr>
          <w:color w:val="632423" w:themeColor="accent2" w:themeShade="80"/>
          <w:spacing w:val="-1"/>
          <w:sz w:val="26"/>
          <w:szCs w:val="26"/>
        </w:rPr>
        <w:t>к</w:t>
      </w:r>
      <w:proofErr w:type="gramEnd"/>
      <w:r w:rsidRPr="0058412A">
        <w:rPr>
          <w:color w:val="632423" w:themeColor="accent2" w:themeShade="80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lastRenderedPageBreak/>
        <w:t xml:space="preserve">8.3.3. </w:t>
      </w:r>
      <w:proofErr w:type="gramStart"/>
      <w:r w:rsidRPr="0058412A">
        <w:rPr>
          <w:color w:val="632423" w:themeColor="accent2" w:themeShade="80"/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 xml:space="preserve">8.4.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8.5.</w:t>
      </w:r>
      <w:r w:rsidRPr="0058412A">
        <w:rPr>
          <w:color w:val="632423" w:themeColor="accent2" w:themeShade="80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1052DF" w:rsidRPr="00614BF0" w:rsidRDefault="001052DF" w:rsidP="00614BF0">
      <w:pPr>
        <w:shd w:val="clear" w:color="auto" w:fill="FFFFFF"/>
        <w:suppressAutoHyphens/>
        <w:ind w:firstLine="709"/>
        <w:jc w:val="both"/>
        <w:rPr>
          <w:color w:val="002060"/>
          <w:sz w:val="26"/>
          <w:szCs w:val="26"/>
        </w:rPr>
      </w:pPr>
      <w:r w:rsidRPr="00614BF0">
        <w:rPr>
          <w:color w:val="002060"/>
          <w:spacing w:val="-1"/>
          <w:sz w:val="26"/>
          <w:szCs w:val="26"/>
        </w:rPr>
        <w:t xml:space="preserve">8.6. </w:t>
      </w:r>
      <w:r w:rsidR="00614BF0" w:rsidRPr="00614BF0">
        <w:rPr>
          <w:color w:val="002060"/>
          <w:spacing w:val="-1"/>
          <w:sz w:val="26"/>
          <w:szCs w:val="26"/>
        </w:rPr>
        <w:t xml:space="preserve">Сметную документацию предоставлять в формате MS </w:t>
      </w:r>
      <w:proofErr w:type="spellStart"/>
      <w:r w:rsidR="00614BF0" w:rsidRPr="00614BF0">
        <w:rPr>
          <w:color w:val="002060"/>
          <w:spacing w:val="-1"/>
          <w:sz w:val="26"/>
          <w:szCs w:val="26"/>
        </w:rPr>
        <w:t>Excel</w:t>
      </w:r>
      <w:proofErr w:type="spellEnd"/>
      <w:r w:rsidR="00614BF0" w:rsidRPr="00614BF0">
        <w:rPr>
          <w:color w:val="002060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="00614BF0" w:rsidRPr="00614BF0">
        <w:rPr>
          <w:color w:val="002060"/>
          <w:spacing w:val="-1"/>
          <w:sz w:val="26"/>
          <w:szCs w:val="26"/>
        </w:rPr>
        <w:t>Excel</w:t>
      </w:r>
      <w:proofErr w:type="spellEnd"/>
      <w:r w:rsidR="00614BF0" w:rsidRPr="00614BF0">
        <w:rPr>
          <w:color w:val="002060"/>
          <w:spacing w:val="-1"/>
          <w:sz w:val="26"/>
          <w:szCs w:val="26"/>
        </w:rPr>
        <w:t>, а также в формате программы              «Гранд СМЕТА», позволяю</w:t>
      </w:r>
      <w:r w:rsidR="00614BF0" w:rsidRPr="00614BF0">
        <w:rPr>
          <w:color w:val="002060"/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="00614BF0" w:rsidRPr="00614BF0">
        <w:rPr>
          <w:color w:val="002060"/>
          <w:sz w:val="26"/>
          <w:szCs w:val="26"/>
        </w:rPr>
        <w:t>указанному</w:t>
      </w:r>
      <w:proofErr w:type="gramEnd"/>
      <w:r w:rsidR="00614BF0" w:rsidRPr="00614BF0">
        <w:rPr>
          <w:color w:val="002060"/>
          <w:sz w:val="26"/>
          <w:szCs w:val="26"/>
        </w:rPr>
        <w:t xml:space="preserve"> ПО и схожим с ним интерфейсом.</w:t>
      </w:r>
    </w:p>
    <w:p w:rsidR="001052DF" w:rsidRPr="0058412A" w:rsidRDefault="001052DF" w:rsidP="001052DF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color w:val="632423" w:themeColor="accent2" w:themeShade="80"/>
          <w:sz w:val="22"/>
          <w:szCs w:val="20"/>
        </w:rPr>
      </w:pPr>
      <w:r w:rsidRPr="0058412A">
        <w:rPr>
          <w:color w:val="632423" w:themeColor="accent2" w:themeShade="80"/>
          <w:sz w:val="26"/>
          <w:szCs w:val="26"/>
        </w:rPr>
        <w:t>8.7.</w:t>
      </w:r>
      <w:r w:rsidRPr="0058412A">
        <w:rPr>
          <w:b/>
          <w:color w:val="632423" w:themeColor="accent2" w:themeShade="80"/>
          <w:sz w:val="26"/>
          <w:szCs w:val="26"/>
        </w:rPr>
        <w:t xml:space="preserve"> Сметные расчеты выполнить с учетом требований «Протокола соглас</w:t>
      </w:r>
      <w:r w:rsidRPr="0058412A">
        <w:rPr>
          <w:b/>
          <w:color w:val="632423" w:themeColor="accent2" w:themeShade="80"/>
          <w:sz w:val="26"/>
          <w:szCs w:val="26"/>
        </w:rPr>
        <w:t>о</w:t>
      </w:r>
      <w:r w:rsidRPr="0058412A">
        <w:rPr>
          <w:b/>
          <w:color w:val="632423" w:themeColor="accent2" w:themeShade="80"/>
          <w:sz w:val="26"/>
          <w:szCs w:val="26"/>
        </w:rPr>
        <w:t>вания нормативов для расчетов сметной документации» (</w:t>
      </w:r>
      <w:r w:rsidRPr="0058412A">
        <w:rPr>
          <w:b/>
          <w:i/>
          <w:color w:val="632423" w:themeColor="accent2" w:themeShade="80"/>
          <w:sz w:val="26"/>
          <w:szCs w:val="26"/>
        </w:rPr>
        <w:t>Приложение № 1 к Те</w:t>
      </w:r>
      <w:r w:rsidRPr="0058412A">
        <w:rPr>
          <w:b/>
          <w:i/>
          <w:color w:val="632423" w:themeColor="accent2" w:themeShade="80"/>
          <w:sz w:val="26"/>
          <w:szCs w:val="26"/>
        </w:rPr>
        <w:t>х</w:t>
      </w:r>
      <w:r w:rsidRPr="0058412A">
        <w:rPr>
          <w:b/>
          <w:i/>
          <w:color w:val="632423" w:themeColor="accent2" w:themeShade="80"/>
          <w:sz w:val="26"/>
          <w:szCs w:val="26"/>
        </w:rPr>
        <w:t>ническому заданию</w:t>
      </w:r>
      <w:r w:rsidRPr="0058412A">
        <w:rPr>
          <w:b/>
          <w:color w:val="632423" w:themeColor="accent2" w:themeShade="80"/>
          <w:sz w:val="26"/>
          <w:szCs w:val="26"/>
        </w:rPr>
        <w:t>).</w:t>
      </w:r>
      <w:r w:rsidRPr="0058412A">
        <w:rPr>
          <w:color w:val="632423" w:themeColor="accent2" w:themeShade="80"/>
          <w:sz w:val="22"/>
          <w:szCs w:val="20"/>
        </w:rPr>
        <w:tab/>
      </w:r>
    </w:p>
    <w:p w:rsidR="001052DF" w:rsidRPr="0058412A" w:rsidRDefault="001052DF" w:rsidP="001052D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8.8. Использование форматов при передаче документации в электронном виде</w:t>
      </w:r>
      <w:r w:rsidR="0040643E">
        <w:rPr>
          <w:color w:val="632423" w:themeColor="accent2" w:themeShade="80"/>
          <w:sz w:val="26"/>
          <w:szCs w:val="26"/>
        </w:rPr>
        <w:t xml:space="preserve">, в соответствии с </w:t>
      </w:r>
      <w:r w:rsidR="0040643E" w:rsidRPr="00BA621F">
        <w:rPr>
          <w:color w:val="FF0000"/>
          <w:sz w:val="26"/>
          <w:szCs w:val="26"/>
        </w:rPr>
        <w:t xml:space="preserve">таблицей </w:t>
      </w:r>
      <w:r w:rsidR="00342797">
        <w:rPr>
          <w:color w:val="FF0000"/>
          <w:sz w:val="26"/>
          <w:szCs w:val="26"/>
        </w:rPr>
        <w:t>5</w:t>
      </w:r>
      <w:r w:rsidR="00BA621F">
        <w:rPr>
          <w:color w:val="632423" w:themeColor="accent2" w:themeShade="80"/>
          <w:sz w:val="26"/>
          <w:szCs w:val="26"/>
        </w:rPr>
        <w:t>.</w:t>
      </w:r>
    </w:p>
    <w:p w:rsidR="001052DF" w:rsidRDefault="00BA621F" w:rsidP="0040643E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40643E">
        <w:rPr>
          <w:sz w:val="26"/>
          <w:szCs w:val="26"/>
        </w:rPr>
        <w:t xml:space="preserve">Таблица </w:t>
      </w:r>
      <w:r w:rsidR="00342797">
        <w:rPr>
          <w:color w:val="FF0000"/>
          <w:sz w:val="26"/>
          <w:szCs w:val="26"/>
        </w:rPr>
        <w:t>5</w:t>
      </w:r>
      <w:bookmarkStart w:id="0" w:name="_GoBack"/>
      <w:bookmarkEnd w:id="0"/>
    </w:p>
    <w:p w:rsidR="00071464" w:rsidRPr="0063654B" w:rsidRDefault="00071464" w:rsidP="00071464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1052DF" w:rsidRPr="0063654B" w:rsidTr="00876139">
        <w:trPr>
          <w:trHeight w:val="522"/>
        </w:trPr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Формат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Word   </w:t>
            </w:r>
            <w:r w:rsidRPr="0063654B">
              <w:rPr>
                <w:sz w:val="22"/>
                <w:szCs w:val="20"/>
              </w:rPr>
              <w:t>и</w:t>
            </w:r>
          </w:p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.doc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 </w:t>
            </w:r>
            <w:r w:rsidRPr="0063654B">
              <w:rPr>
                <w:sz w:val="22"/>
                <w:szCs w:val="20"/>
              </w:rPr>
              <w:t>и</w:t>
            </w:r>
          </w:p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</w:t>
            </w:r>
            <w:r w:rsidRPr="0063654B">
              <w:rPr>
                <w:sz w:val="22"/>
                <w:szCs w:val="20"/>
              </w:rPr>
              <w:t>и</w:t>
            </w:r>
          </w:p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Project    </w:t>
            </w:r>
            <w:r w:rsidRPr="0063654B">
              <w:rPr>
                <w:sz w:val="22"/>
                <w:szCs w:val="20"/>
              </w:rPr>
              <w:t>и</w:t>
            </w:r>
          </w:p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.mpp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AutoCAD</w:t>
            </w:r>
            <w:r w:rsidRPr="0063654B">
              <w:rPr>
                <w:sz w:val="22"/>
                <w:szCs w:val="20"/>
              </w:rPr>
              <w:t xml:space="preserve">    и</w:t>
            </w:r>
          </w:p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.dwg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Photo Editor    </w:t>
            </w:r>
            <w:r w:rsidRPr="0063654B">
              <w:rPr>
                <w:sz w:val="22"/>
                <w:szCs w:val="20"/>
              </w:rPr>
              <w:t>и</w:t>
            </w:r>
          </w:p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.jpg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.rar</w:t>
            </w:r>
            <w:r w:rsidRPr="0063654B">
              <w:rPr>
                <w:sz w:val="22"/>
                <w:szCs w:val="20"/>
              </w:rPr>
              <w:t xml:space="preserve"> </w:t>
            </w:r>
          </w:p>
        </w:tc>
      </w:tr>
      <w:tr w:rsidR="001052DF" w:rsidRPr="0063654B" w:rsidTr="00876139">
        <w:tc>
          <w:tcPr>
            <w:tcW w:w="3190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1052DF" w:rsidRPr="0063654B" w:rsidRDefault="001052DF" w:rsidP="00876139">
            <w:pPr>
              <w:widowControl w:val="0"/>
              <w:contextualSpacing/>
              <w:rPr>
                <w:sz w:val="26"/>
                <w:szCs w:val="26"/>
              </w:rPr>
            </w:pPr>
            <w:r w:rsidRPr="0063654B">
              <w:rPr>
                <w:sz w:val="22"/>
                <w:szCs w:val="20"/>
                <w:lang w:val="en-US"/>
              </w:rPr>
              <w:t>MS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2"/>
                <w:szCs w:val="20"/>
                <w:lang w:val="en-US"/>
              </w:rPr>
              <w:t>Excel</w:t>
            </w:r>
            <w:r w:rsidRPr="0063654B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1052DF" w:rsidRPr="0063654B" w:rsidRDefault="001052DF" w:rsidP="00876139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</w:rPr>
              <w:t>.</w:t>
            </w:r>
            <w:r w:rsidRPr="0063654B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1052DF" w:rsidRPr="0063654B" w:rsidRDefault="001052DF" w:rsidP="001052D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1052DF" w:rsidRPr="0058412A" w:rsidRDefault="001052DF" w:rsidP="001052DF">
      <w:pPr>
        <w:shd w:val="clear" w:color="auto" w:fill="FFFFFF"/>
        <w:suppressAutoHyphens/>
        <w:ind w:firstLine="709"/>
        <w:jc w:val="both"/>
        <w:rPr>
          <w:b/>
          <w:color w:val="632423" w:themeColor="accent2" w:themeShade="80"/>
          <w:spacing w:val="-1"/>
          <w:sz w:val="26"/>
          <w:szCs w:val="26"/>
        </w:rPr>
      </w:pPr>
      <w:r w:rsidRPr="0058412A">
        <w:rPr>
          <w:color w:val="632423" w:themeColor="accent2" w:themeShade="80"/>
          <w:spacing w:val="-1"/>
          <w:sz w:val="26"/>
          <w:szCs w:val="26"/>
        </w:rPr>
        <w:t>8.9.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1052DF" w:rsidRDefault="001052DF" w:rsidP="001052DF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2C16BB">
        <w:rPr>
          <w:b/>
          <w:spacing w:val="-1"/>
          <w:sz w:val="26"/>
          <w:szCs w:val="26"/>
        </w:rPr>
        <w:t xml:space="preserve">. </w:t>
      </w:r>
      <w:r>
        <w:rPr>
          <w:b/>
          <w:spacing w:val="-1"/>
          <w:sz w:val="26"/>
          <w:szCs w:val="26"/>
        </w:rPr>
        <w:t>Т</w:t>
      </w:r>
      <w:r w:rsidRPr="002C16BB">
        <w:rPr>
          <w:b/>
          <w:spacing w:val="-1"/>
          <w:sz w:val="26"/>
          <w:szCs w:val="26"/>
        </w:rPr>
        <w:t>ребования к выполнению</w:t>
      </w:r>
      <w:r>
        <w:rPr>
          <w:b/>
          <w:spacing w:val="-1"/>
          <w:sz w:val="26"/>
          <w:szCs w:val="26"/>
        </w:rPr>
        <w:t xml:space="preserve"> строительно-монтажных </w:t>
      </w:r>
      <w:r w:rsidRPr="002C16BB">
        <w:rPr>
          <w:b/>
          <w:spacing w:val="-1"/>
          <w:sz w:val="26"/>
          <w:szCs w:val="26"/>
        </w:rPr>
        <w:t>работ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>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</w:t>
      </w:r>
      <w:r w:rsidRPr="001D0EC0">
        <w:rPr>
          <w:sz w:val="25"/>
          <w:szCs w:val="25"/>
        </w:rPr>
        <w:lastRenderedPageBreak/>
        <w:t>окружающей среды;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>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ПУЭ (действующее издание);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ПТЭ (действующее издание);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 СНиП 12.01-2004 «Организация строительства»;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3.05.06-85 «Электротехнические устройства»;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3.01.03-84 «Геодезические работы в строительстве»;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РД–11-02-2006 «Требования к исполнительной документации»;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РД–11-05-2007 «Порядок ведения общего журнала работ»;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 Положения об аттестации оборудования, технологий и материалов в </w:t>
      </w:r>
      <w:r w:rsidR="00DE30A2">
        <w:rPr>
          <w:sz w:val="25"/>
          <w:szCs w:val="25"/>
        </w:rPr>
        <w:t>П</w:t>
      </w:r>
      <w:r w:rsidRPr="001D0EC0">
        <w:rPr>
          <w:sz w:val="25"/>
          <w:szCs w:val="25"/>
        </w:rPr>
        <w:t>АО «</w:t>
      </w:r>
      <w:proofErr w:type="spellStart"/>
      <w:r w:rsidRPr="001D0EC0">
        <w:rPr>
          <w:sz w:val="25"/>
          <w:szCs w:val="25"/>
        </w:rPr>
        <w:t>Россети</w:t>
      </w:r>
      <w:proofErr w:type="spellEnd"/>
      <w:r w:rsidRPr="001D0EC0">
        <w:rPr>
          <w:sz w:val="25"/>
          <w:szCs w:val="25"/>
        </w:rPr>
        <w:t>»;</w:t>
      </w:r>
    </w:p>
    <w:p w:rsidR="001052DF" w:rsidRPr="001D0EC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1052DF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9</w:t>
      </w:r>
      <w:r w:rsidRPr="001D0EC0">
        <w:rPr>
          <w:sz w:val="25"/>
          <w:szCs w:val="25"/>
        </w:rPr>
        <w:t xml:space="preserve">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1052DF" w:rsidRPr="000B0B47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9.4. </w:t>
      </w:r>
      <w:r w:rsidRPr="00DF0660">
        <w:rPr>
          <w:sz w:val="26"/>
          <w:szCs w:val="26"/>
        </w:rPr>
        <w:t xml:space="preserve">Подрядчик ведет исполнительную документацию, </w:t>
      </w:r>
      <w:r>
        <w:rPr>
          <w:sz w:val="26"/>
          <w:szCs w:val="26"/>
        </w:rPr>
        <w:t>где</w:t>
      </w:r>
      <w:r w:rsidRPr="00DF0660">
        <w:rPr>
          <w:sz w:val="26"/>
          <w:szCs w:val="26"/>
        </w:rPr>
        <w:t xml:space="preserve"> отражается весь ход производства работ, а также все факты и обстоятельства, связанные с производством работ, имеющие значение во взаимоот</w:t>
      </w:r>
      <w:r>
        <w:rPr>
          <w:sz w:val="26"/>
          <w:szCs w:val="26"/>
        </w:rPr>
        <w:t xml:space="preserve">ношениях Заказчика и Подрядчика, </w:t>
      </w:r>
      <w:proofErr w:type="gramStart"/>
      <w:r>
        <w:rPr>
          <w:sz w:val="26"/>
          <w:szCs w:val="26"/>
        </w:rPr>
        <w:t>которая</w:t>
      </w:r>
      <w:proofErr w:type="gramEnd"/>
      <w:r>
        <w:rPr>
          <w:sz w:val="26"/>
          <w:szCs w:val="26"/>
        </w:rPr>
        <w:t xml:space="preserve"> предоставляется Заказчику </w:t>
      </w:r>
      <w:r w:rsidRPr="000B0B47">
        <w:rPr>
          <w:b/>
          <w:sz w:val="26"/>
          <w:szCs w:val="26"/>
        </w:rPr>
        <w:t>в следующем объеме:</w:t>
      </w:r>
    </w:p>
    <w:p w:rsidR="001052DF" w:rsidRPr="000B0B47" w:rsidRDefault="001052DF" w:rsidP="001052DF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0B0B47">
        <w:rPr>
          <w:b/>
          <w:spacing w:val="-1"/>
          <w:sz w:val="26"/>
          <w:szCs w:val="26"/>
        </w:rPr>
        <w:t xml:space="preserve">.4.1. Монтаж </w:t>
      </w:r>
      <w:proofErr w:type="gramStart"/>
      <w:r w:rsidRPr="000B0B47">
        <w:rPr>
          <w:b/>
          <w:spacing w:val="-1"/>
          <w:sz w:val="26"/>
          <w:szCs w:val="26"/>
        </w:rPr>
        <w:t>ВЛ</w:t>
      </w:r>
      <w:proofErr w:type="gramEnd"/>
      <w:r w:rsidRPr="000B0B47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0B0B47">
        <w:rPr>
          <w:b/>
          <w:spacing w:val="-1"/>
          <w:sz w:val="26"/>
          <w:szCs w:val="26"/>
        </w:rPr>
        <w:t>кВ</w:t>
      </w:r>
      <w:proofErr w:type="spellEnd"/>
      <w:r w:rsidRPr="000B0B47">
        <w:rPr>
          <w:b/>
          <w:spacing w:val="-1"/>
          <w:sz w:val="26"/>
          <w:szCs w:val="26"/>
        </w:rPr>
        <w:t>: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Ведомость монтажа воздушной линии;</w:t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>;</w:t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D84DC5">
        <w:rPr>
          <w:spacing w:val="-1"/>
          <w:sz w:val="26"/>
          <w:szCs w:val="26"/>
        </w:rPr>
        <w:t>ВВ</w:t>
      </w:r>
      <w:proofErr w:type="gramEnd"/>
      <w:r w:rsidRPr="00D84DC5">
        <w:rPr>
          <w:spacing w:val="-1"/>
          <w:sz w:val="26"/>
          <w:szCs w:val="26"/>
        </w:rPr>
        <w:t xml:space="preserve"> лабораторию (копия);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Ордер на производство работ.</w:t>
      </w:r>
      <w:r w:rsidRPr="00D84DC5">
        <w:rPr>
          <w:spacing w:val="-1"/>
          <w:sz w:val="26"/>
          <w:szCs w:val="26"/>
        </w:rPr>
        <w:tab/>
      </w:r>
    </w:p>
    <w:p w:rsidR="001052DF" w:rsidRPr="000B0B47" w:rsidRDefault="001052DF" w:rsidP="001052DF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9</w:t>
      </w:r>
      <w:r w:rsidRPr="000B0B47">
        <w:rPr>
          <w:b/>
          <w:spacing w:val="-1"/>
          <w:sz w:val="26"/>
          <w:szCs w:val="26"/>
        </w:rPr>
        <w:t>.4.2. Монтаж ТП (</w:t>
      </w:r>
      <w:r>
        <w:rPr>
          <w:b/>
          <w:spacing w:val="-1"/>
          <w:sz w:val="26"/>
          <w:szCs w:val="26"/>
        </w:rPr>
        <w:t xml:space="preserve">в случае монтажа ТП </w:t>
      </w:r>
      <w:r w:rsidRPr="000B0B47">
        <w:rPr>
          <w:b/>
          <w:spacing w:val="-1"/>
          <w:sz w:val="26"/>
          <w:szCs w:val="26"/>
        </w:rPr>
        <w:t>дополнительно предоставляются):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lastRenderedPageBreak/>
        <w:t>•</w:t>
      </w:r>
      <w:r w:rsidRPr="00D84DC5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1052DF" w:rsidRPr="00D84DC5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D84DC5">
        <w:rPr>
          <w:spacing w:val="-1"/>
          <w:sz w:val="26"/>
          <w:szCs w:val="26"/>
        </w:rPr>
        <w:tab/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на установленное оборудовани</w:t>
      </w:r>
      <w:r>
        <w:rPr>
          <w:spacing w:val="-1"/>
          <w:sz w:val="26"/>
          <w:szCs w:val="26"/>
        </w:rPr>
        <w:t>е</w:t>
      </w:r>
      <w:r w:rsidRPr="00D84DC5">
        <w:rPr>
          <w:spacing w:val="-1"/>
          <w:sz w:val="26"/>
          <w:szCs w:val="26"/>
        </w:rPr>
        <w:t>;</w:t>
      </w:r>
    </w:p>
    <w:p w:rsidR="001052DF" w:rsidRDefault="001052DF" w:rsidP="001052DF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</w:p>
    <w:p w:rsidR="001052DF" w:rsidRPr="00C527C8" w:rsidRDefault="001052DF" w:rsidP="001052DF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  <w:r>
        <w:rPr>
          <w:color w:val="006600"/>
          <w:spacing w:val="-1"/>
          <w:sz w:val="26"/>
          <w:szCs w:val="26"/>
        </w:rPr>
        <w:t>9</w:t>
      </w:r>
      <w:r w:rsidRPr="00C527C8">
        <w:rPr>
          <w:color w:val="006600"/>
          <w:spacing w:val="-1"/>
          <w:sz w:val="26"/>
          <w:szCs w:val="26"/>
        </w:rPr>
        <w:t>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543D77" w:rsidRPr="00543D77" w:rsidRDefault="001052DF" w:rsidP="00543D77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9.5.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Работы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производятся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в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действующих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электроустановках,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вследствие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чего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Подрядчику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необходимо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проводить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согласованные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действия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и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мероприятия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по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охране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труда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согласно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требованиям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главы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XLVI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"Охрана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труда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при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организации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работ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командированного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персонала"</w:t>
      </w:r>
      <w:r w:rsidR="00543D77">
        <w:rPr>
          <w:sz w:val="26"/>
          <w:szCs w:val="26"/>
        </w:rPr>
        <w:t xml:space="preserve"> Правил по охране труда при эксплуатации электроустановок </w:t>
      </w:r>
      <w:r w:rsidR="00543D77" w:rsidRPr="00543D77">
        <w:rPr>
          <w:sz w:val="26"/>
          <w:szCs w:val="26"/>
        </w:rPr>
        <w:t>введенных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приказом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№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328н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министерства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труда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и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социальной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защиты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РФ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от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24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июня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2013</w:t>
      </w:r>
      <w:r w:rsidR="00543D77">
        <w:rPr>
          <w:sz w:val="26"/>
          <w:szCs w:val="26"/>
        </w:rPr>
        <w:t xml:space="preserve"> </w:t>
      </w:r>
      <w:r w:rsidR="00543D77" w:rsidRPr="00543D77">
        <w:rPr>
          <w:sz w:val="26"/>
          <w:szCs w:val="26"/>
        </w:rPr>
        <w:t>г.</w:t>
      </w:r>
    </w:p>
    <w:p w:rsidR="001052DF" w:rsidRPr="00DF0660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9.6. </w:t>
      </w:r>
      <w:r w:rsidRPr="00DF0660">
        <w:rPr>
          <w:sz w:val="26"/>
          <w:szCs w:val="26"/>
        </w:rPr>
        <w:t>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1052DF" w:rsidRPr="008E7AA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9.7</w:t>
      </w:r>
      <w:r w:rsidRPr="00F24E09">
        <w:rPr>
          <w:sz w:val="26"/>
          <w:szCs w:val="26"/>
        </w:rPr>
        <w:t>.</w:t>
      </w:r>
      <w:r w:rsidRPr="008E7AA1">
        <w:t xml:space="preserve"> </w:t>
      </w:r>
      <w:r w:rsidRPr="008E7AA1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1052DF" w:rsidRPr="008E7AA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1052DF" w:rsidRPr="008E7AA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исключить любую работу;</w:t>
      </w:r>
    </w:p>
    <w:p w:rsidR="001052DF" w:rsidRPr="008E7AA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1052DF" w:rsidRPr="008E7AA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8E7AA1">
        <w:rPr>
          <w:sz w:val="26"/>
          <w:szCs w:val="26"/>
        </w:rPr>
        <w:t>за-</w:t>
      </w:r>
      <w:proofErr w:type="spellStart"/>
      <w:r w:rsidRPr="008E7AA1">
        <w:rPr>
          <w:sz w:val="26"/>
          <w:szCs w:val="26"/>
        </w:rPr>
        <w:t>вершения</w:t>
      </w:r>
      <w:proofErr w:type="spellEnd"/>
      <w:proofErr w:type="gramEnd"/>
      <w:r w:rsidRPr="008E7AA1">
        <w:rPr>
          <w:sz w:val="26"/>
          <w:szCs w:val="26"/>
        </w:rPr>
        <w:t xml:space="preserve"> строительства объекта.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9.8</w:t>
      </w:r>
      <w:r w:rsidRPr="008E7AA1">
        <w:rPr>
          <w:sz w:val="26"/>
          <w:szCs w:val="26"/>
        </w:rPr>
        <w:t>.  Подрядчик обеспечивает в счет дого</w:t>
      </w:r>
      <w:r>
        <w:rPr>
          <w:sz w:val="26"/>
          <w:szCs w:val="26"/>
        </w:rPr>
        <w:t>ворной цены сооружение всех вре</w:t>
      </w:r>
      <w:r w:rsidRPr="008E7AA1">
        <w:rPr>
          <w:sz w:val="26"/>
          <w:szCs w:val="26"/>
        </w:rPr>
        <w:t>менных (подъездных к участку строительства) дорог и коммуникаций, требуемых для выполнения работ и оказания услуг.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9.9.</w:t>
      </w:r>
      <w:r w:rsidRPr="00F24E09">
        <w:rPr>
          <w:sz w:val="26"/>
          <w:szCs w:val="26"/>
        </w:rPr>
        <w:t xml:space="preserve"> </w:t>
      </w:r>
      <w:r w:rsidRPr="00872642">
        <w:rPr>
          <w:sz w:val="26"/>
          <w:szCs w:val="26"/>
        </w:rPr>
        <w:t xml:space="preserve">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872642">
        <w:rPr>
          <w:sz w:val="26"/>
          <w:szCs w:val="26"/>
        </w:rPr>
        <w:t>ВЛ</w:t>
      </w:r>
      <w:proofErr w:type="gramEnd"/>
      <w:r w:rsidRPr="00872642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</w:t>
      </w:r>
      <w:r>
        <w:rPr>
          <w:sz w:val="26"/>
          <w:szCs w:val="26"/>
        </w:rPr>
        <w:t xml:space="preserve"> 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1052DF" w:rsidRPr="002C16BB" w:rsidRDefault="001052DF" w:rsidP="001052DF">
      <w:pPr>
        <w:suppressAutoHyphens/>
        <w:ind w:firstLine="54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10</w:t>
      </w:r>
      <w:r w:rsidRPr="00F24E09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921FB1">
        <w:rPr>
          <w:sz w:val="26"/>
          <w:szCs w:val="26"/>
        </w:rPr>
        <w:t xml:space="preserve">.1. </w:t>
      </w:r>
      <w:r w:rsidRPr="00D202A1">
        <w:rPr>
          <w:sz w:val="26"/>
          <w:szCs w:val="26"/>
        </w:rPr>
        <w:t>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Продукция должна быть новой и ранее не использованной. Все оборудование и материалы  должны приобретаться непосредственно у производителей или </w:t>
      </w:r>
      <w:r>
        <w:rPr>
          <w:sz w:val="26"/>
          <w:szCs w:val="26"/>
        </w:rPr>
        <w:t>о</w:t>
      </w:r>
      <w:r w:rsidRPr="00921FB1">
        <w:rPr>
          <w:sz w:val="26"/>
          <w:szCs w:val="26"/>
        </w:rPr>
        <w:t>фициальных дилеров, имеющих подтвержденные полномочия.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921FB1">
        <w:rPr>
          <w:sz w:val="26"/>
          <w:szCs w:val="26"/>
        </w:rPr>
        <w:t>.2. Поставщики оборудования должны со</w:t>
      </w:r>
      <w:r>
        <w:rPr>
          <w:sz w:val="26"/>
          <w:szCs w:val="26"/>
        </w:rPr>
        <w:t>ответствовать следующим требова</w:t>
      </w:r>
      <w:r w:rsidRPr="00921FB1">
        <w:rPr>
          <w:sz w:val="26"/>
          <w:szCs w:val="26"/>
        </w:rPr>
        <w:t xml:space="preserve">ниям: 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</w:t>
      </w:r>
      <w:r>
        <w:rPr>
          <w:sz w:val="26"/>
          <w:szCs w:val="26"/>
        </w:rPr>
        <w:t>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lastRenderedPageBreak/>
        <w:t>Наличие авторизованного заводом-изготовит</w:t>
      </w:r>
      <w:r>
        <w:rPr>
          <w:sz w:val="26"/>
          <w:szCs w:val="26"/>
        </w:rPr>
        <w:t>елем сервисного центра на терри</w:t>
      </w:r>
      <w:r w:rsidRPr="00921FB1">
        <w:rPr>
          <w:sz w:val="26"/>
          <w:szCs w:val="26"/>
        </w:rPr>
        <w:t>тории России.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Поставщик должен являться официальным </w:t>
      </w:r>
      <w:r>
        <w:rPr>
          <w:sz w:val="26"/>
          <w:szCs w:val="26"/>
        </w:rPr>
        <w:t>дилером завода-изготовителя (по</w:t>
      </w:r>
      <w:r w:rsidRPr="00921FB1">
        <w:rPr>
          <w:sz w:val="26"/>
          <w:szCs w:val="26"/>
        </w:rPr>
        <w:t>ставщиком может быть завод-изготовитель).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10.3</w:t>
      </w:r>
      <w:r w:rsidRPr="00921FB1">
        <w:rPr>
          <w:sz w:val="26"/>
          <w:szCs w:val="26"/>
        </w:rPr>
        <w:t>. Требования к сертификации продукции.</w:t>
      </w:r>
    </w:p>
    <w:p w:rsidR="001052DF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 Все поставляемое оборудование должно быть аттестовано </w:t>
      </w:r>
      <w:r w:rsidR="00844920">
        <w:rPr>
          <w:sz w:val="26"/>
          <w:szCs w:val="26"/>
        </w:rPr>
        <w:t>ПАО «ФСК ЕЭС» или П</w:t>
      </w:r>
      <w:r w:rsidRPr="00921FB1">
        <w:rPr>
          <w:sz w:val="26"/>
          <w:szCs w:val="26"/>
        </w:rPr>
        <w:t>АО «</w:t>
      </w:r>
      <w:proofErr w:type="spellStart"/>
      <w:r w:rsidRPr="00921FB1">
        <w:rPr>
          <w:sz w:val="26"/>
          <w:szCs w:val="26"/>
        </w:rPr>
        <w:t>Россети</w:t>
      </w:r>
      <w:proofErr w:type="spellEnd"/>
      <w:r w:rsidRPr="00921FB1">
        <w:rPr>
          <w:sz w:val="26"/>
          <w:szCs w:val="26"/>
        </w:rPr>
        <w:t xml:space="preserve">».  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импортного производств</w:t>
      </w:r>
      <w:r>
        <w:rPr>
          <w:sz w:val="26"/>
          <w:szCs w:val="26"/>
        </w:rPr>
        <w:t>а требуются сертификаты соответ</w:t>
      </w:r>
      <w:r w:rsidRPr="00921FB1">
        <w:rPr>
          <w:sz w:val="26"/>
          <w:szCs w:val="26"/>
        </w:rPr>
        <w:t>ствия функциональных и технических показателе</w:t>
      </w:r>
      <w:r>
        <w:rPr>
          <w:sz w:val="26"/>
          <w:szCs w:val="26"/>
        </w:rPr>
        <w:t>й оборудования условиям эксплуа</w:t>
      </w:r>
      <w:r w:rsidRPr="00921FB1">
        <w:rPr>
          <w:sz w:val="26"/>
          <w:szCs w:val="26"/>
        </w:rPr>
        <w:t xml:space="preserve">тации и действующим отраслевым требованиям. </w:t>
      </w:r>
      <w:r>
        <w:rPr>
          <w:sz w:val="26"/>
          <w:szCs w:val="26"/>
        </w:rPr>
        <w:t>Сертификация должна быть прове</w:t>
      </w:r>
      <w:r w:rsidRPr="00921FB1">
        <w:rPr>
          <w:sz w:val="26"/>
          <w:szCs w:val="26"/>
        </w:rPr>
        <w:t>дена в соответствии с Постановлением Госстандар</w:t>
      </w:r>
      <w:r>
        <w:rPr>
          <w:sz w:val="26"/>
          <w:szCs w:val="26"/>
        </w:rPr>
        <w:t>т РФ от 16.07.1999 №36 «о прави</w:t>
      </w:r>
      <w:r w:rsidRPr="00921FB1">
        <w:rPr>
          <w:sz w:val="26"/>
          <w:szCs w:val="26"/>
        </w:rPr>
        <w:t>лах  проведения сертификации электрооборудования» (с изменениями).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10.4</w:t>
      </w:r>
      <w:r w:rsidRPr="00921FB1">
        <w:rPr>
          <w:sz w:val="26"/>
          <w:szCs w:val="26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</w:t>
      </w:r>
      <w:r>
        <w:rPr>
          <w:sz w:val="26"/>
          <w:szCs w:val="26"/>
        </w:rPr>
        <w:t xml:space="preserve"> испытаний, гигиенические серти</w:t>
      </w:r>
      <w:r w:rsidRPr="00921FB1">
        <w:rPr>
          <w:sz w:val="26"/>
          <w:szCs w:val="26"/>
        </w:rPr>
        <w:t xml:space="preserve">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1052DF" w:rsidRPr="00921FB1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Надлежаще заверенные копии этих сертифика</w:t>
      </w:r>
      <w:r>
        <w:rPr>
          <w:sz w:val="26"/>
          <w:szCs w:val="26"/>
        </w:rPr>
        <w:t>тов, технических паспортов и ре</w:t>
      </w:r>
      <w:r w:rsidRPr="00921FB1">
        <w:rPr>
          <w:sz w:val="26"/>
          <w:szCs w:val="26"/>
        </w:rPr>
        <w:t xml:space="preserve">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1052DF" w:rsidRPr="00F24E09" w:rsidRDefault="001052DF" w:rsidP="001052DF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10.5.  П</w:t>
      </w:r>
      <w:r w:rsidRPr="002C16BB">
        <w:rPr>
          <w:sz w:val="26"/>
          <w:szCs w:val="26"/>
        </w:rPr>
        <w:t xml:space="preserve">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F24E09">
        <w:rPr>
          <w:spacing w:val="-1"/>
          <w:sz w:val="26"/>
          <w:szCs w:val="26"/>
        </w:rPr>
        <w:t>эксплуатации).</w:t>
      </w:r>
    </w:p>
    <w:p w:rsidR="001052DF" w:rsidRDefault="001052DF" w:rsidP="001052DF">
      <w:pPr>
        <w:suppressAutoHyphens/>
        <w:ind w:firstLine="540"/>
        <w:jc w:val="both"/>
        <w:rPr>
          <w:b/>
          <w:sz w:val="26"/>
          <w:szCs w:val="26"/>
        </w:rPr>
      </w:pPr>
    </w:p>
    <w:p w:rsidR="001052DF" w:rsidRPr="002C16BB" w:rsidRDefault="001052DF" w:rsidP="001052DF">
      <w:pPr>
        <w:suppressAutoHyphens/>
        <w:ind w:firstLine="540"/>
        <w:jc w:val="both"/>
        <w:rPr>
          <w:b/>
          <w:i/>
          <w:sz w:val="26"/>
          <w:szCs w:val="26"/>
        </w:rPr>
      </w:pPr>
      <w:r>
        <w:rPr>
          <w:b/>
          <w:sz w:val="26"/>
          <w:szCs w:val="26"/>
        </w:rPr>
        <w:t>11</w:t>
      </w:r>
      <w:r w:rsidRPr="00F24E09">
        <w:rPr>
          <w:b/>
          <w:sz w:val="26"/>
          <w:szCs w:val="26"/>
        </w:rPr>
        <w:t>.  Гарантии Подрядчика</w:t>
      </w:r>
    </w:p>
    <w:p w:rsidR="001052DF" w:rsidRPr="008E7AA1" w:rsidRDefault="001052DF" w:rsidP="001052DF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11</w:t>
      </w:r>
      <w:r w:rsidRPr="008E7AA1">
        <w:rPr>
          <w:bCs/>
          <w:sz w:val="26"/>
          <w:szCs w:val="26"/>
        </w:rPr>
        <w:t xml:space="preserve">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</w:t>
      </w:r>
      <w:r w:rsidRPr="00002538">
        <w:rPr>
          <w:bCs/>
          <w:sz w:val="26"/>
          <w:szCs w:val="26"/>
        </w:rPr>
        <w:t xml:space="preserve">с </w:t>
      </w:r>
      <w:r>
        <w:rPr>
          <w:bCs/>
          <w:sz w:val="26"/>
          <w:szCs w:val="26"/>
        </w:rPr>
        <w:t>момента</w:t>
      </w:r>
      <w:r w:rsidRPr="00002538">
        <w:rPr>
          <w:bCs/>
          <w:sz w:val="26"/>
          <w:szCs w:val="26"/>
        </w:rPr>
        <w:t xml:space="preserve"> ввода объекта в эксплуатацию</w:t>
      </w:r>
      <w:r w:rsidRPr="008E7AA1">
        <w:rPr>
          <w:bCs/>
          <w:sz w:val="26"/>
          <w:szCs w:val="26"/>
        </w:rPr>
        <w:t>,  при условии соблюдения Заказчиком правил эксплуатации сданного в эксплуатацию объекта.</w:t>
      </w:r>
    </w:p>
    <w:p w:rsidR="001052DF" w:rsidRPr="008E7AA1" w:rsidRDefault="001052DF" w:rsidP="001052DF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11</w:t>
      </w:r>
      <w:r w:rsidRPr="008E7AA1">
        <w:rPr>
          <w:bCs/>
          <w:sz w:val="26"/>
          <w:szCs w:val="26"/>
        </w:rPr>
        <w:t>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1052DF" w:rsidRPr="00996B98" w:rsidRDefault="001052DF" w:rsidP="001052DF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11.3. </w:t>
      </w:r>
      <w:r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1052DF" w:rsidRDefault="001052DF" w:rsidP="001052DF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7C1018" w:rsidRDefault="007C1018" w:rsidP="001052DF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1052DF" w:rsidRPr="002C16BB" w:rsidRDefault="001052DF" w:rsidP="001052DF">
      <w:pPr>
        <w:suppressAutoHyphens/>
        <w:ind w:right="-16"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12</w:t>
      </w:r>
      <w:r w:rsidRPr="00F24E09">
        <w:rPr>
          <w:b/>
          <w:sz w:val="26"/>
          <w:szCs w:val="26"/>
        </w:rPr>
        <w:t>. Общие условия приемки выполненных работ</w:t>
      </w:r>
    </w:p>
    <w:p w:rsidR="001052DF" w:rsidRPr="002C16BB" w:rsidRDefault="001052DF" w:rsidP="001052D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12.1. </w:t>
      </w:r>
      <w:r w:rsidRPr="002C16BB">
        <w:rPr>
          <w:sz w:val="26"/>
          <w:szCs w:val="26"/>
        </w:rPr>
        <w:t>Заказчик имеет право осуществлять контроль состава, качества и объёмов выполняемых работ</w:t>
      </w:r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</w:t>
      </w:r>
    </w:p>
    <w:p w:rsidR="001052DF" w:rsidRPr="002C16BB" w:rsidRDefault="001052DF" w:rsidP="001052DF">
      <w:pPr>
        <w:suppressAutoHyphens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12.2. </w:t>
      </w:r>
      <w:r w:rsidRPr="002C16BB">
        <w:rPr>
          <w:sz w:val="26"/>
          <w:szCs w:val="26"/>
        </w:rPr>
        <w:t xml:space="preserve">Ежемесячная приемка объемов выполненных работ производится в срок </w:t>
      </w:r>
      <w:r>
        <w:rPr>
          <w:sz w:val="26"/>
          <w:szCs w:val="26"/>
        </w:rPr>
        <w:t>с</w:t>
      </w:r>
      <w:r w:rsidRPr="002C16BB">
        <w:rPr>
          <w:sz w:val="26"/>
          <w:szCs w:val="26"/>
        </w:rPr>
        <w:t xml:space="preserve"> 25</w:t>
      </w:r>
      <w:r>
        <w:rPr>
          <w:sz w:val="26"/>
          <w:szCs w:val="26"/>
        </w:rPr>
        <w:t xml:space="preserve"> числа до</w:t>
      </w:r>
      <w:r w:rsidRPr="002C16BB">
        <w:rPr>
          <w:sz w:val="26"/>
          <w:szCs w:val="26"/>
        </w:rPr>
        <w:t xml:space="preserve"> </w:t>
      </w:r>
      <w:r>
        <w:rPr>
          <w:sz w:val="26"/>
          <w:szCs w:val="26"/>
        </w:rPr>
        <w:t>окончания</w:t>
      </w:r>
      <w:r w:rsidRPr="002C16BB">
        <w:rPr>
          <w:sz w:val="26"/>
          <w:szCs w:val="26"/>
        </w:rPr>
        <w:t xml:space="preserve">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2C16BB">
          <w:rPr>
            <w:sz w:val="26"/>
            <w:szCs w:val="26"/>
          </w:rPr>
          <w:t>1999 г</w:t>
        </w:r>
      </w:smartTag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2C16BB">
        <w:rPr>
          <w:sz w:val="26"/>
          <w:szCs w:val="26"/>
        </w:rPr>
        <w:t>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1052DF" w:rsidRPr="002C16BB" w:rsidRDefault="001052DF" w:rsidP="001052DF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12.3. </w:t>
      </w:r>
      <w:r w:rsidRPr="002C16BB">
        <w:rPr>
          <w:sz w:val="26"/>
          <w:szCs w:val="26"/>
        </w:rPr>
        <w:t xml:space="preserve">Приемка оборудования в эксплуатацию осуществляется в соответствии с требованиями гл.1 § 1.2. «Правил технической эксплуатации электрических станций и </w:t>
      </w:r>
      <w:r w:rsidRPr="002C16BB">
        <w:rPr>
          <w:sz w:val="26"/>
          <w:szCs w:val="26"/>
        </w:rPr>
        <w:lastRenderedPageBreak/>
        <w:t xml:space="preserve">сетей РФ», утв. </w:t>
      </w:r>
      <w:smartTag w:uri="urn:schemas-microsoft-com:office:smarttags" w:element="metricconverter">
        <w:smartTagPr>
          <w:attr w:name="ProductID" w:val="2003 г"/>
        </w:smartTagPr>
        <w:r w:rsidRPr="002C16BB">
          <w:rPr>
            <w:sz w:val="26"/>
            <w:szCs w:val="26"/>
          </w:rPr>
          <w:t>2003 г</w:t>
        </w:r>
      </w:smartTag>
      <w:r w:rsidRPr="002C16BB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1052DF" w:rsidRPr="0058412A" w:rsidRDefault="001052DF" w:rsidP="001052DF">
      <w:pPr>
        <w:suppressAutoHyphens/>
        <w:autoSpaceDE w:val="0"/>
        <w:autoSpaceDN w:val="0"/>
        <w:adjustRightInd w:val="0"/>
        <w:ind w:right="-16" w:firstLine="540"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12.4. Подрядчик предоставляет отдельные акты выполненных работ (оформленные по формам: КС-2, З-1) по отдельным объектам. Фактическое выполнение подтверждается фотоотчетом.</w:t>
      </w:r>
    </w:p>
    <w:p w:rsidR="001052DF" w:rsidRPr="0058412A" w:rsidRDefault="001052DF" w:rsidP="001052DF">
      <w:pPr>
        <w:shd w:val="clear" w:color="auto" w:fill="FFFFFF"/>
        <w:suppressAutoHyphens/>
        <w:ind w:firstLine="540"/>
        <w:jc w:val="both"/>
        <w:rPr>
          <w:b/>
          <w:color w:val="632423" w:themeColor="accent2" w:themeShade="80"/>
          <w:spacing w:val="-2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58412A">
        <w:rPr>
          <w:b/>
          <w:color w:val="632423" w:themeColor="accent2" w:themeShade="80"/>
          <w:spacing w:val="-2"/>
          <w:sz w:val="26"/>
          <w:szCs w:val="26"/>
        </w:rPr>
        <w:t xml:space="preserve"> </w:t>
      </w:r>
    </w:p>
    <w:p w:rsidR="001052DF" w:rsidRPr="0058412A" w:rsidRDefault="001052DF" w:rsidP="001052DF">
      <w:pPr>
        <w:shd w:val="clear" w:color="auto" w:fill="FFFFFF"/>
        <w:suppressAutoHyphens/>
        <w:ind w:firstLine="540"/>
        <w:jc w:val="both"/>
        <w:rPr>
          <w:color w:val="632423" w:themeColor="accent2" w:themeShade="80"/>
          <w:sz w:val="26"/>
          <w:szCs w:val="26"/>
        </w:rPr>
      </w:pPr>
      <w:r w:rsidRPr="0058412A">
        <w:rPr>
          <w:color w:val="632423" w:themeColor="accent2" w:themeShade="80"/>
          <w:sz w:val="26"/>
          <w:szCs w:val="26"/>
        </w:rPr>
        <w:t>Приемка выполненных строительно-монтажных работ осуществляется после оформления дополнительных соглашений о включении в состав договора подряда локальных сметных расчётов стоимости строительно-монтажных работ по факту исполнения рабочей документации.</w:t>
      </w:r>
    </w:p>
    <w:p w:rsidR="007C1018" w:rsidRPr="007C1018" w:rsidRDefault="007C1018" w:rsidP="007C101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7C1018">
        <w:rPr>
          <w:sz w:val="26"/>
          <w:szCs w:val="26"/>
        </w:rPr>
        <w:t>12.6. Руководителем организации Участника письменным указанием должно быть оформлено предоставление его работникам прав:</w:t>
      </w:r>
    </w:p>
    <w:p w:rsidR="007C1018" w:rsidRPr="007C1018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proofErr w:type="gramStart"/>
      <w:r w:rsidRPr="007C1018">
        <w:rPr>
          <w:sz w:val="26"/>
          <w:szCs w:val="26"/>
        </w:rPr>
        <w:t>выдающего</w:t>
      </w:r>
      <w:proofErr w:type="gramEnd"/>
      <w:r w:rsidRPr="007C1018">
        <w:rPr>
          <w:sz w:val="26"/>
          <w:szCs w:val="26"/>
        </w:rPr>
        <w:t xml:space="preserve"> наряд, распоряжение;</w:t>
      </w:r>
    </w:p>
    <w:p w:rsidR="007C1018" w:rsidRPr="007C1018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ответственного производителя работ;</w:t>
      </w:r>
    </w:p>
    <w:p w:rsidR="007C1018" w:rsidRPr="007C1018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производителя работ (наблюдающего);</w:t>
      </w:r>
    </w:p>
    <w:p w:rsidR="007C1018" w:rsidRPr="007C1018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7C1018">
        <w:rPr>
          <w:sz w:val="26"/>
          <w:szCs w:val="26"/>
        </w:rPr>
        <w:t>члена бригады;</w:t>
      </w:r>
    </w:p>
    <w:p w:rsidR="007C1018" w:rsidRPr="007C1018" w:rsidRDefault="007C1018" w:rsidP="007C1018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7C1018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7C1018" w:rsidRPr="007C1018" w:rsidRDefault="007C1018" w:rsidP="007C101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7C1018">
        <w:rPr>
          <w:sz w:val="26"/>
          <w:szCs w:val="26"/>
        </w:rPr>
        <w:t>12.7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7C1018" w:rsidRPr="007C1018" w:rsidRDefault="007C1018" w:rsidP="007C1018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</w:rPr>
      </w:pPr>
      <w:r w:rsidRPr="007C1018">
        <w:rPr>
          <w:sz w:val="26"/>
          <w:szCs w:val="26"/>
        </w:rPr>
        <w:t>12.8. Перечень нормативно-правовых и нормативно-технических документов, знание которых обязательно для персонала: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7C1018">
        <w:rPr>
          <w:sz w:val="26"/>
          <w:szCs w:val="26"/>
        </w:rPr>
        <w:t>у</w:t>
      </w:r>
      <w:r w:rsidRPr="007C1018">
        <w:rPr>
          <w:sz w:val="26"/>
          <w:szCs w:val="26"/>
        </w:rPr>
        <w:t>чаях на производстве;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7C1018">
        <w:rPr>
          <w:sz w:val="26"/>
          <w:szCs w:val="26"/>
        </w:rPr>
        <w:t>пожа</w:t>
      </w:r>
      <w:proofErr w:type="spellEnd"/>
      <w:r w:rsidRPr="007C1018">
        <w:rPr>
          <w:sz w:val="26"/>
          <w:szCs w:val="26"/>
        </w:rPr>
        <w:t xml:space="preserve">- </w:t>
      </w:r>
    </w:p>
    <w:p w:rsidR="007C1018" w:rsidRPr="007C1018" w:rsidRDefault="007C1018" w:rsidP="007C1018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7C1018">
        <w:rPr>
          <w:sz w:val="26"/>
          <w:szCs w:val="26"/>
        </w:rPr>
        <w:t>ротушения</w:t>
      </w:r>
      <w:proofErr w:type="spellEnd"/>
      <w:r w:rsidRPr="007C1018">
        <w:rPr>
          <w:sz w:val="26"/>
          <w:szCs w:val="26"/>
        </w:rPr>
        <w:t xml:space="preserve"> на объектах энергетической отрасли (СО 34.49.503);</w:t>
      </w:r>
    </w:p>
    <w:p w:rsidR="007C1018" w:rsidRPr="007C1018" w:rsidRDefault="007C1018" w:rsidP="007C1018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7C1018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7C1018" w:rsidRPr="007C1018" w:rsidRDefault="007C1018" w:rsidP="007C101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7C1018" w:rsidRPr="007C1018" w:rsidRDefault="007C1018" w:rsidP="007C101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7C1018">
        <w:rPr>
          <w:b/>
          <w:sz w:val="26"/>
          <w:szCs w:val="26"/>
        </w:rPr>
        <w:t>13. Сроки выполнения работ:</w:t>
      </w:r>
    </w:p>
    <w:p w:rsidR="007C1018" w:rsidRPr="007C1018" w:rsidRDefault="007C1018" w:rsidP="007C1018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C1018">
        <w:rPr>
          <w:sz w:val="26"/>
          <w:szCs w:val="26"/>
        </w:rPr>
        <w:t>Начало работ  –  с момента заключения договора.</w:t>
      </w:r>
    </w:p>
    <w:p w:rsidR="007C1018" w:rsidRPr="007C1018" w:rsidRDefault="007C1018" w:rsidP="007C1018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7C1018">
        <w:rPr>
          <w:sz w:val="26"/>
          <w:szCs w:val="26"/>
        </w:rPr>
        <w:t xml:space="preserve">Окончание работ – </w:t>
      </w:r>
    </w:p>
    <w:p w:rsidR="007C1018" w:rsidRPr="007C1018" w:rsidRDefault="007C1018" w:rsidP="007C1018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7C1018" w:rsidRDefault="007C1018" w:rsidP="007C1018">
      <w:pPr>
        <w:suppressAutoHyphens/>
        <w:ind w:firstLine="134"/>
        <w:rPr>
          <w:sz w:val="26"/>
          <w:szCs w:val="26"/>
        </w:rPr>
      </w:pPr>
    </w:p>
    <w:p w:rsidR="00C64EB9" w:rsidRPr="007C1018" w:rsidRDefault="00C64EB9" w:rsidP="007C1018">
      <w:pPr>
        <w:suppressAutoHyphens/>
        <w:ind w:firstLine="134"/>
        <w:rPr>
          <w:sz w:val="26"/>
          <w:szCs w:val="26"/>
        </w:rPr>
      </w:pPr>
    </w:p>
    <w:p w:rsidR="007C1018" w:rsidRPr="007C1018" w:rsidRDefault="007C1018" w:rsidP="007C1018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7C1018">
        <w:rPr>
          <w:b/>
          <w:i/>
          <w:spacing w:val="-2"/>
          <w:sz w:val="26"/>
          <w:szCs w:val="26"/>
        </w:rPr>
        <w:lastRenderedPageBreak/>
        <w:t xml:space="preserve">Приложение: </w:t>
      </w:r>
    </w:p>
    <w:p w:rsidR="007C1018" w:rsidRPr="007C1018" w:rsidRDefault="007C1018" w:rsidP="007C1018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7C1018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документации;</w:t>
      </w:r>
    </w:p>
    <w:p w:rsidR="007C1018" w:rsidRPr="007C1018" w:rsidRDefault="007C1018" w:rsidP="007C1018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7C1018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7C1018">
        <w:rPr>
          <w:i/>
          <w:spacing w:val="-2"/>
          <w:sz w:val="26"/>
          <w:szCs w:val="26"/>
        </w:rPr>
        <w:t>ВЛ</w:t>
      </w:r>
      <w:proofErr w:type="gramEnd"/>
      <w:r w:rsidRPr="007C1018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7C1018" w:rsidRPr="007C1018" w:rsidRDefault="00614BF0" w:rsidP="007C1018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Рабочая документация;</w:t>
      </w:r>
      <w:r w:rsidR="007C1018" w:rsidRPr="007C1018">
        <w:rPr>
          <w:i/>
          <w:spacing w:val="-2"/>
          <w:sz w:val="26"/>
          <w:szCs w:val="26"/>
        </w:rPr>
        <w:t xml:space="preserve">                </w:t>
      </w:r>
    </w:p>
    <w:p w:rsidR="007C1018" w:rsidRPr="007C1018" w:rsidRDefault="007C1018" w:rsidP="007C1018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7C1018">
        <w:rPr>
          <w:i/>
          <w:spacing w:val="-2"/>
          <w:sz w:val="26"/>
          <w:szCs w:val="26"/>
        </w:rPr>
        <w:t>Методика</w:t>
      </w:r>
      <w:r w:rsidRPr="007C1018">
        <w:rPr>
          <w:i/>
          <w:sz w:val="26"/>
          <w:szCs w:val="26"/>
        </w:rPr>
        <w:t xml:space="preserve"> определения сметной стоимости</w:t>
      </w:r>
    </w:p>
    <w:p w:rsidR="001052DF" w:rsidRDefault="001052DF" w:rsidP="001052DF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510568" w:rsidRDefault="00510568" w:rsidP="00510568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ED4D25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ED4D25" w:rsidRDefault="00C64EB9" w:rsidP="004D546D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Начальник СТП</w:t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="004D546D" w:rsidRPr="00ED4D25">
        <w:rPr>
          <w:b/>
          <w:i/>
          <w:sz w:val="26"/>
          <w:szCs w:val="26"/>
        </w:rPr>
        <w:tab/>
      </w:r>
      <w:r w:rsidR="004D546D" w:rsidRPr="00ED4D25">
        <w:rPr>
          <w:b/>
          <w:i/>
          <w:sz w:val="26"/>
          <w:szCs w:val="26"/>
        </w:rPr>
        <w:tab/>
      </w:r>
      <w:r w:rsidR="004D546D" w:rsidRPr="00ED4D25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="0013751C">
        <w:rPr>
          <w:b/>
          <w:i/>
          <w:sz w:val="26"/>
          <w:szCs w:val="26"/>
        </w:rPr>
        <w:t xml:space="preserve">  </w:t>
      </w:r>
      <w:r>
        <w:rPr>
          <w:b/>
          <w:i/>
          <w:sz w:val="26"/>
          <w:szCs w:val="26"/>
        </w:rPr>
        <w:t xml:space="preserve">А.А. </w:t>
      </w:r>
      <w:proofErr w:type="spellStart"/>
      <w:r>
        <w:rPr>
          <w:b/>
          <w:i/>
          <w:sz w:val="26"/>
          <w:szCs w:val="26"/>
        </w:rPr>
        <w:t>Шамшур</w:t>
      </w:r>
      <w:proofErr w:type="spellEnd"/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2C16BB" w:rsidRDefault="004D546D" w:rsidP="004D546D">
      <w:pPr>
        <w:suppressAutoHyphens/>
        <w:ind w:firstLine="134"/>
        <w:rPr>
          <w:sz w:val="26"/>
          <w:szCs w:val="26"/>
        </w:rPr>
      </w:pPr>
    </w:p>
    <w:p w:rsidR="003B4071" w:rsidRPr="002C16BB" w:rsidRDefault="003B4071" w:rsidP="004D546D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3B4071" w:rsidRPr="002C16BB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C23" w:rsidRDefault="00CB2C23" w:rsidP="00903C20">
      <w:r>
        <w:separator/>
      </w:r>
    </w:p>
  </w:endnote>
  <w:endnote w:type="continuationSeparator" w:id="0">
    <w:p w:rsidR="00CB2C23" w:rsidRDefault="00CB2C23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C23" w:rsidRDefault="00CB2C23" w:rsidP="00903C20">
      <w:r>
        <w:separator/>
      </w:r>
    </w:p>
  </w:footnote>
  <w:footnote w:type="continuationSeparator" w:id="0">
    <w:p w:rsidR="00CB2C23" w:rsidRDefault="00CB2C23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4BCB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7A5C"/>
    <w:rsid w:val="00071464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71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2D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E1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48A2"/>
    <w:rsid w:val="0017707B"/>
    <w:rsid w:val="001800FB"/>
    <w:rsid w:val="00180255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58FC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37D73"/>
    <w:rsid w:val="00341B32"/>
    <w:rsid w:val="00342324"/>
    <w:rsid w:val="00342797"/>
    <w:rsid w:val="00342A6C"/>
    <w:rsid w:val="00342F0B"/>
    <w:rsid w:val="0034316F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094E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43E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3D77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5A65"/>
    <w:rsid w:val="005C754D"/>
    <w:rsid w:val="005D0849"/>
    <w:rsid w:val="005D15CD"/>
    <w:rsid w:val="005D27BB"/>
    <w:rsid w:val="005D4E8E"/>
    <w:rsid w:val="005D5DC2"/>
    <w:rsid w:val="005E1070"/>
    <w:rsid w:val="005E11D8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4BF0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50E"/>
    <w:rsid w:val="007179A7"/>
    <w:rsid w:val="00717E23"/>
    <w:rsid w:val="00721C05"/>
    <w:rsid w:val="00724C55"/>
    <w:rsid w:val="00727234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3C52"/>
    <w:rsid w:val="007B415E"/>
    <w:rsid w:val="007B5927"/>
    <w:rsid w:val="007B69D2"/>
    <w:rsid w:val="007B753E"/>
    <w:rsid w:val="007C1018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11145"/>
    <w:rsid w:val="008119F8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4920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33B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6139"/>
    <w:rsid w:val="008774B2"/>
    <w:rsid w:val="008800AD"/>
    <w:rsid w:val="00880456"/>
    <w:rsid w:val="0088096E"/>
    <w:rsid w:val="00880ECC"/>
    <w:rsid w:val="00881D5F"/>
    <w:rsid w:val="008834A2"/>
    <w:rsid w:val="008858EF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0DEF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177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21F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64EB9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2C23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C95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147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0F32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30A2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10E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uiPriority w:val="99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uiPriority w:val="99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5957-B291-469B-832A-C2ED5B39B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4272</Words>
  <Characters>24357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28572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Виктор В. Клочков</cp:lastModifiedBy>
  <cp:revision>4</cp:revision>
  <cp:lastPrinted>2016-04-20T07:22:00Z</cp:lastPrinted>
  <dcterms:created xsi:type="dcterms:W3CDTF">2017-06-08T00:14:00Z</dcterms:created>
  <dcterms:modified xsi:type="dcterms:W3CDTF">2017-06-08T00:19:00Z</dcterms:modified>
</cp:coreProperties>
</file>