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31DEF902" w14:textId="77777777" w:rsidR="00977CAC" w:rsidRDefault="007B312A" w:rsidP="00977CAC">
      <w:pPr>
        <w:suppressAutoHyphens/>
        <w:spacing w:line="240" w:lineRule="auto"/>
        <w:ind w:firstLine="0"/>
        <w:jc w:val="center"/>
        <w:rPr>
          <w:b/>
          <w:bCs/>
          <w:i/>
          <w:iCs/>
          <w:sz w:val="26"/>
          <w:szCs w:val="26"/>
        </w:rPr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977CAC" w:rsidRPr="00977CAC">
        <w:rPr>
          <w:b/>
          <w:bCs/>
          <w:i/>
          <w:iCs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г. Благовещенска, с. Чигири, </w:t>
      </w:r>
      <w:proofErr w:type="spellStart"/>
      <w:r w:rsidR="00977CAC" w:rsidRPr="00977CAC">
        <w:rPr>
          <w:b/>
          <w:bCs/>
          <w:i/>
          <w:iCs/>
          <w:sz w:val="26"/>
          <w:szCs w:val="26"/>
        </w:rPr>
        <w:t>с</w:t>
      </w:r>
      <w:proofErr w:type="gramStart"/>
      <w:r w:rsidR="00977CAC" w:rsidRPr="00977CAC">
        <w:rPr>
          <w:b/>
          <w:bCs/>
          <w:i/>
          <w:iCs/>
          <w:sz w:val="26"/>
          <w:szCs w:val="26"/>
        </w:rPr>
        <w:t>.В</w:t>
      </w:r>
      <w:proofErr w:type="gramEnd"/>
      <w:r w:rsidR="00977CAC" w:rsidRPr="00977CAC">
        <w:rPr>
          <w:b/>
          <w:bCs/>
          <w:i/>
          <w:iCs/>
          <w:sz w:val="26"/>
          <w:szCs w:val="26"/>
        </w:rPr>
        <w:t>ерхнеблаговещенское</w:t>
      </w:r>
      <w:proofErr w:type="spellEnd"/>
      <w:r w:rsidR="00977CAC" w:rsidRPr="00977CAC">
        <w:rPr>
          <w:b/>
          <w:bCs/>
          <w:i/>
          <w:iCs/>
          <w:sz w:val="26"/>
          <w:szCs w:val="26"/>
        </w:rPr>
        <w:t xml:space="preserve"> к сетям 10/0,4 </w:t>
      </w:r>
      <w:proofErr w:type="spellStart"/>
      <w:r w:rsidR="00977CAC" w:rsidRPr="00977CAC">
        <w:rPr>
          <w:b/>
          <w:bCs/>
          <w:i/>
          <w:iCs/>
          <w:sz w:val="26"/>
          <w:szCs w:val="26"/>
        </w:rPr>
        <w:t>кВ</w:t>
      </w:r>
      <w:proofErr w:type="spellEnd"/>
      <w:r w:rsidR="00977CAC" w:rsidRPr="00977CAC">
        <w:rPr>
          <w:b/>
          <w:bCs/>
          <w:i/>
          <w:iCs/>
          <w:sz w:val="26"/>
          <w:szCs w:val="26"/>
        </w:rPr>
        <w:t xml:space="preserve">» </w:t>
      </w:r>
    </w:p>
    <w:p w14:paraId="0B3A1AAF" w14:textId="36C4A5BB" w:rsidR="00EC5F37" w:rsidRDefault="00D51C4F" w:rsidP="00977CAC">
      <w:pPr>
        <w:suppressAutoHyphens/>
        <w:spacing w:line="240" w:lineRule="auto"/>
        <w:ind w:firstLine="0"/>
        <w:jc w:val="center"/>
      </w:pPr>
      <w:r>
        <w:t>(ЛОТ №</w:t>
      </w:r>
      <w:r w:rsidR="00977CAC">
        <w:t xml:space="preserve"> 2105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E439EC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E439EC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E439EC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E439EC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E439EC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E439EC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F0B9D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8F0B9D" w:rsidRPr="008F0B9D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8F0B9D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Опись документов (форма </w:t>
      </w:r>
      <w:r w:rsidR="008F0B9D" w:rsidRPr="008F0B9D">
        <w:rPr>
          <w:noProof/>
          <w:sz w:val="24"/>
          <w:szCs w:val="24"/>
        </w:rPr>
        <w:t>1</w:t>
      </w:r>
      <w:r w:rsidR="008F0B9D" w:rsidRPr="008F0B9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Письмо о подаче оферты (форма </w:t>
      </w:r>
      <w:r w:rsidR="008F0B9D" w:rsidRPr="008F0B9D">
        <w:rPr>
          <w:noProof/>
          <w:sz w:val="24"/>
          <w:szCs w:val="24"/>
        </w:rPr>
        <w:t>2</w:t>
      </w:r>
      <w:r w:rsidR="008F0B9D" w:rsidRPr="008F0B9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Техническое предложение на выполнение работ (форма </w:t>
      </w:r>
      <w:r w:rsidR="008F0B9D" w:rsidRPr="008F0B9D">
        <w:rPr>
          <w:noProof/>
          <w:sz w:val="24"/>
          <w:szCs w:val="24"/>
        </w:rPr>
        <w:t>3</w:t>
      </w:r>
      <w:r w:rsidR="008F0B9D" w:rsidRPr="008F0B9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color w:val="000000"/>
          <w:sz w:val="24"/>
          <w:szCs w:val="24"/>
        </w:rPr>
        <w:t xml:space="preserve">График выполнения работ (форма </w:t>
      </w:r>
      <w:r w:rsidR="008F0B9D" w:rsidRPr="008F0B9D">
        <w:rPr>
          <w:noProof/>
          <w:color w:val="000000"/>
          <w:sz w:val="24"/>
          <w:szCs w:val="24"/>
        </w:rPr>
        <w:t>4</w:t>
      </w:r>
      <w:r w:rsidR="008F0B9D" w:rsidRPr="008F0B9D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Анкета Участника запроса цен (форма </w:t>
      </w:r>
      <w:r w:rsidR="008F0B9D" w:rsidRPr="008F0B9D">
        <w:rPr>
          <w:noProof/>
          <w:sz w:val="24"/>
          <w:szCs w:val="24"/>
        </w:rPr>
        <w:t>6</w:t>
      </w:r>
      <w:r w:rsidR="008F0B9D" w:rsidRPr="008F0B9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8F0B9D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8F0B9D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8F0B9D" w:rsidRPr="008F0B9D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F0B9D" w:rsidRPr="008F0B9D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Справка о материально-технических ресурсах (форма </w:t>
      </w:r>
      <w:r w:rsidR="008F0B9D" w:rsidRPr="008F0B9D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F0B9D" w:rsidRPr="008F0B9D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 w:rsidRPr="008F0B9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F0B9D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5E2AACEA" w:rsidR="00F57C26" w:rsidRPr="00F17A67" w:rsidRDefault="00F17A67" w:rsidP="009A6EF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>Участвовать могут только субъекты малого и среднего предпринимательства.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125354D3" w:rsidR="00D20B2F" w:rsidRPr="00D20B2F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на право заключение договора на выполнение работ</w:t>
            </w:r>
            <w:r w:rsidRPr="00D20B2F">
              <w:rPr>
                <w:snapToGrid/>
                <w:sz w:val="26"/>
                <w:szCs w:val="26"/>
              </w:rPr>
              <w:t xml:space="preserve"> «</w:t>
            </w:r>
            <w:r w:rsidR="00977CAC">
              <w:rPr>
                <w:sz w:val="26"/>
                <w:szCs w:val="26"/>
              </w:rPr>
              <w:t>«</w:t>
            </w:r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 xml:space="preserve">Мероприятия по строительству и реконструкции для технологического присоединения потребителей г. Благовещенска, с. Чигири, </w:t>
            </w:r>
            <w:proofErr w:type="spellStart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>с</w:t>
            </w:r>
            <w:proofErr w:type="gramStart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>.В</w:t>
            </w:r>
            <w:proofErr w:type="gramEnd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>ерхнеблаговещенское</w:t>
            </w:r>
            <w:proofErr w:type="spellEnd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 xml:space="preserve"> к сетям 10/0,4 </w:t>
            </w:r>
            <w:proofErr w:type="spellStart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>кВ</w:t>
            </w:r>
            <w:proofErr w:type="spellEnd"/>
            <w:r w:rsidR="00977CAC" w:rsidRPr="00703221">
              <w:rPr>
                <w:b/>
                <w:bCs/>
                <w:i/>
                <w:iCs/>
                <w:sz w:val="26"/>
                <w:szCs w:val="26"/>
              </w:rPr>
              <w:t>»</w:t>
            </w:r>
            <w:r w:rsidRPr="00D20B2F">
              <w:rPr>
                <w:b/>
                <w:bCs/>
                <w:i/>
                <w:iCs/>
                <w:sz w:val="26"/>
                <w:szCs w:val="26"/>
              </w:rPr>
              <w:t>»</w:t>
            </w:r>
          </w:p>
          <w:p w14:paraId="5FAB7C94" w14:textId="1501BE2D" w:rsidR="00F57C26" w:rsidRPr="00D20B2F" w:rsidRDefault="00F57C26" w:rsidP="00D20B2F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D20B2F">
              <w:rPr>
                <w:bCs/>
                <w:iCs/>
                <w:sz w:val="24"/>
                <w:szCs w:val="24"/>
              </w:rPr>
              <w:t xml:space="preserve">закупка </w:t>
            </w:r>
            <w:r w:rsidR="00977CAC">
              <w:rPr>
                <w:bCs/>
                <w:iCs/>
                <w:sz w:val="24"/>
                <w:szCs w:val="24"/>
              </w:rPr>
              <w:t>2105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3CE3" w14:textId="77777777" w:rsidR="00977CAC" w:rsidRPr="00977CAC" w:rsidRDefault="00977CAC" w:rsidP="00977CAC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977CAC">
              <w:rPr>
                <w:b/>
                <w:i/>
                <w:sz w:val="22"/>
                <w:szCs w:val="22"/>
              </w:rPr>
              <w:t>- 4 249 976.26 руб., без учета НДС;</w:t>
            </w:r>
          </w:p>
          <w:p w14:paraId="581572CB" w14:textId="136AB8EB" w:rsidR="00977CAC" w:rsidRDefault="00977CAC" w:rsidP="00977CAC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977CAC">
              <w:rPr>
                <w:b/>
                <w:i/>
                <w:sz w:val="22"/>
                <w:szCs w:val="22"/>
              </w:rPr>
              <w:t xml:space="preserve">- 5 014 971.99 руб., с учетом НДС </w:t>
            </w:r>
          </w:p>
          <w:p w14:paraId="0044CACB" w14:textId="77777777" w:rsidR="00977CAC" w:rsidRDefault="00977CAC" w:rsidP="00977CAC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</w:p>
          <w:p w14:paraId="483B7895" w14:textId="09929972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F43899" w:rsidRDefault="00D20B2F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DA0D9A1" w14:textId="2C8DBACE" w:rsidR="00027976" w:rsidRPr="00F43899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\r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8F0B9D">
              <w:rPr>
                <w:sz w:val="22"/>
                <w:szCs w:val="22"/>
              </w:rPr>
              <w:t>9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 xml:space="preserve"> (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8F0B9D" w:rsidRPr="008F0B9D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Default="007276D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Коротаева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Татьяна Витальевна</w:t>
            </w:r>
            <w:r w:rsidR="00F57C26">
              <w:rPr>
                <w:rFonts w:eastAsia="Arial Unicode MS"/>
                <w:sz w:val="22"/>
                <w:szCs w:val="22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 w:rsidR="007276D6" w:rsidRPr="00DC26CF">
                <w:rPr>
                  <w:rStyle w:val="ad"/>
                  <w:sz w:val="22"/>
                  <w:szCs w:val="22"/>
                </w:rPr>
                <w:t>7@</w:t>
              </w:r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 w:rsidR="007276D6" w:rsidRPr="00DC26CF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39A90E3C" w:rsidR="00F57C26" w:rsidRPr="00F57C26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</w:t>
            </w:r>
            <w:r w:rsidR="007276D6">
              <w:rPr>
                <w:sz w:val="22"/>
                <w:szCs w:val="22"/>
              </w:rPr>
              <w:t>5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Дата размещения информации о </w:t>
            </w:r>
            <w:r w:rsidRPr="00F57C26">
              <w:rPr>
                <w:sz w:val="24"/>
              </w:rPr>
              <w:lastRenderedPageBreak/>
              <w:t>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6F30C880" w:rsidR="00DE574F" w:rsidRPr="00F57C26" w:rsidRDefault="004C2A37" w:rsidP="0091651E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91651E">
              <w:rPr>
                <w:sz w:val="22"/>
                <w:szCs w:val="22"/>
              </w:rPr>
              <w:t>8</w:t>
            </w:r>
            <w:r w:rsidR="00F57C26">
              <w:rPr>
                <w:sz w:val="22"/>
                <w:szCs w:val="22"/>
              </w:rPr>
              <w:t>.0</w:t>
            </w:r>
            <w:r w:rsidR="00F17A67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8F0B9D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>В бумажном виде и на электронном носителе в запечатанном конверте с надпись</w:t>
            </w:r>
            <w:bookmarkStart w:id="238" w:name="_GoBack"/>
            <w:bookmarkEnd w:id="238"/>
            <w:r w:rsidRPr="00F57C26">
              <w:rPr>
                <w:sz w:val="24"/>
                <w:szCs w:val="24"/>
              </w:rPr>
              <w:t xml:space="preserve">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297A570D" w:rsidR="00F57C26" w:rsidRPr="00F07059" w:rsidRDefault="00F57C26" w:rsidP="0091651E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91651E">
              <w:rPr>
                <w:b/>
                <w:i/>
                <w:snapToGrid w:val="0"/>
                <w:sz w:val="22"/>
                <w:szCs w:val="22"/>
              </w:rPr>
              <w:t>10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B50B0CC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77CAC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91651E">
              <w:rPr>
                <w:b/>
                <w:i/>
                <w:snapToGrid w:val="0"/>
                <w:sz w:val="22"/>
                <w:szCs w:val="22"/>
              </w:rPr>
              <w:t>11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284AF9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4C2A37">
              <w:rPr>
                <w:sz w:val="24"/>
                <w:szCs w:val="24"/>
              </w:rPr>
              <w:t>2</w:t>
            </w:r>
            <w:r w:rsidR="0091651E">
              <w:rPr>
                <w:sz w:val="24"/>
                <w:szCs w:val="24"/>
              </w:rPr>
              <w:t>8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17A67">
              <w:rPr>
                <w:sz w:val="24"/>
                <w:szCs w:val="24"/>
              </w:rPr>
              <w:t>июня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64CDB439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91651E">
              <w:rPr>
                <w:sz w:val="24"/>
              </w:rPr>
              <w:t>10</w:t>
            </w:r>
            <w:r w:rsidRPr="00F57C26">
              <w:rPr>
                <w:sz w:val="24"/>
              </w:rPr>
              <w:t xml:space="preserve">» </w:t>
            </w:r>
            <w:r w:rsidR="00F17A67">
              <w:rPr>
                <w:sz w:val="24"/>
              </w:rPr>
              <w:t>июл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9E03567" w:rsidR="00F57C26" w:rsidRPr="00F57C26" w:rsidRDefault="00F57C26" w:rsidP="00F43899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762333">
              <w:rPr>
                <w:snapToGrid w:val="0"/>
                <w:sz w:val="22"/>
                <w:szCs w:val="22"/>
              </w:rPr>
              <w:t>2</w:t>
            </w:r>
            <w:r w:rsidR="004C2A37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.0</w:t>
            </w:r>
            <w:r w:rsidR="00F17A67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F57C26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 не п</w:t>
            </w:r>
            <w:r w:rsidR="00F57C26">
              <w:rPr>
                <w:sz w:val="22"/>
                <w:szCs w:val="22"/>
              </w:rPr>
              <w:t xml:space="preserve">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fldSimple w:instr=" SEQ форма \* ARABIC ">
        <w:r w:rsidR="008F0B9D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F0B9D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8F0B9D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8F0B9D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8F0B9D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8F0B9D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F0B9D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8F0B9D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8F0B9D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F0B9D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8F0B9D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8F0B9D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8F0B9D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F0B9D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F0B9D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8F0B9D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F0B9D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8F0B9D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8F0B9D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F0B9D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8F0B9D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F0B9D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fldSimple w:instr=" SEQ форма \* ARABIC ">
        <w:r w:rsidR="008F0B9D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F0B9D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fldSimple w:instr=" SEQ форма \* ARABIC ">
        <w:r w:rsidR="008F0B9D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F0B9D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8F0B9D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8F0B9D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 w:rsidRPr="00883EF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883EF1">
        <w:rPr>
          <w:b/>
          <w:i/>
          <w:color w:val="FF0000"/>
          <w:u w:val="single"/>
        </w:rPr>
        <w:t>вместо Декларации</w:t>
      </w:r>
      <w:r w:rsidRPr="00883EF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883EF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F0B9D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F0B9D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E4CA2" w:rsidRPr="006C5BE0" w14:paraId="76F4CC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C97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BA2" w14:textId="364C3E73" w:rsidR="005E4CA2" w:rsidRPr="00FB34F3" w:rsidRDefault="005E4CA2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41C20">
              <w:rPr>
                <w:rFonts w:eastAsia="MS Mincho"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</w:t>
            </w:r>
            <w:r w:rsidRPr="00741C20">
              <w:rPr>
                <w:rFonts w:eastAsia="MS Mincho"/>
                <w:b/>
                <w:i/>
                <w:color w:val="FF0000"/>
                <w:sz w:val="22"/>
                <w:szCs w:val="22"/>
              </w:rPr>
              <w:t>или</w:t>
            </w:r>
            <w:r w:rsidRPr="00741C20">
              <w:rPr>
                <w:rFonts w:eastAsia="MS Mincho"/>
                <w:b/>
                <w:i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sz w:val="22"/>
                <w:szCs w:val="22"/>
              </w:rPr>
              <w:t xml:space="preserve">Декларация о соответствии критериями отнесения к субъектам </w:t>
            </w:r>
            <w:proofErr w:type="gramStart"/>
            <w:r w:rsidRPr="00741C20">
              <w:rPr>
                <w:rFonts w:eastAsia="MS Mincho"/>
                <w:sz w:val="22"/>
                <w:szCs w:val="22"/>
              </w:rPr>
              <w:t>МСП</w:t>
            </w:r>
            <w:proofErr w:type="gramEnd"/>
            <w:r w:rsidRPr="00741C20">
              <w:rPr>
                <w:rFonts w:eastAsia="MS Mincho"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b/>
                <w:color w:val="FF0000"/>
                <w:sz w:val="22"/>
                <w:szCs w:val="22"/>
              </w:rPr>
              <w:lastRenderedPageBreak/>
              <w:t>если Участник является вновь зарегистрированным индивидуальным предпринимателем или вновь созданным юридическим лицом.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отношении участника на сайте Федеральной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C16A3" w14:textId="77777777" w:rsidR="00E439EC" w:rsidRDefault="00E439EC">
      <w:r>
        <w:separator/>
      </w:r>
    </w:p>
  </w:endnote>
  <w:endnote w:type="continuationSeparator" w:id="0">
    <w:p w14:paraId="1C8C220A" w14:textId="77777777" w:rsidR="00E439EC" w:rsidRDefault="00E4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F17A67" w:rsidRDefault="00F17A67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91651E">
      <w:rPr>
        <w:i/>
        <w:noProof/>
        <w:sz w:val="16"/>
        <w:szCs w:val="24"/>
      </w:rPr>
      <w:t>21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91651E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F17A67" w:rsidRDefault="00F17A67">
    <w:pPr>
      <w:pStyle w:val="ab"/>
    </w:pPr>
  </w:p>
  <w:p w14:paraId="17B27930" w14:textId="77777777" w:rsidR="00F17A67" w:rsidRDefault="00F17A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F17A67" w:rsidRDefault="00F17A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46F5F" w14:textId="77777777" w:rsidR="00E439EC" w:rsidRDefault="00E439EC">
      <w:r>
        <w:separator/>
      </w:r>
    </w:p>
  </w:footnote>
  <w:footnote w:type="continuationSeparator" w:id="0">
    <w:p w14:paraId="0B38F70C" w14:textId="77777777" w:rsidR="00E439EC" w:rsidRDefault="00E439EC">
      <w:r>
        <w:continuationSeparator/>
      </w:r>
    </w:p>
  </w:footnote>
  <w:footnote w:id="1">
    <w:p w14:paraId="7261600D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0551B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5EC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2A37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7134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87F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697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0B9D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6CE8"/>
    <w:rsid w:val="00907162"/>
    <w:rsid w:val="009108F4"/>
    <w:rsid w:val="009118AA"/>
    <w:rsid w:val="00915D32"/>
    <w:rsid w:val="00915D42"/>
    <w:rsid w:val="0091651E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77CAC"/>
    <w:rsid w:val="00983A25"/>
    <w:rsid w:val="00983D0F"/>
    <w:rsid w:val="009843CC"/>
    <w:rsid w:val="00986BD7"/>
    <w:rsid w:val="00993B76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39EC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A26A8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B2C03-BD28-4DCC-AC11-82DD8FDE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18043</Words>
  <Characters>102847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120649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73</cp:revision>
  <cp:lastPrinted>2017-06-19T02:19:00Z</cp:lastPrinted>
  <dcterms:created xsi:type="dcterms:W3CDTF">2016-12-09T16:41:00Z</dcterms:created>
  <dcterms:modified xsi:type="dcterms:W3CDTF">2017-06-28T01:00:00Z</dcterms:modified>
</cp:coreProperties>
</file>