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F359C3">
        <w:t xml:space="preserve"> Благовещенск</w:t>
      </w:r>
      <w:r w:rsidR="004F513A" w:rsidRPr="00C51261">
        <w:tab/>
      </w:r>
      <w:r w:rsidR="004F513A" w:rsidRPr="00C51261">
        <w:tab/>
      </w:r>
      <w:r w:rsidR="007779B4">
        <w:t xml:space="preserve">   </w:t>
      </w:r>
      <w:r w:rsidR="00643061"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F359C3">
        <w:t xml:space="preserve">17 </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F359C3">
        <w:t>директора филиала АО «ДРСК» «Амурские электрические сети»</w:t>
      </w:r>
      <w:r w:rsidR="00057140" w:rsidRPr="00C51261">
        <w:t xml:space="preserve">, действующего на основании доверенности от </w:t>
      </w:r>
      <w:r w:rsidR="00F359C3">
        <w:t>01.01.2017</w:t>
      </w:r>
      <w:r w:rsidR="00400DA6" w:rsidRPr="00C51261">
        <w:t>г. №</w:t>
      </w:r>
      <w:r w:rsidR="00F359C3">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proofErr w:type="gramStart"/>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F359C3">
        <w:rPr>
          <w:iCs/>
        </w:rPr>
        <w:t xml:space="preserve">по результатам </w:t>
      </w:r>
      <w:r w:rsidR="0093543B" w:rsidRPr="00F359C3">
        <w:rPr>
          <w:iCs/>
        </w:rPr>
        <w:t xml:space="preserve">проведенной регламентированной процедуры закупки способом </w:t>
      </w:r>
      <w:r w:rsidR="00F359C3" w:rsidRPr="00F359C3">
        <w:rPr>
          <w:iCs/>
        </w:rPr>
        <w:t>– открытый запрос цен</w:t>
      </w:r>
      <w:r w:rsidR="0093543B" w:rsidRPr="00C51261">
        <w:rPr>
          <w:i/>
          <w:iCs/>
        </w:rPr>
        <w:t xml:space="preserve"> (</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00F83DB2" w:rsidRPr="00C51261">
        <w:rPr>
          <w:i/>
          <w:iCs/>
        </w:rPr>
        <w:t xml:space="preserve"> </w:t>
      </w:r>
      <w:r w:rsidRPr="00C51261">
        <w:t>заключили настоящий Договор</w:t>
      </w:r>
      <w:r w:rsidR="00187BD4" w:rsidRPr="00C51261">
        <w:t xml:space="preserve"> подряда</w:t>
      </w:r>
      <w:r w:rsidRPr="00C51261">
        <w:t xml:space="preserve"> о нижеследующем:</w:t>
      </w:r>
      <w:proofErr w:type="gramEnd"/>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940C0E">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F359C3" w:rsidRPr="00F359C3">
        <w:rPr>
          <w:b/>
          <w:i/>
        </w:rPr>
        <w:t xml:space="preserve">мероприятия по строительству для технологического присоединения потребителей г. Благовещенска и Благовещенского района к сетям 10-0.4 </w:t>
      </w:r>
      <w:proofErr w:type="spellStart"/>
      <w:r w:rsidR="00F359C3" w:rsidRPr="00F359C3">
        <w:rPr>
          <w:b/>
          <w:i/>
        </w:rPr>
        <w:t>кВ</w:t>
      </w:r>
      <w:proofErr w:type="spellEnd"/>
      <w:r w:rsidR="00DA6711" w:rsidRPr="00C51261">
        <w:t xml:space="preserve"> (далее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F359C3">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F359C3"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F359C3">
        <w:t>ей:</w:t>
      </w:r>
    </w:p>
    <w:p w:rsidR="00F359C3"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proofErr w:type="spellStart"/>
      <w:r w:rsidRPr="009D1030">
        <w:t>Скакальская</w:t>
      </w:r>
      <w:proofErr w:type="spellEnd"/>
      <w:r w:rsidRPr="009D1030">
        <w:t xml:space="preserve"> </w:t>
      </w:r>
      <w:r w:rsidR="00F359C3" w:rsidRPr="009D1030">
        <w:rPr>
          <w:i/>
        </w:rPr>
        <w:t xml:space="preserve"> </w:t>
      </w:r>
      <w:r>
        <w:t xml:space="preserve">Ю.В. </w:t>
      </w:r>
      <w:r w:rsidRPr="00C51261">
        <w:t>по договору на ТП №</w:t>
      </w:r>
      <w:r>
        <w:t xml:space="preserve"> 3467-ТП </w:t>
      </w:r>
      <w:r w:rsidRPr="00C51261">
        <w:t>от</w:t>
      </w:r>
      <w:r>
        <w:t>31.10.2016 г.;</w:t>
      </w:r>
    </w:p>
    <w:p w:rsidR="009D1030"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r>
        <w:t xml:space="preserve">Попова Ж.А. </w:t>
      </w:r>
      <w:r w:rsidRPr="00C51261">
        <w:t>по договору на ТП №</w:t>
      </w:r>
      <w:r>
        <w:t xml:space="preserve"> 3630-ТП</w:t>
      </w:r>
      <w:r w:rsidRPr="00C51261">
        <w:t xml:space="preserve"> от</w:t>
      </w:r>
      <w:r>
        <w:t xml:space="preserve"> 16.11.2016 г.;</w:t>
      </w:r>
    </w:p>
    <w:p w:rsidR="009D1030"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r>
        <w:t xml:space="preserve">Мороз В.Я. </w:t>
      </w:r>
      <w:r w:rsidRPr="00C51261">
        <w:t>по договору на ТП №</w:t>
      </w:r>
      <w:r>
        <w:t xml:space="preserve"> 3424-ТП</w:t>
      </w:r>
      <w:r w:rsidRPr="00C51261">
        <w:t xml:space="preserve"> от</w:t>
      </w:r>
      <w:r>
        <w:t xml:space="preserve"> 26.10.2016 г.;</w:t>
      </w:r>
    </w:p>
    <w:p w:rsidR="009D1030"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r>
        <w:t xml:space="preserve">Филатова Н.В. </w:t>
      </w:r>
      <w:r w:rsidRPr="00C51261">
        <w:t>по договору на ТП №</w:t>
      </w:r>
      <w:r>
        <w:t xml:space="preserve"> 3425-ТП</w:t>
      </w:r>
      <w:r w:rsidRPr="00C51261">
        <w:t xml:space="preserve"> от</w:t>
      </w:r>
      <w:r>
        <w:t xml:space="preserve"> 24.10.2016 г.;</w:t>
      </w:r>
    </w:p>
    <w:p w:rsidR="009D1030"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proofErr w:type="spellStart"/>
      <w:r>
        <w:t>Обрезаненко</w:t>
      </w:r>
      <w:proofErr w:type="spellEnd"/>
      <w:r>
        <w:t xml:space="preserve"> А.И. </w:t>
      </w:r>
      <w:r w:rsidRPr="00C51261">
        <w:t>по договору на ТП №</w:t>
      </w:r>
      <w:r>
        <w:t xml:space="preserve"> 3740-ТП</w:t>
      </w:r>
      <w:r w:rsidRPr="00C51261">
        <w:t xml:space="preserve"> от</w:t>
      </w:r>
      <w:r>
        <w:t xml:space="preserve"> 22.11.2016 г.;</w:t>
      </w:r>
    </w:p>
    <w:p w:rsidR="009D1030"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r>
        <w:t xml:space="preserve">Смыков А.В. </w:t>
      </w:r>
      <w:r w:rsidRPr="00C51261">
        <w:t>по договору на ТП №</w:t>
      </w:r>
      <w:r>
        <w:t xml:space="preserve"> 3922-ТП</w:t>
      </w:r>
      <w:r w:rsidRPr="00C51261">
        <w:t xml:space="preserve"> от</w:t>
      </w:r>
      <w:r>
        <w:t xml:space="preserve"> 07.12.2016 г.;</w:t>
      </w:r>
    </w:p>
    <w:p w:rsidR="009D1030"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r>
        <w:t xml:space="preserve">Вершинина Р.А. </w:t>
      </w:r>
      <w:r w:rsidRPr="00C51261">
        <w:t>по договору на ТП №</w:t>
      </w:r>
      <w:r>
        <w:t xml:space="preserve"> 3478-ТП</w:t>
      </w:r>
      <w:r w:rsidRPr="00C51261">
        <w:t xml:space="preserve"> от</w:t>
      </w:r>
      <w:r>
        <w:t xml:space="preserve"> 08.11.2016 г.;</w:t>
      </w:r>
    </w:p>
    <w:p w:rsidR="009D1030"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r>
        <w:t xml:space="preserve">Толочко В.В. </w:t>
      </w:r>
      <w:r w:rsidRPr="00C51261">
        <w:t>по договору на ТП №</w:t>
      </w:r>
      <w:r>
        <w:t xml:space="preserve"> 3643-ТП</w:t>
      </w:r>
      <w:r w:rsidRPr="00C51261">
        <w:t xml:space="preserve"> от</w:t>
      </w:r>
      <w:r>
        <w:t xml:space="preserve"> 15.11.2016 г.;</w:t>
      </w:r>
    </w:p>
    <w:p w:rsidR="009D1030"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proofErr w:type="spellStart"/>
      <w:r>
        <w:t>Енина</w:t>
      </w:r>
      <w:proofErr w:type="spellEnd"/>
      <w:r>
        <w:t xml:space="preserve"> Д.В. </w:t>
      </w:r>
      <w:r w:rsidRPr="00C51261">
        <w:t>по договору на ТП №</w:t>
      </w:r>
      <w:r>
        <w:t xml:space="preserve"> 3702-ТП</w:t>
      </w:r>
      <w:r w:rsidRPr="00C51261">
        <w:t xml:space="preserve"> от</w:t>
      </w:r>
      <w:r>
        <w:t xml:space="preserve"> 17.11.2016 г.;</w:t>
      </w:r>
    </w:p>
    <w:p w:rsidR="009D1030"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proofErr w:type="spellStart"/>
      <w:r>
        <w:t>Гаськов</w:t>
      </w:r>
      <w:proofErr w:type="spellEnd"/>
      <w:r>
        <w:t xml:space="preserve"> Ю.А. </w:t>
      </w:r>
      <w:r w:rsidRPr="00C51261">
        <w:t>по договору на ТП №</w:t>
      </w:r>
      <w:r>
        <w:t xml:space="preserve"> 3644-ТП</w:t>
      </w:r>
      <w:r w:rsidRPr="00C51261">
        <w:t xml:space="preserve"> от</w:t>
      </w:r>
      <w:r>
        <w:t xml:space="preserve"> 15.11.2016 г.;</w:t>
      </w:r>
    </w:p>
    <w:p w:rsidR="009D1030" w:rsidRDefault="009D1030"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proofErr w:type="spellStart"/>
      <w:r>
        <w:t>Байгозина</w:t>
      </w:r>
      <w:proofErr w:type="spellEnd"/>
      <w:r>
        <w:t xml:space="preserve"> О.С. </w:t>
      </w:r>
      <w:r w:rsidRPr="00C51261">
        <w:t>по договору на ТП №</w:t>
      </w:r>
      <w:r>
        <w:t xml:space="preserve"> 36</w:t>
      </w:r>
      <w:r w:rsidR="007779B4">
        <w:t>8</w:t>
      </w:r>
      <w:r>
        <w:t>0-ТП</w:t>
      </w:r>
      <w:r w:rsidRPr="00C51261">
        <w:t xml:space="preserve"> от</w:t>
      </w:r>
      <w:r>
        <w:t xml:space="preserve"> 16.11.2016 г.;</w:t>
      </w:r>
    </w:p>
    <w:p w:rsidR="007779B4" w:rsidRDefault="007779B4"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r>
        <w:t xml:space="preserve">Попова А.А. </w:t>
      </w:r>
      <w:r w:rsidRPr="00C51261">
        <w:t>по договору на ТП №</w:t>
      </w:r>
      <w:r>
        <w:t xml:space="preserve"> 3433-ТП</w:t>
      </w:r>
      <w:r w:rsidRPr="00C51261">
        <w:t xml:space="preserve"> от</w:t>
      </w:r>
      <w:r>
        <w:t xml:space="preserve"> 28.10.2016 г.;</w:t>
      </w:r>
    </w:p>
    <w:p w:rsidR="007779B4" w:rsidRDefault="007779B4"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r>
        <w:t>Миронова Ю.А. по договору на ТП № 3797-ТП от 25.11.2016 г.</w:t>
      </w:r>
    </w:p>
    <w:p w:rsidR="007779B4" w:rsidRDefault="007779B4" w:rsidP="009D1030">
      <w:pPr>
        <w:pStyle w:val="af3"/>
        <w:numPr>
          <w:ilvl w:val="0"/>
          <w:numId w:val="38"/>
        </w:numPr>
        <w:shd w:val="clear" w:color="auto" w:fill="FFFFFF"/>
        <w:tabs>
          <w:tab w:val="left" w:pos="709"/>
          <w:tab w:val="left" w:pos="900"/>
          <w:tab w:val="num" w:pos="993"/>
          <w:tab w:val="left" w:pos="1276"/>
          <w:tab w:val="left" w:pos="1418"/>
        </w:tabs>
        <w:ind w:left="0" w:firstLine="709"/>
        <w:jc w:val="both"/>
      </w:pPr>
      <w:r>
        <w:t xml:space="preserve">Тафинцев С.А. </w:t>
      </w:r>
      <w:r w:rsidRPr="00C51261">
        <w:t>по договору на ТП №</w:t>
      </w:r>
      <w:r>
        <w:t xml:space="preserve"> 3</w:t>
      </w:r>
      <w:r w:rsidR="00176083">
        <w:t>835</w:t>
      </w:r>
      <w:r>
        <w:t>-ТП</w:t>
      </w:r>
      <w:r w:rsidRPr="00C51261">
        <w:t xml:space="preserve"> от</w:t>
      </w:r>
      <w:r>
        <w:t xml:space="preserve"> </w:t>
      </w:r>
      <w:r w:rsidR="00176083">
        <w:t>28</w:t>
      </w:r>
      <w:r>
        <w:t>.11.2016 г.</w:t>
      </w:r>
    </w:p>
    <w:p w:rsidR="000B4ABA" w:rsidRPr="00C51261" w:rsidRDefault="000B4ABA" w:rsidP="007779B4">
      <w:pPr>
        <w:shd w:val="clear" w:color="auto" w:fill="FFFFFF"/>
        <w:tabs>
          <w:tab w:val="left" w:pos="709"/>
          <w:tab w:val="left" w:pos="900"/>
          <w:tab w:val="left" w:pos="1276"/>
          <w:tab w:val="left" w:pos="1418"/>
        </w:tabs>
        <w:jc w:val="both"/>
      </w:pPr>
      <w:r w:rsidRPr="00C51261">
        <w:t>к электрическ</w:t>
      </w:r>
      <w:r w:rsidR="00A430CB" w:rsidRPr="00C51261">
        <w:t xml:space="preserve">им сетям Заказчика </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lastRenderedPageBreak/>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386613" w:rsidRPr="00C51261">
        <w:t xml:space="preserve">оительством объекта, по форме </w:t>
      </w:r>
      <w:r w:rsidR="00666670" w:rsidRPr="00C51261">
        <w:t>КС-11</w:t>
      </w:r>
      <w:r w:rsidR="00176083">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880075" w:rsidRPr="00C51261" w:rsidRDefault="00880075" w:rsidP="00940C0E">
      <w:pPr>
        <w:pStyle w:val="af3"/>
        <w:numPr>
          <w:ilvl w:val="1"/>
          <w:numId w:val="2"/>
        </w:numPr>
        <w:shd w:val="clear" w:color="auto" w:fill="FFFFFF"/>
        <w:tabs>
          <w:tab w:val="clear" w:pos="2145"/>
          <w:tab w:val="left" w:pos="1276"/>
        </w:tabs>
        <w:ind w:left="0" w:firstLine="709"/>
        <w:jc w:val="both"/>
      </w:pPr>
      <w:r w:rsidRPr="00C51261">
        <w:t>Срок начала работ по Договору</w:t>
      </w:r>
      <w:r w:rsidR="00176083">
        <w:t xml:space="preserve"> с момента заключения договора</w:t>
      </w:r>
      <w:r w:rsidRPr="00C51261">
        <w:t xml:space="preserve">. Работы по Договору должны быть завершены и объект должен быть подготовлен к сдаче в эксплуатацию не позднее </w:t>
      </w:r>
      <w:r w:rsidR="00176083" w:rsidRPr="00176083">
        <w:rPr>
          <w:b/>
        </w:rPr>
        <w:t>«30» июля 2017</w:t>
      </w:r>
      <w:r w:rsidR="00400DA6" w:rsidRPr="00176083">
        <w:rPr>
          <w:b/>
        </w:rPr>
        <w:t xml:space="preserve"> </w:t>
      </w:r>
      <w:r w:rsidRPr="00176083">
        <w:rPr>
          <w:b/>
        </w:rPr>
        <w:t>г.</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Выполнить все работы в объеме, предусмотренн</w:t>
      </w:r>
      <w:r w:rsidR="00176083">
        <w:t>ом</w:t>
      </w:r>
      <w:r w:rsidRPr="00C51261">
        <w:t xml:space="preserve"> </w:t>
      </w:r>
      <w:r w:rsidR="00AC03C6" w:rsidRPr="00C51261">
        <w:t>Те</w:t>
      </w:r>
      <w:r w:rsidR="00775BC7" w:rsidRPr="00C51261">
        <w:t>хническим заданием (приложение №</w:t>
      </w:r>
      <w:r w:rsidR="00176083">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176083">
        <w:t xml:space="preserve"> 2</w:t>
      </w:r>
      <w:r w:rsidRPr="00C51261">
        <w:t xml:space="preserve"> к настоящему Договору) </w:t>
      </w:r>
      <w:r w:rsidR="00176083" w:rsidRPr="00C51261">
        <w:t>и сроки</w:t>
      </w:r>
      <w:r w:rsidR="00176083">
        <w:t>, указанные в п.2.2 настоящего Договора,</w:t>
      </w:r>
      <w:r w:rsidR="00176083" w:rsidRPr="00C51261">
        <w:t xml:space="preserve">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C51261">
        <w:t>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755417">
        <w:t xml:space="preserve">8 </w:t>
      </w:r>
      <w:r w:rsidRPr="00C51261">
        <w:t>настоящего Договора. После окончания работы представить Заказчику о</w:t>
      </w:r>
      <w:r w:rsidR="00386613" w:rsidRPr="00C51261">
        <w:t>тчет о расходовании материалов.</w:t>
      </w:r>
    </w:p>
    <w:p w:rsidR="00315FFF"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940C0E">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 организациями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315FFF" w:rsidRDefault="00595B43" w:rsidP="00940C0E">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315FFF">
        <w:t xml:space="preserve"> 4</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w:t>
      </w:r>
      <w:r w:rsidRPr="00C51261">
        <w:lastRenderedPageBreak/>
        <w:t>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3563B1" w:rsidRPr="00C51261" w:rsidRDefault="00595B43" w:rsidP="00940C0E">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315FFF">
        <w:t>30</w:t>
      </w:r>
      <w:r w:rsidR="00386613" w:rsidRPr="00C51261">
        <w:t>.</w:t>
      </w:r>
      <w:r w:rsidR="00315FFF">
        <w:t>07</w:t>
      </w:r>
      <w:r w:rsidR="00386613" w:rsidRPr="00C51261">
        <w:t>.20</w:t>
      </w:r>
      <w:r w:rsidR="00315FFF">
        <w:t>17</w:t>
      </w:r>
      <w:r w:rsidR="00386613" w:rsidRPr="00C51261">
        <w:t xml:space="preserve"> г.</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315FFF">
        <w:t xml:space="preserve"> 3</w:t>
      </w:r>
      <w:r w:rsidRPr="00C51261">
        <w:t xml:space="preserve"> к</w:t>
      </w:r>
      <w:r w:rsidR="00386613" w:rsidRPr="00C51261">
        <w:t xml:space="preserve"> настоящему Д</w:t>
      </w:r>
      <w:r w:rsidRPr="00C51261">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w:t>
      </w:r>
      <w:r w:rsidRPr="00C51261">
        <w:lastRenderedPageBreak/>
        <w:t>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w:t>
      </w:r>
      <w:r w:rsidRPr="00C51261">
        <w:lastRenderedPageBreak/>
        <w:t>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595B43" w:rsidRPr="00C51261" w:rsidRDefault="00595B43" w:rsidP="00595B43">
      <w:pPr>
        <w:widowControl w:val="0"/>
        <w:tabs>
          <w:tab w:val="left" w:pos="709"/>
          <w:tab w:val="left" w:pos="900"/>
          <w:tab w:val="left" w:pos="1276"/>
        </w:tabs>
        <w:rPr>
          <w:b/>
          <w:i/>
          <w:iCs/>
          <w:color w:val="0000FF"/>
        </w:rPr>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12299" w:rsidRPr="00D1229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D12299">
        <w:rPr>
          <w:iCs/>
        </w:rPr>
        <w:t>Перед началом работ обеспечить получение в уполномоченных органах государственной власти разрешения на строительство</w:t>
      </w:r>
      <w:r w:rsidR="00C80856" w:rsidRPr="00D12299">
        <w:rPr>
          <w:iCs/>
        </w:rPr>
        <w:t>.</w:t>
      </w:r>
      <w:r w:rsidRPr="00D12299">
        <w:rPr>
          <w:iCs/>
        </w:rPr>
        <w:t xml:space="preserve"> </w:t>
      </w:r>
    </w:p>
    <w:p w:rsidR="000F598A" w:rsidRPr="00D1229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lastRenderedPageBreak/>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D12299">
        <w:t xml:space="preserve"> 2</w:t>
      </w:r>
      <w:r w:rsidR="008D13EA" w:rsidRPr="00C51261">
        <w:t xml:space="preserve"> к настоящему Договору</w:t>
      </w:r>
      <w:r w:rsidR="00A21C7C" w:rsidRPr="00C51261">
        <w:t>)</w:t>
      </w:r>
      <w:r w:rsidR="00880075" w:rsidRPr="00C51261">
        <w:t>, которая составляет</w:t>
      </w:r>
      <w:proofErr w:type="gramStart"/>
      <w:r w:rsidR="00880075" w:rsidRPr="00C51261">
        <w:t xml:space="preserve"> _____________ (________________________) </w:t>
      </w:r>
      <w:proofErr w:type="gramEnd"/>
      <w:r w:rsidR="00880075" w:rsidRPr="00C51261">
        <w:t>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D12299">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w:t>
      </w:r>
      <w:proofErr w:type="gramStart"/>
      <w:r w:rsidRPr="00C51261">
        <w:t>дств в р</w:t>
      </w:r>
      <w:proofErr w:type="gramEnd"/>
      <w:r w:rsidRPr="00C51261">
        <w:t>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 xml:space="preserve">Заказчик производит оплату выполненных работ в течение 30 (тридцати) календарных дней </w:t>
      </w:r>
      <w:proofErr w:type="gramStart"/>
      <w:r w:rsidRPr="00C51261">
        <w:rPr>
          <w:color w:val="000000"/>
        </w:rPr>
        <w:t>с даты подписания</w:t>
      </w:r>
      <w:proofErr w:type="gramEnd"/>
      <w:r w:rsidRPr="00C51261">
        <w:rPr>
          <w:color w:val="000000"/>
        </w:rPr>
        <w:t xml:space="preserve"> актов выполненных работ, на основании выставленных </w:t>
      </w:r>
      <w:r w:rsidRPr="00C51261">
        <w:rPr>
          <w:color w:val="000000"/>
        </w:rPr>
        <w:lastRenderedPageBreak/>
        <w:t>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xml:space="preserve">) календарных дней </w:t>
      </w:r>
      <w:proofErr w:type="gramStart"/>
      <w:r w:rsidR="00193637" w:rsidRPr="00C51261">
        <w:t>с даты подписания</w:t>
      </w:r>
      <w:proofErr w:type="gramEnd"/>
      <w:r w:rsidR="00193637" w:rsidRPr="00C51261">
        <w:t xml:space="preserve"> Заказчиком акта приёмки законченного строительством объекта, по форме КС-11</w:t>
      </w:r>
      <w:r w:rsidR="00D1229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В случае выставления Подрядчиком счета на сумму</w:t>
      </w:r>
      <w:r w:rsidR="00D12299">
        <w:t>,</w:t>
      </w:r>
      <w:r w:rsidRPr="00C51261">
        <w:t xml:space="preserve">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51261">
        <w:rPr>
          <w:bCs/>
        </w:rPr>
        <w:t>с даты получения</w:t>
      </w:r>
      <w:proofErr w:type="gramEnd"/>
      <w:r w:rsidRPr="00C51261">
        <w:rPr>
          <w:bCs/>
        </w:rPr>
        <w:t xml:space="preserve">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22404">
        <w:rPr>
          <w:bCs/>
        </w:rPr>
        <w:t xml:space="preserve"> </w:t>
      </w:r>
      <w:r w:rsidR="006F4103">
        <w:rPr>
          <w:bCs/>
        </w:rPr>
        <w:t>6</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4103">
        <w:rPr>
          <w:bCs/>
          <w:iCs/>
        </w:rPr>
        <w:t>устанавливается</w:t>
      </w:r>
      <w:r w:rsidRPr="006F4103">
        <w:rPr>
          <w:bCs/>
          <w:i/>
          <w:iCs/>
        </w:rPr>
        <w:t xml:space="preserve"> ____________(срок указывается </w:t>
      </w:r>
      <w:r w:rsidRPr="006F4103">
        <w:rPr>
          <w:i/>
        </w:rPr>
        <w:t>из протокола закупки)</w:t>
      </w:r>
      <w:r w:rsidRPr="006F4103">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4103">
        <w:rPr>
          <w:bCs/>
          <w:i/>
          <w:iCs/>
        </w:rPr>
        <w:t>____________</w:t>
      </w:r>
      <w:r w:rsidR="004416E1" w:rsidRPr="006F4103">
        <w:rPr>
          <w:bCs/>
          <w:i/>
          <w:iCs/>
        </w:rPr>
        <w:t>(</w:t>
      </w:r>
      <w:r w:rsidRPr="006F4103">
        <w:rPr>
          <w:bCs/>
          <w:i/>
          <w:iCs/>
        </w:rPr>
        <w:t xml:space="preserve">срок указывается </w:t>
      </w:r>
      <w:r w:rsidRPr="006F4103">
        <w:rPr>
          <w:i/>
        </w:rPr>
        <w:t>из протокола закупки</w:t>
      </w:r>
      <w:r w:rsidRPr="006F4103">
        <w:rPr>
          <w:bCs/>
          <w:iCs/>
        </w:rPr>
        <w:t xml:space="preserve">), если  иное </w:t>
      </w:r>
      <w:r w:rsidRPr="00C51261">
        <w:rPr>
          <w:bCs/>
          <w:iCs/>
        </w:rPr>
        <w:t>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Поставке материалов и оборудования согласно </w:t>
      </w:r>
      <w:r w:rsidR="006F4103">
        <w:t>Техническому заданию (</w:t>
      </w:r>
      <w:r w:rsidRPr="00C51261">
        <w:t>приложени</w:t>
      </w:r>
      <w:r w:rsidR="006F4103">
        <w:t>е</w:t>
      </w:r>
      <w:r w:rsidR="004276BD" w:rsidRPr="00C51261">
        <w:t xml:space="preserve"> </w:t>
      </w:r>
      <w:r w:rsidR="006C2E46" w:rsidRPr="00C51261">
        <w:t>№</w:t>
      </w:r>
      <w:r w:rsidR="006F4103">
        <w:t xml:space="preserve"> 1</w:t>
      </w:r>
      <w:r w:rsidRPr="00C51261">
        <w:t xml:space="preserve"> к настоящему Договору</w:t>
      </w:r>
      <w:r w:rsidR="006F4103">
        <w:t>)</w:t>
      </w:r>
      <w:r w:rsidRPr="00C51261">
        <w:t>.</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6F4103" w:rsidRPr="006F4103"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6F4103">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6F4103">
        <w:rPr>
          <w:iCs/>
        </w:rPr>
        <w:t>.</w:t>
      </w:r>
      <w:r w:rsidR="008B62F8" w:rsidRPr="006F4103">
        <w:rPr>
          <w:iCs/>
        </w:rPr>
        <w:t xml:space="preserve"> </w:t>
      </w:r>
    </w:p>
    <w:p w:rsidR="00C46FEC" w:rsidRPr="006F4103"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 xml:space="preserve">авленных на приобъектный склад </w:t>
      </w:r>
      <w:r w:rsidRPr="00C51261">
        <w:t>несет Подрядчик.</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Подрядчик предупреждает Заказчика не менее</w:t>
      </w:r>
      <w:proofErr w:type="gramStart"/>
      <w:r w:rsidRPr="00C51261">
        <w:t>,</w:t>
      </w:r>
      <w:proofErr w:type="gramEnd"/>
      <w:r w:rsidRPr="00C51261">
        <w:t xml:space="preserve"> чем за 2 (две) недели о готовности к доставке поставляемых материалов и оборудования на приобъектный склад</w:t>
      </w:r>
      <w:r w:rsidR="00A10248" w:rsidRPr="00C51261">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lastRenderedPageBreak/>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4103" w:rsidRDefault="00714BAD" w:rsidP="00940C0E">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4103">
        <w:rPr>
          <w:u w:color="FF0000"/>
        </w:rPr>
        <w:t>производственных цехов и участков реконструируемого объекта</w:t>
      </w:r>
      <w:r w:rsidR="00A10248" w:rsidRPr="00C51261">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C51261">
        <w:t xml:space="preserve">жд </w:t>
      </w:r>
      <w:r w:rsidR="00097AFC" w:rsidRPr="00C51261">
        <w:t>стр</w:t>
      </w:r>
      <w:proofErr w:type="gramEnd"/>
      <w:r w:rsidR="00097AFC" w:rsidRPr="00C51261">
        <w:t>оительства зданий Заказчика.</w:t>
      </w:r>
      <w:r w:rsidR="00A10248" w:rsidRPr="00C51261">
        <w:t xml:space="preserve"> </w:t>
      </w:r>
    </w:p>
    <w:p w:rsidR="009D6B9F" w:rsidRPr="00C51261" w:rsidRDefault="004432CC" w:rsidP="00940C0E">
      <w:pPr>
        <w:numPr>
          <w:ilvl w:val="1"/>
          <w:numId w:val="32"/>
        </w:numPr>
        <w:shd w:val="clear" w:color="auto" w:fill="FFFFFF"/>
        <w:tabs>
          <w:tab w:val="left" w:pos="709"/>
          <w:tab w:val="left" w:pos="1276"/>
          <w:tab w:val="left" w:pos="1418"/>
        </w:tabs>
        <w:ind w:left="0" w:firstLine="709"/>
        <w:jc w:val="both"/>
      </w:pPr>
      <w:proofErr w:type="gramStart"/>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51261">
        <w:t xml:space="preserve">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6F4103"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 xml:space="preserve">увеличить или сократить объем любой работы, включенной в Договор; </w:t>
      </w:r>
    </w:p>
    <w:p w:rsidR="00DF3BB6" w:rsidRPr="00C51261" w:rsidRDefault="006F4103" w:rsidP="00940C0E">
      <w:pPr>
        <w:shd w:val="clear" w:color="auto" w:fill="FFFFFF"/>
        <w:tabs>
          <w:tab w:val="left" w:pos="709"/>
          <w:tab w:val="left" w:pos="1276"/>
          <w:tab w:val="left" w:pos="1418"/>
        </w:tabs>
        <w:ind w:firstLine="709"/>
        <w:jc w:val="both"/>
      </w:pPr>
      <w:r>
        <w:t xml:space="preserve">- </w:t>
      </w:r>
      <w:r w:rsidR="00880075" w:rsidRPr="00C51261">
        <w:t>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lastRenderedPageBreak/>
        <w:t>-</w:t>
      </w:r>
      <w:r w:rsidR="006F4103">
        <w:t xml:space="preserve"> </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proofErr w:type="gramStart"/>
      <w:r w:rsidR="00096E6B" w:rsidRPr="00C51261">
        <w:t>соответствии</w:t>
      </w:r>
      <w:proofErr w:type="gramEnd"/>
      <w:r w:rsidR="00096E6B" w:rsidRPr="00C51261">
        <w:t xml:space="preserve"> с фактической готовностью. </w:t>
      </w:r>
      <w:proofErr w:type="gramStart"/>
      <w:r w:rsidR="00096E6B" w:rsidRPr="00C51261">
        <w:t xml:space="preserve">Подрядчик до </w:t>
      </w:r>
      <w:r w:rsidR="006F4103">
        <w:t>25</w:t>
      </w:r>
      <w:r w:rsidR="00096E6B" w:rsidRPr="00C51261">
        <w:t xml:space="preserve"> числа месяца</w:t>
      </w:r>
      <w:r w:rsidR="006F4103">
        <w:t>, указанного в п.2.2 настоящего Договора</w:t>
      </w:r>
      <w:r w:rsidR="00096E6B" w:rsidRPr="00C51261">
        <w:t xml:space="preserve">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r w:rsidR="006C0272" w:rsidRPr="00C51261">
        <w:t>WinРИК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w:t>
      </w:r>
      <w:proofErr w:type="gramEnd"/>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lastRenderedPageBreak/>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6F4103" w:rsidRDefault="00AD310F" w:rsidP="00940C0E">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315FFF">
        <w:t>от отдельно по каждому объекту.</w:t>
      </w:r>
    </w:p>
    <w:p w:rsidR="006F4103" w:rsidRPr="00315FFF" w:rsidRDefault="006F4103" w:rsidP="006F4103">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lastRenderedPageBreak/>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указанных в п. 3.2</w:t>
      </w:r>
      <w:r w:rsidR="006F4103">
        <w:t>1</w:t>
      </w:r>
      <w:r w:rsidR="00EF2A86" w:rsidRPr="00C51261">
        <w:t xml:space="preserve"> договора,</w:t>
      </w:r>
      <w:r w:rsidRPr="00C51261">
        <w:t xml:space="preserve"> 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006F4103">
        <w:t>сумм</w:t>
      </w:r>
      <w:r w:rsidRPr="00C51261">
        <w:t xml:space="preserve"> из </w:t>
      </w:r>
      <w:proofErr w:type="gramStart"/>
      <w:r w:rsidRPr="00C51261">
        <w:t>стоимости</w:t>
      </w:r>
      <w:proofErr w:type="gramEnd"/>
      <w:r w:rsidRPr="00C51261">
        <w:t xml:space="preserve">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w:t>
      </w:r>
      <w:r w:rsidRPr="00C51261">
        <w:lastRenderedPageBreak/>
        <w:t>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w:t>
      </w:r>
      <w:r w:rsidR="00315FFF">
        <w:t>,</w:t>
      </w:r>
      <w:r w:rsidRPr="00C51261">
        <w:t xml:space="preserve">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w:t>
      </w:r>
      <w:r w:rsidR="00315FFF">
        <w:t>,</w:t>
      </w:r>
      <w:r w:rsidRPr="00C51261">
        <w:t xml:space="preserve">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lastRenderedPageBreak/>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 xml:space="preserve">Заказчик может в любое время до сдачи ему результата работы отказаться от исполнения договора, уплатив </w:t>
      </w:r>
      <w:proofErr w:type="gramStart"/>
      <w:r w:rsidRPr="00C51261">
        <w:t>подрядчику</w:t>
      </w:r>
      <w:proofErr w:type="gramEnd"/>
      <w:r w:rsidRPr="00C51261">
        <w:t xml:space="preserve">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w:t>
      </w:r>
      <w:r w:rsidR="00315FFF">
        <w:rPr>
          <w:rFonts w:ascii="Times New Roman" w:hAnsi="Times New Roman" w:cs="Times New Roman"/>
          <w:sz w:val="24"/>
          <w:szCs w:val="24"/>
        </w:rPr>
        <w:t xml:space="preserve">его заключения и действует до </w:t>
      </w:r>
      <w:r w:rsidR="00315FFF" w:rsidRPr="00315FFF">
        <w:rPr>
          <w:rFonts w:ascii="Times New Roman" w:hAnsi="Times New Roman" w:cs="Times New Roman"/>
          <w:b/>
          <w:sz w:val="24"/>
          <w:szCs w:val="24"/>
        </w:rPr>
        <w:t>«30</w:t>
      </w:r>
      <w:r w:rsidRPr="00315FFF">
        <w:rPr>
          <w:rFonts w:ascii="Times New Roman" w:hAnsi="Times New Roman" w:cs="Times New Roman"/>
          <w:b/>
          <w:sz w:val="24"/>
          <w:szCs w:val="24"/>
        </w:rPr>
        <w:t>»</w:t>
      </w:r>
      <w:r w:rsidR="00315FFF" w:rsidRPr="00315FFF">
        <w:rPr>
          <w:rFonts w:ascii="Times New Roman" w:hAnsi="Times New Roman" w:cs="Times New Roman"/>
          <w:b/>
          <w:sz w:val="24"/>
          <w:szCs w:val="24"/>
        </w:rPr>
        <w:t xml:space="preserve"> октября</w:t>
      </w:r>
      <w:r w:rsidRPr="00315FFF">
        <w:rPr>
          <w:rFonts w:ascii="Times New Roman" w:hAnsi="Times New Roman" w:cs="Times New Roman"/>
          <w:b/>
          <w:sz w:val="24"/>
          <w:szCs w:val="24"/>
        </w:rPr>
        <w:t xml:space="preserve"> 20</w:t>
      </w:r>
      <w:r w:rsidR="00315FFF" w:rsidRPr="00315FFF">
        <w:rPr>
          <w:rFonts w:ascii="Times New Roman" w:hAnsi="Times New Roman" w:cs="Times New Roman"/>
          <w:b/>
          <w:sz w:val="24"/>
          <w:szCs w:val="24"/>
        </w:rPr>
        <w:t xml:space="preserve">17 </w:t>
      </w:r>
      <w:r w:rsidR="00BA147F" w:rsidRPr="00315FFF">
        <w:rPr>
          <w:rFonts w:ascii="Times New Roman" w:hAnsi="Times New Roman" w:cs="Times New Roman"/>
          <w:b/>
          <w:sz w:val="24"/>
          <w:szCs w:val="24"/>
        </w:rPr>
        <w:t>г</w:t>
      </w:r>
      <w:r w:rsidR="00BA147F" w:rsidRPr="00C51261">
        <w:rPr>
          <w:rFonts w:ascii="Times New Roman" w:hAnsi="Times New Roman" w:cs="Times New Roman"/>
          <w:sz w:val="24"/>
          <w:szCs w:val="24"/>
        </w:rPr>
        <w:t>.</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174348">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174348">
      <w:pPr>
        <w:numPr>
          <w:ilvl w:val="1"/>
          <w:numId w:val="32"/>
        </w:numPr>
        <w:shd w:val="clear" w:color="auto" w:fill="FFFFFF"/>
        <w:tabs>
          <w:tab w:val="left" w:pos="709"/>
          <w:tab w:val="left" w:pos="993"/>
          <w:tab w:val="left" w:pos="1276"/>
          <w:tab w:val="left" w:pos="1418"/>
        </w:tabs>
        <w:ind w:left="0" w:firstLine="709"/>
        <w:jc w:val="both"/>
      </w:pPr>
      <w:r w:rsidRPr="00C51261">
        <w:lastRenderedPageBreak/>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755417">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315FFF">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315FFF" w:rsidP="00940C0E">
      <w:pPr>
        <w:shd w:val="clear" w:color="auto" w:fill="FFFFFF"/>
        <w:tabs>
          <w:tab w:val="left" w:pos="709"/>
          <w:tab w:val="left" w:pos="1276"/>
          <w:tab w:val="left" w:pos="1418"/>
        </w:tabs>
        <w:ind w:firstLine="709"/>
        <w:rPr>
          <w:bCs/>
        </w:rPr>
      </w:pPr>
      <w:r>
        <w:t>Приложение №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315FFF">
        <w:rPr>
          <w:iCs/>
          <w:spacing w:val="-8"/>
        </w:rPr>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315FFF">
        <w:rPr>
          <w:iCs/>
          <w:spacing w:val="-8"/>
        </w:rPr>
        <w:t xml:space="preserve"> 4</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315FFF">
        <w:t xml:space="preserve"> 5</w:t>
      </w:r>
      <w:r w:rsidRPr="00C51261">
        <w:t xml:space="preserve"> «Антикоррупционная оговорка».</w:t>
      </w:r>
    </w:p>
    <w:p w:rsidR="00DC1106" w:rsidRDefault="001424FF" w:rsidP="00940C0E">
      <w:pPr>
        <w:widowControl w:val="0"/>
        <w:shd w:val="clear" w:color="auto" w:fill="FFFFFF"/>
        <w:ind w:firstLine="709"/>
      </w:pPr>
      <w:r w:rsidRPr="00C51261">
        <w:t>Приложение №</w:t>
      </w:r>
      <w:r w:rsidR="00315FFF">
        <w:t xml:space="preserve"> 6</w:t>
      </w:r>
      <w:r w:rsidR="005E0E3E" w:rsidRPr="00C51261">
        <w:t xml:space="preserve"> </w:t>
      </w:r>
      <w:r w:rsidR="00DC1106" w:rsidRPr="00C51261">
        <w:t>«Условия предоставления обеспечения по договору».</w:t>
      </w:r>
    </w:p>
    <w:p w:rsidR="00755417" w:rsidRPr="00C51261" w:rsidRDefault="00755417" w:rsidP="00940C0E">
      <w:pPr>
        <w:widowControl w:val="0"/>
        <w:shd w:val="clear" w:color="auto" w:fill="FFFFFF"/>
        <w:ind w:firstLine="709"/>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940C0E">
            <w:pPr>
              <w:shd w:val="clear" w:color="auto" w:fill="FFFFFF"/>
              <w:tabs>
                <w:tab w:val="left" w:pos="993"/>
                <w:tab w:val="left" w:pos="1276"/>
              </w:tabs>
              <w:ind w:firstLine="720"/>
              <w:rPr>
                <w:bCs/>
              </w:rPr>
            </w:pPr>
          </w:p>
          <w:p w:rsidR="00D37F00" w:rsidRPr="00C51261" w:rsidRDefault="00D37F00" w:rsidP="00315FFF">
            <w:pPr>
              <w:shd w:val="clear" w:color="auto" w:fill="FFFFFF"/>
              <w:tabs>
                <w:tab w:val="left" w:pos="993"/>
                <w:tab w:val="left" w:pos="1276"/>
              </w:tabs>
              <w:rPr>
                <w:b/>
                <w:bCs/>
              </w:rPr>
            </w:pPr>
            <w:r w:rsidRPr="00C51261">
              <w:rPr>
                <w:b/>
                <w:bCs/>
              </w:rPr>
              <w:t>ЗАКАЗЧИК:</w:t>
            </w:r>
          </w:p>
          <w:p w:rsidR="00D37F00" w:rsidRPr="00C51261" w:rsidRDefault="00D37F00" w:rsidP="00315FFF">
            <w:pPr>
              <w:shd w:val="clear" w:color="auto" w:fill="FFFFFF"/>
              <w:rPr>
                <w:b/>
              </w:rPr>
            </w:pPr>
            <w:r w:rsidRPr="00C51261">
              <w:rPr>
                <w:b/>
                <w:color w:val="000000"/>
              </w:rPr>
              <w:t>Акционерное общество</w:t>
            </w:r>
            <w:r w:rsidR="00315FFF">
              <w:rPr>
                <w:b/>
                <w:color w:val="000000"/>
              </w:rPr>
              <w:t xml:space="preserve"> </w:t>
            </w:r>
            <w:r w:rsidRPr="00C51261">
              <w:rPr>
                <w:b/>
                <w:color w:val="000000"/>
                <w:spacing w:val="-1"/>
              </w:rPr>
              <w:t>«Дальневосточная распределительная</w:t>
            </w:r>
            <w:r w:rsidR="00315FFF">
              <w:rPr>
                <w:b/>
                <w:color w:val="000000"/>
                <w:spacing w:val="-1"/>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315FFF" w:rsidP="00940C0E">
            <w:pPr>
              <w:shd w:val="clear" w:color="auto" w:fill="FFFFFF"/>
              <w:ind w:hanging="7"/>
            </w:pPr>
            <w:proofErr w:type="gramStart"/>
            <w:r>
              <w:rPr>
                <w:color w:val="000000"/>
                <w:spacing w:val="-1"/>
              </w:rPr>
              <w:t>р</w:t>
            </w:r>
            <w:proofErr w:type="gramEnd"/>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Default="00315FFF" w:rsidP="00940C0E">
            <w:pPr>
              <w:shd w:val="clear" w:color="auto" w:fill="FFFFFF"/>
              <w:ind w:hanging="7"/>
              <w:rPr>
                <w:color w:val="000000"/>
                <w:spacing w:val="-1"/>
              </w:rPr>
            </w:pPr>
            <w:r>
              <w:rPr>
                <w:color w:val="000000"/>
                <w:spacing w:val="-1"/>
              </w:rPr>
              <w:t>к</w:t>
            </w:r>
            <w:r w:rsidR="00D37F00" w:rsidRPr="00C51261">
              <w:rPr>
                <w:color w:val="000000"/>
                <w:spacing w:val="-1"/>
              </w:rPr>
              <w:t>/с 30101810600000000608</w:t>
            </w:r>
          </w:p>
          <w:p w:rsidR="00887EF4" w:rsidRPr="00EC6CC6" w:rsidRDefault="00887EF4" w:rsidP="00887EF4">
            <w:pPr>
              <w:rPr>
                <w:b/>
              </w:rPr>
            </w:pPr>
            <w:r w:rsidRPr="00EC6CC6">
              <w:rPr>
                <w:b/>
              </w:rPr>
              <w:t>Филиал АО «ДРСК»- «Амурские ЭС»</w:t>
            </w:r>
          </w:p>
          <w:p w:rsidR="00887EF4" w:rsidRPr="00EC6CC6" w:rsidRDefault="00887EF4" w:rsidP="00887EF4">
            <w:r w:rsidRPr="00EC6CC6">
              <w:t>675003, г. Благовещенск,</w:t>
            </w:r>
          </w:p>
          <w:p w:rsidR="00887EF4" w:rsidRPr="00EC6CC6" w:rsidRDefault="00887EF4" w:rsidP="00887EF4">
            <w:r w:rsidRPr="00EC6CC6">
              <w:t>ул. Театральная, д. 179,</w:t>
            </w:r>
          </w:p>
          <w:p w:rsidR="00887EF4" w:rsidRPr="00EC6CC6" w:rsidRDefault="00887EF4" w:rsidP="00887EF4">
            <w:r w:rsidRPr="00EC6CC6">
              <w:t>ИНН 2801108200 КПП 280102003</w:t>
            </w:r>
          </w:p>
          <w:p w:rsidR="00887EF4" w:rsidRDefault="00887EF4" w:rsidP="00887EF4">
            <w:pPr>
              <w:tabs>
                <w:tab w:val="num" w:pos="540"/>
              </w:tabs>
              <w:rPr>
                <w:b/>
              </w:rPr>
            </w:pPr>
          </w:p>
          <w:p w:rsidR="00887EF4" w:rsidRDefault="00887EF4" w:rsidP="00887EF4">
            <w:pPr>
              <w:tabs>
                <w:tab w:val="num" w:pos="540"/>
              </w:tabs>
              <w:rPr>
                <w:b/>
              </w:rPr>
            </w:pPr>
          </w:p>
          <w:p w:rsidR="00887EF4" w:rsidRPr="00EC6CC6" w:rsidRDefault="00887EF4" w:rsidP="00887EF4">
            <w:pPr>
              <w:shd w:val="clear" w:color="auto" w:fill="FFFFFF"/>
              <w:rPr>
                <w:b/>
              </w:rPr>
            </w:pPr>
            <w:r w:rsidRPr="00EC6CC6">
              <w:rPr>
                <w:b/>
              </w:rPr>
              <w:t>Директор филиала  АО «ДРСК» -</w:t>
            </w:r>
          </w:p>
          <w:p w:rsidR="00887EF4" w:rsidRPr="00EC6CC6" w:rsidRDefault="00887EF4" w:rsidP="00887EF4">
            <w:pPr>
              <w:shd w:val="clear" w:color="auto" w:fill="FFFFFF"/>
              <w:rPr>
                <w:b/>
              </w:rPr>
            </w:pPr>
            <w:r w:rsidRPr="00EC6CC6">
              <w:rPr>
                <w:b/>
              </w:rPr>
              <w:t>«Амурские электрические сети»</w:t>
            </w:r>
          </w:p>
          <w:p w:rsidR="00887EF4" w:rsidRDefault="00887EF4" w:rsidP="00887EF4">
            <w:pPr>
              <w:shd w:val="clear" w:color="auto" w:fill="FFFFFF"/>
              <w:rPr>
                <w:b/>
              </w:rPr>
            </w:pPr>
          </w:p>
          <w:p w:rsidR="00887EF4" w:rsidRPr="00EC6CC6" w:rsidRDefault="00887EF4" w:rsidP="00887EF4">
            <w:pPr>
              <w:shd w:val="clear" w:color="auto" w:fill="FFFFFF"/>
              <w:rPr>
                <w:b/>
              </w:rPr>
            </w:pPr>
          </w:p>
          <w:p w:rsidR="00887EF4" w:rsidRDefault="00887EF4" w:rsidP="00887EF4">
            <w:pPr>
              <w:shd w:val="clear" w:color="auto" w:fill="FFFFFF"/>
              <w:ind w:hanging="7"/>
              <w:rPr>
                <w:b/>
              </w:rPr>
            </w:pPr>
            <w:r w:rsidRPr="00EC6CC6">
              <w:rPr>
                <w:b/>
              </w:rPr>
              <w:t xml:space="preserve">_____________________Е.В. </w:t>
            </w:r>
            <w:proofErr w:type="spellStart"/>
            <w:r w:rsidRPr="00EC6CC6">
              <w:rPr>
                <w:b/>
              </w:rPr>
              <w:t>Семенюк</w:t>
            </w:r>
            <w:proofErr w:type="spellEnd"/>
          </w:p>
          <w:p w:rsidR="00887EF4" w:rsidRPr="00887EF4" w:rsidRDefault="00887EF4" w:rsidP="00887EF4">
            <w:pPr>
              <w:shd w:val="clear" w:color="auto" w:fill="FFFFFF"/>
              <w:ind w:hanging="7"/>
            </w:pPr>
            <w:proofErr w:type="spellStart"/>
            <w:r w:rsidRPr="00887EF4">
              <w:t>м.п</w:t>
            </w:r>
            <w:proofErr w:type="spellEnd"/>
            <w:r w:rsidRPr="00887EF4">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7B25C4" w:rsidRPr="00C51261" w:rsidRDefault="007B25C4" w:rsidP="00940C0E">
      <w:pPr>
        <w:tabs>
          <w:tab w:val="left" w:pos="3712"/>
        </w:tabs>
        <w:jc w:val="right"/>
      </w:pPr>
    </w:p>
    <w:p w:rsidR="007B25C4" w:rsidRPr="00C51261" w:rsidRDefault="007B25C4" w:rsidP="00940C0E">
      <w:pPr>
        <w:tabs>
          <w:tab w:val="left" w:pos="3712"/>
        </w:tabs>
        <w:jc w:val="right"/>
      </w:pPr>
    </w:p>
    <w:p w:rsidR="001424FF" w:rsidRPr="00C51261" w:rsidRDefault="001424FF" w:rsidP="00940C0E">
      <w:pPr>
        <w:tabs>
          <w:tab w:val="left" w:pos="3712"/>
        </w:tabs>
        <w:jc w:val="right"/>
      </w:pPr>
    </w:p>
    <w:p w:rsidR="006A6389" w:rsidRPr="00C51261" w:rsidRDefault="009F77F1" w:rsidP="00DC1106">
      <w:pPr>
        <w:pageBreakBefore/>
        <w:tabs>
          <w:tab w:val="left" w:pos="3712"/>
        </w:tabs>
        <w:jc w:val="right"/>
      </w:pPr>
      <w:r w:rsidRPr="00C51261">
        <w:lastRenderedPageBreak/>
        <w:t>Приложение №</w:t>
      </w:r>
      <w:r w:rsidR="00887EF4">
        <w:t xml:space="preserve"> 1</w:t>
      </w:r>
    </w:p>
    <w:p w:rsidR="006A6389" w:rsidRPr="00C51261" w:rsidRDefault="009F77F1" w:rsidP="00940C0E">
      <w:pPr>
        <w:tabs>
          <w:tab w:val="left" w:pos="3712"/>
        </w:tabs>
        <w:ind w:left="5760"/>
        <w:jc w:val="right"/>
      </w:pPr>
      <w:r w:rsidRPr="00C51261">
        <w:t>к  договору №</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w:t>
      </w:r>
      <w:r w:rsidR="00887EF4">
        <w:t xml:space="preserve">17 </w:t>
      </w:r>
      <w:r w:rsidRPr="00C51261">
        <w:t>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887EF4">
        <w:t xml:space="preserve"> 2</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887EF4">
        <w:t xml:space="preserve">17 </w:t>
      </w:r>
      <w:r w:rsidRPr="00C51261">
        <w:t>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887EF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887EF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87EF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87EF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887EF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887EF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135465" w:rsidRPr="00C51261" w:rsidRDefault="00135465"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pPr>
    </w:p>
    <w:p w:rsidR="003F541F" w:rsidRPr="00C51261" w:rsidRDefault="003F541F"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7779B4">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87EF4">
        <w:t xml:space="preserve"> </w:t>
      </w:r>
      <w:r w:rsidR="0036689A">
        <w:t>3</w:t>
      </w:r>
    </w:p>
    <w:p w:rsidR="007C24D9" w:rsidRPr="00C51261" w:rsidRDefault="007C24D9" w:rsidP="00940C0E">
      <w:pPr>
        <w:tabs>
          <w:tab w:val="left" w:pos="3712"/>
        </w:tabs>
        <w:ind w:left="5760"/>
        <w:jc w:val="right"/>
      </w:pPr>
      <w:r w:rsidRPr="00C51261">
        <w:t>к  договору №_________</w:t>
      </w:r>
    </w:p>
    <w:p w:rsidR="003C1D90" w:rsidRPr="00C51261" w:rsidRDefault="003F541F" w:rsidP="00940C0E">
      <w:pPr>
        <w:tabs>
          <w:tab w:val="left" w:pos="3712"/>
        </w:tabs>
        <w:ind w:left="5760"/>
        <w:jc w:val="right"/>
      </w:pPr>
      <w:r w:rsidRPr="00C51261">
        <w:t>от «____»__________20</w:t>
      </w:r>
      <w:r w:rsidR="00887EF4">
        <w:t xml:space="preserve">17 </w:t>
      </w:r>
      <w:r w:rsidRPr="00C51261">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roofErr w:type="gramStart"/>
            <w:r w:rsidRPr="00C51261">
              <w:rPr>
                <w:sz w:val="18"/>
                <w:szCs w:val="18"/>
              </w:rPr>
              <w:t>п</w:t>
            </w:r>
            <w:proofErr w:type="gramEnd"/>
            <w:r w:rsidRPr="00C51261">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gramStart"/>
            <w:r w:rsidRPr="00C51261">
              <w:rPr>
                <w:sz w:val="18"/>
                <w:szCs w:val="18"/>
              </w:rPr>
              <w:t>подтвержда-ющих</w:t>
            </w:r>
            <w:proofErr w:type="gramEnd"/>
            <w:r w:rsidRPr="00C51261">
              <w:rPr>
                <w:sz w:val="18"/>
                <w:szCs w:val="18"/>
              </w:rPr>
              <w:t xml:space="preserve">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gramStart"/>
            <w:r w:rsidRPr="00C51261">
              <w:rPr>
                <w:sz w:val="18"/>
                <w:szCs w:val="18"/>
              </w:rPr>
              <w:t>докумен-та</w:t>
            </w:r>
            <w:proofErr w:type="gramEnd"/>
            <w:r w:rsidRPr="00C51261">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proofErr w:type="gramStart"/>
            <w:r w:rsidRPr="00C51261">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.Л</w:t>
            </w:r>
            <w:proofErr w:type="gramEnd"/>
            <w:r w:rsidRPr="00C51261">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.Щ</w:t>
            </w:r>
            <w:proofErr w:type="gramEnd"/>
            <w:r w:rsidRPr="00C51261">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87EF4">
        <w:t xml:space="preserve"> </w:t>
      </w:r>
      <w:r w:rsidR="0036689A">
        <w:t>4</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887EF4">
        <w:t xml:space="preserve">17 </w:t>
      </w:r>
      <w:r w:rsidRPr="00C51261">
        <w:t>г.</w:t>
      </w:r>
    </w:p>
    <w:p w:rsidR="008D6E6E" w:rsidRPr="00C51261" w:rsidRDefault="008D6E6E" w:rsidP="00940C0E">
      <w:pPr>
        <w:ind w:firstLine="720"/>
        <w:jc w:val="cente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proofErr w:type="gramStart"/>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roofErr w:type="gramEnd"/>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w:t>
      </w:r>
      <w:proofErr w:type="gramStart"/>
      <w:r w:rsidRPr="00C5126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согласно которым при оценке необоснованной налоговой выгоды необходимо учитывать</w:t>
      </w:r>
      <w:proofErr w:type="gramEnd"/>
      <w:r w:rsidRPr="00C51261">
        <w:rPr>
          <w:sz w:val="22"/>
          <w:szCs w:val="22"/>
        </w:rPr>
        <w:t xml:space="preserve"> не только реальность совершения хозяйственных операций, но также и деловую </w:t>
      </w:r>
      <w:proofErr w:type="gramStart"/>
      <w:r w:rsidRPr="00C51261">
        <w:rPr>
          <w:sz w:val="22"/>
          <w:szCs w:val="22"/>
        </w:rPr>
        <w:t>репутацию</w:t>
      </w:r>
      <w:proofErr w:type="gramEnd"/>
      <w:r w:rsidRPr="00C5126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51261">
        <w:rPr>
          <w:sz w:val="22"/>
          <w:szCs w:val="22"/>
        </w:rPr>
        <w:t>с даты получения</w:t>
      </w:r>
      <w:proofErr w:type="gramEnd"/>
      <w:r w:rsidRPr="00C51261">
        <w:rPr>
          <w:sz w:val="22"/>
          <w:szCs w:val="22"/>
        </w:rPr>
        <w:t xml:space="preserve">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w:t>
      </w:r>
      <w:proofErr w:type="gramStart"/>
      <w:r w:rsidRPr="00C51261">
        <w:rPr>
          <w:sz w:val="22"/>
          <w:szCs w:val="22"/>
        </w:rPr>
        <w:t>с даты получения</w:t>
      </w:r>
      <w:proofErr w:type="gramEnd"/>
      <w:r w:rsidRPr="00C51261">
        <w:rPr>
          <w:sz w:val="22"/>
          <w:szCs w:val="22"/>
        </w:rPr>
        <w:t xml:space="preserve">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B848CA" w:rsidRPr="00C51261">
        <w:rPr>
          <w:i/>
          <w:sz w:val="22"/>
          <w:szCs w:val="22"/>
        </w:rPr>
        <w:t xml:space="preserve"> </w:t>
      </w:r>
      <w:r w:rsidRPr="00C51261">
        <w:rPr>
          <w:i/>
          <w:sz w:val="22"/>
          <w:szCs w:val="22"/>
        </w:rPr>
        <w:t>Подрядчику,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00B848CA" w:rsidRPr="00C51261">
        <w:rPr>
          <w:i/>
          <w:sz w:val="22"/>
          <w:szCs w:val="22"/>
        </w:rPr>
        <w:t xml:space="preserve"> </w:t>
      </w:r>
      <w:r w:rsidRPr="00C51261">
        <w:rPr>
          <w:i/>
          <w:sz w:val="22"/>
          <w:szCs w:val="22"/>
        </w:rPr>
        <w:t>Подрядчика</w:t>
      </w:r>
      <w:r w:rsidR="00F34851" w:rsidRPr="00C51261">
        <w:rPr>
          <w:i/>
          <w:sz w:val="22"/>
          <w:szCs w:val="22"/>
        </w:rPr>
        <w:t xml:space="preserve"> </w:t>
      </w:r>
      <w:r w:rsidR="00B848CA" w:rsidRPr="00C51261">
        <w:rPr>
          <w:i/>
          <w:sz w:val="22"/>
          <w:szCs w:val="22"/>
        </w:rPr>
        <w:t xml:space="preserve"> </w:t>
      </w:r>
      <w:r w:rsidRPr="00C51261">
        <w:rPr>
          <w:sz w:val="22"/>
          <w:szCs w:val="22"/>
        </w:rPr>
        <w:t xml:space="preserve">по настоящему Гарантийному письму вступают в силу с даты его </w:t>
      </w:r>
      <w:proofErr w:type="gramStart"/>
      <w:r w:rsidRPr="00C51261">
        <w:rPr>
          <w:sz w:val="22"/>
          <w:szCs w:val="22"/>
        </w:rPr>
        <w:t>подписании</w:t>
      </w:r>
      <w:proofErr w:type="gramEnd"/>
      <w:r w:rsidRPr="00C51261">
        <w:rPr>
          <w:sz w:val="22"/>
          <w:szCs w:val="22"/>
        </w:rPr>
        <w:t>,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w:t>
      </w:r>
      <w:proofErr w:type="gramStart"/>
      <w:r w:rsidRPr="00C51261">
        <w:rPr>
          <w:sz w:val="22"/>
          <w:szCs w:val="22"/>
        </w:rPr>
        <w:t>передаваемым</w:t>
      </w:r>
      <w:proofErr w:type="gramEnd"/>
      <w:r w:rsidRPr="00C51261">
        <w:rPr>
          <w:sz w:val="22"/>
          <w:szCs w:val="22"/>
        </w:rPr>
        <w:t xml:space="preserve">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992269" w:rsidRPr="00C51261" w:rsidRDefault="00992269" w:rsidP="00940C0E">
      <w:pPr>
        <w:tabs>
          <w:tab w:val="left" w:pos="3712"/>
        </w:tabs>
        <w:jc w:val="right"/>
      </w:pPr>
      <w:r w:rsidRPr="00C51261">
        <w:lastRenderedPageBreak/>
        <w:t>Приложение №</w:t>
      </w:r>
      <w:r w:rsidR="00887EF4">
        <w:t xml:space="preserve"> </w:t>
      </w:r>
      <w:r w:rsidR="0036689A">
        <w:t>5</w:t>
      </w:r>
    </w:p>
    <w:p w:rsidR="00992269" w:rsidRPr="00C51261" w:rsidRDefault="00992269" w:rsidP="00940C0E">
      <w:pPr>
        <w:tabs>
          <w:tab w:val="left" w:pos="3712"/>
        </w:tabs>
        <w:ind w:left="5760"/>
        <w:jc w:val="right"/>
      </w:pPr>
      <w:r w:rsidRPr="00C51261">
        <w:t>к договору №_________</w:t>
      </w:r>
    </w:p>
    <w:p w:rsidR="00992269" w:rsidRPr="00C51261" w:rsidRDefault="00992269" w:rsidP="00940C0E">
      <w:pPr>
        <w:tabs>
          <w:tab w:val="left" w:pos="3712"/>
        </w:tabs>
        <w:ind w:left="5760"/>
        <w:jc w:val="right"/>
      </w:pPr>
      <w:r w:rsidRPr="00C51261">
        <w:t>от «____»__________20</w:t>
      </w:r>
      <w:r w:rsidR="00887EF4">
        <w:t xml:space="preserve">17 </w:t>
      </w:r>
      <w:r w:rsidRPr="00C51261">
        <w:t>г.</w:t>
      </w:r>
    </w:p>
    <w:p w:rsidR="0036689A" w:rsidRDefault="0036689A"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0" w:name="_Ref353876448"/>
      <w:r w:rsidRPr="00C51261">
        <w:t xml:space="preserve">Специализированной формы обратной связи «Линия доверия» на сайте по адресу в Интернете: </w:t>
      </w:r>
      <w:bookmarkEnd w:id="0"/>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1" w:name="_Ref353876452"/>
      <w:r w:rsidRPr="00C51261">
        <w:t xml:space="preserve">Электронной почты на адрес: </w:t>
      </w:r>
      <w:bookmarkEnd w:id="1"/>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2"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2"/>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51261">
        <w:rPr>
          <w:color w:val="000000" w:themeColor="text1"/>
          <w:sz w:val="24"/>
          <w:szCs w:val="24"/>
        </w:rPr>
        <w:t>произошло</w:t>
      </w:r>
      <w:proofErr w:type="gramEnd"/>
      <w:r w:rsidRPr="00C51261">
        <w:rPr>
          <w:color w:val="000000" w:themeColor="text1"/>
          <w:sz w:val="24"/>
          <w:szCs w:val="24"/>
        </w:rPr>
        <w:t>/не произойдет или не исполнения действий, предусмотренных в Ста</w:t>
      </w:r>
      <w:r w:rsidR="00887EF4">
        <w:rPr>
          <w:color w:val="000000" w:themeColor="text1"/>
          <w:sz w:val="24"/>
          <w:szCs w:val="24"/>
        </w:rPr>
        <w:t xml:space="preserve">тье 2 настоящего приложения № </w:t>
      </w:r>
      <w:r w:rsidR="0036689A">
        <w:rPr>
          <w:color w:val="000000" w:themeColor="text1"/>
          <w:sz w:val="24"/>
          <w:szCs w:val="24"/>
        </w:rPr>
        <w:t>5</w:t>
      </w:r>
      <w:r w:rsidRPr="00C51261">
        <w:rPr>
          <w:color w:val="000000" w:themeColor="text1"/>
          <w:sz w:val="24"/>
          <w:szCs w:val="24"/>
        </w:rPr>
        <w:t xml:space="preserve"> к настоящему Договору, другая Сторона имеет право </w:t>
      </w:r>
      <w:r w:rsidRPr="00C51261">
        <w:rPr>
          <w:color w:val="000000" w:themeColor="text1"/>
          <w:sz w:val="24"/>
          <w:szCs w:val="24"/>
        </w:rPr>
        <w:lastRenderedPageBreak/>
        <w:t>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36689A" w:rsidRDefault="0036689A" w:rsidP="00940C0E">
            <w:pPr>
              <w:shd w:val="clear" w:color="auto" w:fill="FFFFFF"/>
              <w:tabs>
                <w:tab w:val="left" w:pos="993"/>
                <w:tab w:val="left" w:pos="1276"/>
              </w:tabs>
              <w:jc w:val="center"/>
              <w:rPr>
                <w:b/>
                <w:bCs/>
              </w:rPr>
            </w:pPr>
          </w:p>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36689A" w:rsidRDefault="0036689A" w:rsidP="00940C0E">
            <w:pPr>
              <w:shd w:val="clear" w:color="auto" w:fill="FFFFFF"/>
              <w:tabs>
                <w:tab w:val="left" w:pos="993"/>
                <w:tab w:val="left" w:pos="1276"/>
              </w:tabs>
              <w:jc w:val="center"/>
              <w:rPr>
                <w:b/>
                <w:bCs/>
              </w:rPr>
            </w:pPr>
          </w:p>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36689A">
        <w:t xml:space="preserve"> 6</w:t>
      </w:r>
    </w:p>
    <w:p w:rsidR="004E6D99" w:rsidRPr="00C51261" w:rsidRDefault="004E6D99" w:rsidP="00940C0E">
      <w:pPr>
        <w:tabs>
          <w:tab w:val="left" w:pos="3712"/>
        </w:tabs>
        <w:ind w:left="5760"/>
        <w:jc w:val="right"/>
      </w:pPr>
      <w:r w:rsidRPr="00C51261">
        <w:t>к договору №_________</w:t>
      </w:r>
    </w:p>
    <w:p w:rsidR="004E6D99" w:rsidRPr="00C51261" w:rsidRDefault="004E6D99" w:rsidP="00940C0E">
      <w:pPr>
        <w:tabs>
          <w:tab w:val="left" w:pos="3712"/>
        </w:tabs>
        <w:ind w:left="5760"/>
        <w:jc w:val="right"/>
      </w:pPr>
      <w:r w:rsidRPr="00C51261">
        <w:t>от «____»__________20</w:t>
      </w:r>
      <w:r w:rsidR="0036689A">
        <w:t xml:space="preserve">17 </w:t>
      </w:r>
      <w:r w:rsidRPr="00C51261">
        <w:t>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36689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C51261">
        <w:rPr>
          <w:color w:val="000000" w:themeColor="text1"/>
        </w:rPr>
        <w:t>с даты отзыва</w:t>
      </w:r>
      <w:proofErr w:type="gramEnd"/>
      <w:r w:rsidRPr="00C51261">
        <w:rPr>
          <w:color w:val="000000" w:themeColor="text1"/>
        </w:rPr>
        <w:t xml:space="preserve">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w:t>
      </w:r>
      <w:proofErr w:type="gramStart"/>
      <w:r w:rsidRPr="00C51261">
        <w:rPr>
          <w:color w:val="000000" w:themeColor="text1"/>
        </w:rPr>
        <w:t xml:space="preserve">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roofErr w:type="gramEnd"/>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w:t>
      </w:r>
      <w:proofErr w:type="gramStart"/>
      <w:r w:rsidRPr="00C51261">
        <w:rPr>
          <w:color w:val="000000" w:themeColor="text1"/>
        </w:rPr>
        <w:t>с даты получения</w:t>
      </w:r>
      <w:proofErr w:type="gramEnd"/>
      <w:r w:rsidRPr="00C51261">
        <w:rPr>
          <w:color w:val="000000" w:themeColor="text1"/>
        </w:rPr>
        <w:t xml:space="preserve">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36689A">
      <w:pPr>
        <w:ind w:firstLine="709"/>
        <w:jc w:val="both"/>
      </w:pPr>
      <w:r w:rsidRPr="00C51261">
        <w:t>Банк, выдавший гарантию, должен соответствовать следующим критериям:</w:t>
      </w:r>
    </w:p>
    <w:p w:rsidR="001E7584" w:rsidRPr="00C51261" w:rsidRDefault="004E4EC9" w:rsidP="0036689A">
      <w:pPr>
        <w:ind w:firstLine="709"/>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36689A">
      <w:pPr>
        <w:ind w:firstLine="709"/>
        <w:jc w:val="both"/>
      </w:pPr>
    </w:p>
    <w:p w:rsidR="004E4EC9" w:rsidRPr="00C51261" w:rsidRDefault="004E4EC9" w:rsidP="0036689A">
      <w:pPr>
        <w:ind w:firstLine="709"/>
        <w:jc w:val="center"/>
        <w:rPr>
          <w:b/>
        </w:rPr>
      </w:pPr>
      <w:r w:rsidRPr="00C51261">
        <w:rPr>
          <w:b/>
        </w:rPr>
        <w:t>Условия банковской гарантии</w:t>
      </w:r>
    </w:p>
    <w:p w:rsidR="004E4EC9" w:rsidRPr="00C51261" w:rsidRDefault="004E4EC9" w:rsidP="0036689A">
      <w:pPr>
        <w:ind w:firstLine="709"/>
      </w:pPr>
    </w:p>
    <w:p w:rsidR="004E4EC9" w:rsidRPr="00C51261" w:rsidRDefault="004E4EC9" w:rsidP="0036689A">
      <w:pPr>
        <w:ind w:firstLine="709"/>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36689A">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36689A">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lastRenderedPageBreak/>
        <w:t>сумма банковской гарантии надлежащего исполнения обязательств по Договору должна составлять не менее:</w:t>
      </w:r>
    </w:p>
    <w:p w:rsidR="004E4EC9" w:rsidRPr="00C51261" w:rsidRDefault="004E4EC9" w:rsidP="0036689A">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36689A">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36689A">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36689A">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36689A">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36689A">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36689A">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36689A">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36689A">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36689A">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36689A">
      <w:pPr>
        <w:ind w:firstLine="709"/>
        <w:jc w:val="both"/>
      </w:pPr>
      <w:r w:rsidRPr="00C51261">
        <w:lastRenderedPageBreak/>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36689A">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36689A">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270E2" w:rsidRPr="00C51261"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center"/>
          </w:tcPr>
          <w:p w:rsidR="000270E2" w:rsidRPr="00C51261" w:rsidRDefault="000270E2" w:rsidP="00940C0E">
            <w:pPr>
              <w:jc w:val="center"/>
              <w:rPr>
                <w:b/>
              </w:rPr>
            </w:pPr>
            <w:r w:rsidRPr="00C51261">
              <w:rPr>
                <w:b/>
              </w:rPr>
              <w:t>Сокращенное фирменное наименование</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ПАО</w:t>
            </w:r>
            <w:r>
              <w:rPr>
                <w:lang w:val="en-US"/>
              </w:rPr>
              <w:t xml:space="preserve"> </w:t>
            </w:r>
            <w:r>
              <w:t>Сбербанк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Банк ВТБ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Банк ГПБ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АО «</w:t>
            </w:r>
            <w:proofErr w:type="spellStart"/>
            <w:r>
              <w:t>Россельхозбанк</w:t>
            </w:r>
            <w:proofErr w:type="spellEnd"/>
            <w:r>
              <w:t>»</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ВТБ 24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АО «АЛЬФА-БАНК»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 xml:space="preserve">АО </w:t>
            </w:r>
            <w:proofErr w:type="spellStart"/>
            <w:r>
              <w:t>ЮниКредит</w:t>
            </w:r>
            <w:proofErr w:type="spellEnd"/>
            <w:r>
              <w:t xml:space="preserve">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АО «Райффайзенбанк»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ПАО «РОСБАНК»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ПАО Банк «ФК Открытие»</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ПАО «Банк «Санкт-Петербург»</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АО КБ «Ситибанк»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ОАО «МОСКОВСКИЙ КРЕДИТНЫЙ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АО «</w:t>
            </w:r>
            <w:proofErr w:type="spellStart"/>
            <w:r>
              <w:t>Нордеа</w:t>
            </w:r>
            <w:proofErr w:type="spellEnd"/>
            <w:r>
              <w:t xml:space="preserve">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Банк «Возрождение»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«ИНГ БАНК (ЕВРАЗИЯ)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17</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АО «ОТП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18</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АКБ «РОСЕВРОБАНК»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АО «СМП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BC4092">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BC4092">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Банк «ВБРР» (АО)</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BC4092">
            <w:pPr>
              <w:jc w:val="center"/>
              <w:rPr>
                <w:lang w:val="en-US"/>
              </w:rPr>
            </w:pPr>
            <w:r>
              <w:rPr>
                <w:lang w:val="en-US"/>
              </w:rPr>
              <w:lastRenderedPageBreak/>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ПАО «БИНБАНК»</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BC4092">
            <w:pPr>
              <w:jc w:val="center"/>
              <w:rPr>
                <w:lang w:val="en-US"/>
              </w:rPr>
            </w:pPr>
            <w:r>
              <w:t>2</w:t>
            </w:r>
            <w:r>
              <w:rPr>
                <w:lang w:val="en-US"/>
              </w:rP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ПАО АКБ «Связь-Банк»</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BC4092">
            <w:pPr>
              <w:jc w:val="center"/>
              <w:rPr>
                <w:lang w:val="en-US"/>
              </w:rPr>
            </w:pPr>
            <w:r>
              <w:t>2</w:t>
            </w:r>
            <w:r>
              <w:rPr>
                <w:lang w:val="en-US"/>
              </w:rP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BC4092">
            <w:pPr>
              <w:jc w:val="center"/>
            </w:pPr>
            <w:r>
              <w:t>ОАО «АБ «РОССИЯ»</w:t>
            </w:r>
          </w:p>
        </w:tc>
      </w:tr>
      <w:tr w:rsidR="0036689A" w:rsidRPr="00CD6221" w:rsidTr="0036689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BC4092">
            <w:pPr>
              <w:jc w:val="center"/>
              <w:rPr>
                <w:lang w:val="en-US"/>
              </w:rPr>
            </w:pPr>
            <w:r>
              <w:t>2</w:t>
            </w:r>
            <w:r>
              <w:rPr>
                <w:lang w:val="en-US"/>
              </w:rPr>
              <w:t>4</w:t>
            </w:r>
          </w:p>
        </w:tc>
        <w:tc>
          <w:tcPr>
            <w:tcW w:w="4820" w:type="dxa"/>
            <w:tcBorders>
              <w:top w:val="single" w:sz="4" w:space="0" w:color="auto"/>
              <w:left w:val="single" w:sz="4" w:space="0" w:color="auto"/>
              <w:bottom w:val="single" w:sz="4" w:space="0" w:color="auto"/>
              <w:right w:val="single" w:sz="4" w:space="0" w:color="auto"/>
            </w:tcBorders>
            <w:vAlign w:val="center"/>
          </w:tcPr>
          <w:p w:rsidR="0036689A" w:rsidRPr="00CD6221" w:rsidRDefault="0036689A" w:rsidP="00BC4092">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Pr="00CD6221" w:rsidRDefault="0036689A" w:rsidP="00BC4092">
            <w:pPr>
              <w:jc w:val="center"/>
            </w:pPr>
            <w:r w:rsidRPr="00CD6221">
              <w:t>ПАО «Промсвязьбанк»</w:t>
            </w:r>
          </w:p>
        </w:tc>
      </w:tr>
      <w:tr w:rsidR="0036689A" w:rsidRPr="001F515D" w:rsidTr="0036689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BC4092">
            <w:pPr>
              <w:jc w:val="center"/>
              <w:rPr>
                <w:lang w:val="en-US"/>
              </w:rPr>
            </w:pPr>
            <w:r>
              <w:t>2</w:t>
            </w:r>
            <w:r>
              <w:rPr>
                <w:lang w:val="en-US"/>
              </w:rPr>
              <w:t>5</w:t>
            </w:r>
          </w:p>
        </w:tc>
        <w:tc>
          <w:tcPr>
            <w:tcW w:w="4820" w:type="dxa"/>
            <w:tcBorders>
              <w:top w:val="single" w:sz="4" w:space="0" w:color="auto"/>
              <w:left w:val="single" w:sz="4" w:space="0" w:color="auto"/>
              <w:bottom w:val="single" w:sz="4" w:space="0" w:color="auto"/>
              <w:right w:val="single" w:sz="4" w:space="0" w:color="auto"/>
            </w:tcBorders>
            <w:vAlign w:val="center"/>
          </w:tcPr>
          <w:p w:rsidR="0036689A" w:rsidRPr="001F515D" w:rsidRDefault="0036689A" w:rsidP="00BC4092">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Pr="001F515D" w:rsidRDefault="0036689A" w:rsidP="00BC4092">
            <w:pPr>
              <w:jc w:val="center"/>
            </w:pPr>
            <w:r>
              <w:t>АО «МСП Банк»</w:t>
            </w:r>
          </w:p>
        </w:tc>
      </w:tr>
    </w:tbl>
    <w:p w:rsidR="000270E2" w:rsidRPr="00C51261" w:rsidRDefault="000270E2" w:rsidP="00940C0E">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36689A" w:rsidRPr="00C51261" w:rsidTr="00BC4092">
        <w:trPr>
          <w:trHeight w:val="274"/>
        </w:trPr>
        <w:tc>
          <w:tcPr>
            <w:tcW w:w="5103" w:type="dxa"/>
          </w:tcPr>
          <w:p w:rsidR="0036689A" w:rsidRDefault="0036689A" w:rsidP="00BC4092">
            <w:pPr>
              <w:shd w:val="clear" w:color="auto" w:fill="FFFFFF"/>
              <w:tabs>
                <w:tab w:val="left" w:pos="993"/>
                <w:tab w:val="left" w:pos="1276"/>
              </w:tabs>
              <w:jc w:val="center"/>
              <w:rPr>
                <w:b/>
                <w:bCs/>
              </w:rPr>
            </w:pPr>
          </w:p>
          <w:p w:rsidR="0036689A" w:rsidRPr="00C51261" w:rsidRDefault="0036689A" w:rsidP="00BC4092">
            <w:pPr>
              <w:shd w:val="clear" w:color="auto" w:fill="FFFFFF"/>
              <w:tabs>
                <w:tab w:val="left" w:pos="993"/>
                <w:tab w:val="left" w:pos="1276"/>
              </w:tabs>
              <w:jc w:val="center"/>
              <w:rPr>
                <w:b/>
                <w:bCs/>
              </w:rPr>
            </w:pPr>
            <w:r w:rsidRPr="00C51261">
              <w:rPr>
                <w:b/>
                <w:bCs/>
              </w:rPr>
              <w:t>ЗАКАЗЧИК:</w:t>
            </w:r>
          </w:p>
        </w:tc>
        <w:tc>
          <w:tcPr>
            <w:tcW w:w="5103" w:type="dxa"/>
          </w:tcPr>
          <w:p w:rsidR="0036689A" w:rsidRDefault="0036689A" w:rsidP="00BC4092">
            <w:pPr>
              <w:shd w:val="clear" w:color="auto" w:fill="FFFFFF"/>
              <w:tabs>
                <w:tab w:val="left" w:pos="993"/>
                <w:tab w:val="left" w:pos="1276"/>
              </w:tabs>
              <w:jc w:val="center"/>
              <w:rPr>
                <w:b/>
                <w:bCs/>
              </w:rPr>
            </w:pPr>
          </w:p>
          <w:p w:rsidR="0036689A" w:rsidRPr="00C51261" w:rsidRDefault="0036689A" w:rsidP="00BC4092">
            <w:pPr>
              <w:shd w:val="clear" w:color="auto" w:fill="FFFFFF"/>
              <w:tabs>
                <w:tab w:val="left" w:pos="993"/>
                <w:tab w:val="left" w:pos="1276"/>
              </w:tabs>
              <w:jc w:val="center"/>
            </w:pPr>
            <w:r w:rsidRPr="00C51261">
              <w:rPr>
                <w:b/>
                <w:bCs/>
              </w:rPr>
              <w:t>ПОДРЯДЧИК:</w:t>
            </w:r>
          </w:p>
        </w:tc>
      </w:tr>
    </w:tbl>
    <w:p w:rsidR="002F2888" w:rsidRPr="00C51261" w:rsidRDefault="002F2888" w:rsidP="00940C0E">
      <w:bookmarkStart w:id="3" w:name="_GoBack"/>
      <w:bookmarkEnd w:id="3"/>
    </w:p>
    <w:sectPr w:rsidR="002F2888" w:rsidRPr="00C51261" w:rsidSect="0036689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C96" w:rsidRDefault="00EE2C96" w:rsidP="001424FF">
      <w:r>
        <w:separator/>
      </w:r>
    </w:p>
  </w:endnote>
  <w:endnote w:type="continuationSeparator" w:id="0">
    <w:p w:rsidR="00EE2C96" w:rsidRDefault="00EE2C96"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C96" w:rsidRDefault="00EE2C96" w:rsidP="001424FF">
      <w:r>
        <w:separator/>
      </w:r>
    </w:p>
  </w:footnote>
  <w:footnote w:type="continuationSeparator" w:id="0">
    <w:p w:rsidR="00EE2C96" w:rsidRDefault="00EE2C96" w:rsidP="001424FF">
      <w:r>
        <w:continuationSeparator/>
      </w:r>
    </w:p>
  </w:footnote>
  <w:footnote w:id="1">
    <w:p w:rsidR="00755417" w:rsidRPr="00C00A42" w:rsidRDefault="00755417"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755417" w:rsidRPr="00644ED5" w:rsidRDefault="00755417"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755417" w:rsidRPr="00644ED5" w:rsidRDefault="00755417"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BF84EF8"/>
    <w:multiLevelType w:val="hybridMultilevel"/>
    <w:tmpl w:val="3B4C4B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6">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7CD4132"/>
    <w:multiLevelType w:val="hybridMultilevel"/>
    <w:tmpl w:val="B7280F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C09034E"/>
    <w:multiLevelType w:val="hybridMultilevel"/>
    <w:tmpl w:val="0F023D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3"/>
  </w:num>
  <w:num w:numId="3">
    <w:abstractNumId w:val="14"/>
  </w:num>
  <w:num w:numId="4">
    <w:abstractNumId w:val="21"/>
  </w:num>
  <w:num w:numId="5">
    <w:abstractNumId w:val="31"/>
  </w:num>
  <w:num w:numId="6">
    <w:abstractNumId w:val="25"/>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20"/>
  </w:num>
  <w:num w:numId="11">
    <w:abstractNumId w:val="16"/>
  </w:num>
  <w:num w:numId="12">
    <w:abstractNumId w:val="5"/>
  </w:num>
  <w:num w:numId="13">
    <w:abstractNumId w:val="4"/>
  </w:num>
  <w:num w:numId="14">
    <w:abstractNumId w:val="6"/>
  </w:num>
  <w:num w:numId="15">
    <w:abstractNumId w:val="9"/>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4"/>
  </w:num>
  <w:num w:numId="1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18"/>
  </w:num>
  <w:num w:numId="24">
    <w:abstractNumId w:val="7"/>
  </w:num>
  <w:num w:numId="25">
    <w:abstractNumId w:val="33"/>
  </w:num>
  <w:num w:numId="26">
    <w:abstractNumId w:val="29"/>
  </w:num>
  <w:num w:numId="27">
    <w:abstractNumId w:val="30"/>
  </w:num>
  <w:num w:numId="28">
    <w:abstractNumId w:val="8"/>
  </w:num>
  <w:num w:numId="29">
    <w:abstractNumId w:val="24"/>
  </w:num>
  <w:num w:numId="30">
    <w:abstractNumId w:val="0"/>
  </w:num>
  <w:num w:numId="31">
    <w:abstractNumId w:val="11"/>
  </w:num>
  <w:num w:numId="32">
    <w:abstractNumId w:val="27"/>
  </w:num>
  <w:num w:numId="33">
    <w:abstractNumId w:val="28"/>
  </w:num>
  <w:num w:numId="34">
    <w:abstractNumId w:val="10"/>
  </w:num>
  <w:num w:numId="35">
    <w:abstractNumId w:val="15"/>
  </w:num>
  <w:num w:numId="36">
    <w:abstractNumId w:val="17"/>
  </w:num>
  <w:num w:numId="37">
    <w:abstractNumId w:val="22"/>
  </w:num>
  <w:num w:numId="38">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5FB3"/>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74348"/>
    <w:rsid w:val="00176083"/>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15FFF"/>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6689A"/>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03"/>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17"/>
    <w:rsid w:val="0075554C"/>
    <w:rsid w:val="00761E20"/>
    <w:rsid w:val="00765C1C"/>
    <w:rsid w:val="0077236E"/>
    <w:rsid w:val="00774586"/>
    <w:rsid w:val="00774A58"/>
    <w:rsid w:val="00775BC7"/>
    <w:rsid w:val="00775F6E"/>
    <w:rsid w:val="007779B4"/>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87EF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103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2299"/>
    <w:rsid w:val="00D16888"/>
    <w:rsid w:val="00D17EA0"/>
    <w:rsid w:val="00D22404"/>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2C96"/>
    <w:rsid w:val="00EE45E6"/>
    <w:rsid w:val="00EE4AEF"/>
    <w:rsid w:val="00EE6C44"/>
    <w:rsid w:val="00EE759E"/>
    <w:rsid w:val="00EF04D8"/>
    <w:rsid w:val="00EF2A86"/>
    <w:rsid w:val="00EF5836"/>
    <w:rsid w:val="00EF63B1"/>
    <w:rsid w:val="00F01B43"/>
    <w:rsid w:val="00F04C5B"/>
    <w:rsid w:val="00F05493"/>
    <w:rsid w:val="00F05CDE"/>
    <w:rsid w:val="00F14235"/>
    <w:rsid w:val="00F27D96"/>
    <w:rsid w:val="00F3436E"/>
    <w:rsid w:val="00F34851"/>
    <w:rsid w:val="00F359C3"/>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A7C71"/>
    <w:rsid w:val="00FB7C75"/>
    <w:rsid w:val="00FC367F"/>
    <w:rsid w:val="00FC576B"/>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3668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36689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54AE3-6703-4473-B98C-7C0DF3A2A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25</Pages>
  <Words>10500</Words>
  <Characters>59854</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70214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2013-06-24T06:38:00Z</cp:lastPrinted>
  <dcterms:created xsi:type="dcterms:W3CDTF">2017-06-08T01:13:00Z</dcterms:created>
  <dcterms:modified xsi:type="dcterms:W3CDTF">2017-06-09T00:59:00Z</dcterms:modified>
</cp:coreProperties>
</file>