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7449C0">
        <w:t>Х</w:t>
      </w:r>
      <w:proofErr w:type="gramEnd"/>
      <w:r w:rsidR="007449C0">
        <w:t>абаровск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8F4D02">
        <w:t>17</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w:t>
      </w:r>
      <w:r w:rsidR="007449C0">
        <w:rPr>
          <w:b/>
        </w:rPr>
        <w:t>Хабаровские</w:t>
      </w:r>
      <w:r w:rsidR="00DB6456" w:rsidRPr="00DB6456">
        <w:rPr>
          <w:b/>
        </w:rPr>
        <w:t xml:space="preserve"> электрические сети» </w:t>
      </w:r>
      <w:proofErr w:type="spellStart"/>
      <w:r w:rsidR="00E2337E">
        <w:t>Бакая</w:t>
      </w:r>
      <w:proofErr w:type="spellEnd"/>
      <w:r w:rsidR="00DB6456">
        <w:t xml:space="preserve"> </w:t>
      </w:r>
      <w:r w:rsidR="00E2337E">
        <w:t>Александра</w:t>
      </w:r>
      <w:r w:rsidR="00DB6456">
        <w:t xml:space="preserve"> </w:t>
      </w:r>
      <w:r w:rsidR="00E2337E">
        <w:t>Васильевича</w:t>
      </w:r>
      <w:r w:rsidR="00057140" w:rsidRPr="000B1C2E">
        <w:t xml:space="preserve">, действующего на основании доверенности от </w:t>
      </w:r>
      <w:r w:rsidR="00E2337E">
        <w:t>0</w:t>
      </w:r>
      <w:r w:rsidR="00DB6456">
        <w:t>1.0</w:t>
      </w:r>
      <w:r w:rsidR="00E2337E">
        <w:t>2</w:t>
      </w:r>
      <w:r w:rsidR="00DB6456">
        <w:t>.201</w:t>
      </w:r>
      <w:r w:rsidR="009361ED">
        <w:t>7</w:t>
      </w:r>
      <w:r w:rsidR="00400DA6" w:rsidRPr="000B1C2E">
        <w:t>г. №</w:t>
      </w:r>
      <w:r w:rsidR="00DB6456">
        <w:t xml:space="preserve"> 1</w:t>
      </w:r>
      <w:r w:rsidR="00E2337E">
        <w:t>35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C54FE" w:rsidRPr="008C54FE" w:rsidRDefault="00880075" w:rsidP="008C54FE">
      <w:pPr>
        <w:pStyle w:val="af3"/>
        <w:numPr>
          <w:ilvl w:val="1"/>
          <w:numId w:val="2"/>
        </w:numPr>
        <w:tabs>
          <w:tab w:val="clear" w:pos="2145"/>
          <w:tab w:val="num" w:pos="1134"/>
        </w:tabs>
        <w:ind w:left="18" w:firstLine="691"/>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5150C5">
        <w:rPr>
          <w:b/>
          <w:i/>
        </w:rPr>
        <w:t>по</w:t>
      </w:r>
      <w:r w:rsidRPr="005150C5">
        <w:rPr>
          <w:b/>
          <w:i/>
          <w:iCs/>
        </w:rPr>
        <w:t xml:space="preserve"> </w:t>
      </w:r>
      <w:r w:rsidR="005150C5" w:rsidRPr="005150C5">
        <w:rPr>
          <w:b/>
          <w:bCs/>
          <w:i/>
        </w:rPr>
        <w:t>Оснащени</w:t>
      </w:r>
      <w:r w:rsidR="00594ACA">
        <w:rPr>
          <w:b/>
          <w:bCs/>
          <w:i/>
        </w:rPr>
        <w:t>ю</w:t>
      </w:r>
      <w:r w:rsidR="005150C5" w:rsidRPr="005150C5">
        <w:rPr>
          <w:b/>
          <w:bCs/>
          <w:i/>
        </w:rPr>
        <w:t xml:space="preserve"> </w:t>
      </w:r>
      <w:r w:rsidR="006827C6">
        <w:rPr>
          <w:b/>
          <w:bCs/>
          <w:i/>
        </w:rPr>
        <w:t>подстанции</w:t>
      </w:r>
      <w:r w:rsidR="005150C5" w:rsidRPr="005150C5">
        <w:rPr>
          <w:b/>
          <w:bCs/>
          <w:i/>
        </w:rPr>
        <w:t xml:space="preserve">  устройствами телемеханики и ДП оперативно-информационными комплексами</w:t>
      </w:r>
      <w:r w:rsidR="008C54FE" w:rsidRPr="005150C5">
        <w:rPr>
          <w:b/>
          <w:i/>
        </w:rPr>
        <w:t xml:space="preserve"> </w:t>
      </w:r>
      <w:r w:rsidR="00C24636" w:rsidRPr="00AB0B58">
        <w:t>(далее по тексту договора – Объект)</w:t>
      </w:r>
      <w:r w:rsidR="00C24636">
        <w:t xml:space="preserve">, </w:t>
      </w:r>
      <w:r w:rsidRPr="000B1C2E">
        <w:t>сдать результат Заказчику, а Заказчик обязуется принять результат работ и оплатить его в порядке, предусмотренном Договором</w:t>
      </w:r>
      <w:r w:rsidR="00C24636">
        <w:t>.</w:t>
      </w:r>
      <w:r w:rsidR="00C24636" w:rsidRPr="00C24636">
        <w:t xml:space="preserve"> </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w:t>
      </w:r>
      <w:proofErr w:type="gramStart"/>
      <w:r w:rsidR="00880075" w:rsidRPr="000B1C2E">
        <w:t>нем</w:t>
      </w:r>
      <w:proofErr w:type="gramEnd"/>
      <w:r w:rsidR="00880075" w:rsidRPr="000B1C2E">
        <w:t xml:space="preserve">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 xml:space="preserve">Срок начала работ </w:t>
      </w:r>
      <w:r w:rsidR="001B16D9">
        <w:t xml:space="preserve">с момента заключения </w:t>
      </w:r>
      <w:r w:rsidR="00880075" w:rsidRPr="000B1C2E">
        <w:t>Договор</w:t>
      </w:r>
      <w:r w:rsidR="001B16D9">
        <w:t>а</w:t>
      </w:r>
      <w:r w:rsidR="00880075" w:rsidRPr="000B1C2E">
        <w:t xml:space="preserve">. Работы по Договору должны быть завершены и объект должен быть подготовлен к сдаче в эксплуатацию не позднее </w:t>
      </w:r>
      <w:r w:rsidR="00140E6A">
        <w:t>3</w:t>
      </w:r>
      <w:r w:rsidR="00F11414">
        <w:t>0</w:t>
      </w:r>
      <w:r w:rsidR="00AB0B58">
        <w:t>.</w:t>
      </w:r>
      <w:r w:rsidR="00F11414">
        <w:t>0</w:t>
      </w:r>
      <w:r w:rsidR="00B37DAE">
        <w:t>9</w:t>
      </w:r>
      <w:r w:rsidR="00AB0B58">
        <w:t>.201</w:t>
      </w:r>
      <w:r w:rsidR="00652C5D">
        <w:t>7</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w:t>
      </w:r>
      <w:proofErr w:type="gramStart"/>
      <w:r w:rsidRPr="000B1C2E">
        <w:t>объеме</w:t>
      </w:r>
      <w:proofErr w:type="gramEnd"/>
      <w:r w:rsidRPr="000B1C2E">
        <w:t xml:space="preserve">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w:t>
      </w:r>
      <w:proofErr w:type="gramStart"/>
      <w:r w:rsidRPr="000B1C2E">
        <w:t>соответствии</w:t>
      </w:r>
      <w:proofErr w:type="gramEnd"/>
      <w:r w:rsidRPr="000B1C2E">
        <w:t xml:space="preserve">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 xml:space="preserve">Передать Заказчику в </w:t>
      </w:r>
      <w:proofErr w:type="gramStart"/>
      <w:r w:rsidRPr="000B1C2E">
        <w:t>соответствии</w:t>
      </w:r>
      <w:proofErr w:type="gramEnd"/>
      <w:r w:rsidRPr="000B1C2E">
        <w:t xml:space="preserve"> с требованиями </w:t>
      </w:r>
      <w:proofErr w:type="spellStart"/>
      <w:r w:rsidRPr="000B1C2E">
        <w:t>п.п</w:t>
      </w:r>
      <w:proofErr w:type="spellEnd"/>
      <w:r w:rsidRPr="000B1C2E">
        <w:t>.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proofErr w:type="gramStart"/>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 xml:space="preserve">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w:t>
      </w:r>
      <w:r w:rsidR="00F11414">
        <w:t>0</w:t>
      </w:r>
      <w:r w:rsidR="00386613" w:rsidRPr="000B1C2E">
        <w:t>.</w:t>
      </w:r>
      <w:r w:rsidR="00F11414">
        <w:t>09</w:t>
      </w:r>
      <w:r w:rsidR="00386613" w:rsidRPr="000B1C2E">
        <w:t>.20</w:t>
      </w:r>
      <w:r w:rsidR="00AB0B58">
        <w:t>1</w:t>
      </w:r>
      <w:r w:rsidR="00652C5D">
        <w:t>7</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 xml:space="preserve">По </w:t>
      </w:r>
      <w:r w:rsidR="008041AC" w:rsidRPr="000B1C2E">
        <w:t xml:space="preserve">письменным запросам Заказчика предоставлять информацию и обосновывающие документы в </w:t>
      </w:r>
      <w:proofErr w:type="gramStart"/>
      <w:r w:rsidR="008041AC" w:rsidRPr="000B1C2E">
        <w:t>рамках</w:t>
      </w:r>
      <w:proofErr w:type="gramEnd"/>
      <w:r w:rsidR="008041AC" w:rsidRPr="000B1C2E">
        <w:t xml:space="preserve">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Выполнить полный комплекс мер безопасности, требующийся для безопасного выполнения работ и обеспечить </w:t>
      </w:r>
      <w:proofErr w:type="gramStart"/>
      <w:r w:rsidRPr="000B1C2E">
        <w:t>необходимыми</w:t>
      </w:r>
      <w:proofErr w:type="gramEnd"/>
      <w:r w:rsidRPr="000B1C2E">
        <w:t xml:space="preserve">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Перед началом рабочей смены проводить проверку работников на предмет </w:t>
      </w:r>
      <w:r w:rsidRPr="000B1C2E">
        <w:lastRenderedPageBreak/>
        <w:t xml:space="preserve">отсутствия признаков алкогольного, наркотического или токсического опьянения с последующим отстранением от работы в </w:t>
      </w:r>
      <w:proofErr w:type="gramStart"/>
      <w:r w:rsidRPr="000B1C2E">
        <w:t>случае</w:t>
      </w:r>
      <w:proofErr w:type="gramEnd"/>
      <w:r w:rsidRPr="000B1C2E">
        <w:t xml:space="preserve">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за свой счет обеспечить сбор, утилизацию, вывоз, сдачу в установленном </w:t>
      </w:r>
      <w:proofErr w:type="gramStart"/>
      <w:r w:rsidRPr="000B1C2E">
        <w:t>порядке</w:t>
      </w:r>
      <w:proofErr w:type="gramEnd"/>
      <w:r w:rsidRPr="000B1C2E">
        <w:t xml:space="preserve">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 xml:space="preserve">в </w:t>
      </w:r>
      <w:proofErr w:type="gramStart"/>
      <w:r w:rsidRPr="000B1C2E">
        <w:t>случае</w:t>
      </w:r>
      <w:proofErr w:type="gramEnd"/>
      <w:r w:rsidRPr="000B1C2E">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w:t>
      </w:r>
      <w:proofErr w:type="gramStart"/>
      <w:r w:rsidRPr="000B1C2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w:t>
      </w:r>
      <w:proofErr w:type="spellStart"/>
      <w:r w:rsidRPr="000B1C2E">
        <w:t>внутриобъектного</w:t>
      </w:r>
      <w:proofErr w:type="spellEnd"/>
      <w:r w:rsidRPr="000B1C2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0B1C2E">
        <w:t>соответствии</w:t>
      </w:r>
      <w:proofErr w:type="gramEnd"/>
      <w:r w:rsidRPr="000B1C2E">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w:t>
      </w:r>
      <w:proofErr w:type="gramStart"/>
      <w:r w:rsidRPr="000B1C2E">
        <w:t>порядке</w:t>
      </w:r>
      <w:proofErr w:type="gramEnd"/>
      <w:r w:rsidRPr="000B1C2E">
        <w:t xml:space="preserve">,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lastRenderedPageBreak/>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0B1C2E">
        <w:t>внутриобъектового</w:t>
      </w:r>
      <w:proofErr w:type="spellEnd"/>
      <w:r w:rsidR="00254F4A" w:rsidRPr="000B1C2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0B1C2E">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254F4A" w:rsidRPr="000B1C2E">
        <w:t>порядке</w:t>
      </w:r>
      <w:proofErr w:type="gramEnd"/>
      <w:r w:rsidR="00254F4A" w:rsidRPr="000B1C2E">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Выполнить в полном </w:t>
      </w:r>
      <w:proofErr w:type="gramStart"/>
      <w:r w:rsidRPr="000B1C2E">
        <w:t>объеме</w:t>
      </w:r>
      <w:proofErr w:type="gramEnd"/>
      <w:r w:rsidRPr="000B1C2E">
        <w:t xml:space="preserve">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ть работ по Договору составляет</w:t>
      </w:r>
      <w:proofErr w:type="gramStart"/>
      <w:r w:rsidR="008D13EA" w:rsidRPr="000B1C2E">
        <w:t xml:space="preserve"> </w:t>
      </w:r>
      <w:r w:rsidRPr="000B1C2E">
        <w:t xml:space="preserve">________________ (_______________________________________) </w:t>
      </w:r>
      <w:proofErr w:type="gramEnd"/>
      <w:r w:rsidRPr="000B1C2E">
        <w:t>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 xml:space="preserve">Указанная в </w:t>
      </w:r>
      <w:proofErr w:type="gramStart"/>
      <w:r w:rsidRPr="000B1C2E">
        <w:t>Договоре</w:t>
      </w:r>
      <w:proofErr w:type="gramEnd"/>
      <w:r w:rsidRPr="000B1C2E">
        <w:t xml:space="preserve">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0B1C2E">
        <w:t>случае</w:t>
      </w:r>
      <w:proofErr w:type="gramEnd"/>
      <w:r w:rsidRPr="000B1C2E">
        <w:t xml:space="preserve">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Default="00DA6711" w:rsidP="004C1E05">
      <w:pPr>
        <w:widowControl w:val="0"/>
        <w:numPr>
          <w:ilvl w:val="0"/>
          <w:numId w:val="1"/>
        </w:numPr>
        <w:shd w:val="clear" w:color="auto" w:fill="FFFFFF"/>
        <w:tabs>
          <w:tab w:val="left" w:pos="709"/>
          <w:tab w:val="left" w:pos="1276"/>
          <w:tab w:val="left" w:pos="1418"/>
        </w:tabs>
        <w:spacing w:after="240"/>
        <w:ind w:left="0" w:firstLine="709"/>
        <w:jc w:val="center"/>
        <w:rPr>
          <w:b/>
          <w:bCs/>
        </w:rPr>
      </w:pPr>
      <w:r w:rsidRPr="000B1C2E">
        <w:rPr>
          <w:b/>
          <w:bCs/>
        </w:rPr>
        <w:t>Порядок оплаты</w:t>
      </w:r>
    </w:p>
    <w:p w:rsidR="00F946BA" w:rsidRPr="00F946BA" w:rsidRDefault="00B0230A" w:rsidP="00F946BA">
      <w:pPr>
        <w:pStyle w:val="af1"/>
        <w:numPr>
          <w:ilvl w:val="0"/>
          <w:numId w:val="22"/>
        </w:numPr>
        <w:spacing w:after="0"/>
        <w:ind w:left="284" w:firstLine="425"/>
        <w:jc w:val="both"/>
      </w:pPr>
      <w:r w:rsidRPr="00943B5E">
        <w:rPr>
          <w:color w:val="000000" w:themeColor="text1"/>
        </w:rPr>
        <w:t>Заказчик перечисляет на р</w:t>
      </w:r>
      <w:r w:rsidR="004C1E05">
        <w:rPr>
          <w:color w:val="000000" w:themeColor="text1"/>
        </w:rPr>
        <w:t xml:space="preserve">асчетный счет Подрядчика аванс,  </w:t>
      </w:r>
      <w:r>
        <w:rPr>
          <w:color w:val="000000" w:themeColor="text1"/>
        </w:rPr>
        <w:t>30</w:t>
      </w:r>
      <w:r w:rsidR="004C1E05">
        <w:rPr>
          <w:color w:val="000000" w:themeColor="text1"/>
        </w:rPr>
        <w:t xml:space="preserve"> (тридцать)</w:t>
      </w:r>
      <w:r>
        <w:rPr>
          <w:color w:val="000000" w:themeColor="text1"/>
        </w:rPr>
        <w:t xml:space="preserve"> </w:t>
      </w:r>
      <w:r w:rsidR="004C1E05">
        <w:rPr>
          <w:color w:val="000000" w:themeColor="text1"/>
        </w:rPr>
        <w:t xml:space="preserve">%  от стоимости работ </w:t>
      </w:r>
      <w:r w:rsidRPr="00943B5E">
        <w:rPr>
          <w:color w:val="000000" w:themeColor="text1"/>
        </w:rPr>
        <w:t xml:space="preserve"> в </w:t>
      </w:r>
      <w:proofErr w:type="gramStart"/>
      <w:r w:rsidRPr="00943B5E">
        <w:rPr>
          <w:color w:val="000000" w:themeColor="text1"/>
        </w:rPr>
        <w:t>размере</w:t>
      </w:r>
      <w:proofErr w:type="gramEnd"/>
      <w:r w:rsidRPr="00943B5E">
        <w:rPr>
          <w:color w:val="000000" w:themeColor="text1"/>
        </w:rPr>
        <w:t>_____________(________) рубля _________ копеек с учетом НДС 18%.</w:t>
      </w:r>
      <w:r w:rsidR="004C1E05">
        <w:rPr>
          <w:color w:val="000000" w:themeColor="text1"/>
        </w:rPr>
        <w:t xml:space="preserve"> </w:t>
      </w:r>
    </w:p>
    <w:p w:rsidR="00B0230A" w:rsidRDefault="00B0230A" w:rsidP="00F946BA">
      <w:pPr>
        <w:pStyle w:val="af1"/>
        <w:numPr>
          <w:ilvl w:val="0"/>
          <w:numId w:val="22"/>
        </w:numPr>
        <w:spacing w:after="0"/>
        <w:ind w:left="284" w:firstLine="425"/>
        <w:jc w:val="both"/>
      </w:pPr>
      <w:r w:rsidRPr="00943B5E">
        <w:t xml:space="preserve">Предварительная оплата (аванс), вносится в течение 30 (тридцати) календарных дней </w:t>
      </w:r>
      <w:proofErr w:type="gramStart"/>
      <w:r w:rsidRPr="00943B5E">
        <w:t>с даты подписания</w:t>
      </w:r>
      <w:proofErr w:type="gramEnd"/>
      <w:r w:rsidRPr="00943B5E">
        <w:t xml:space="preserve"> Договора при условии получения Заказчиком счета, выставленного Подрядчиком.</w:t>
      </w:r>
    </w:p>
    <w:p w:rsidR="00B0230A" w:rsidRDefault="00B0230A" w:rsidP="00F946BA">
      <w:pPr>
        <w:pStyle w:val="af1"/>
        <w:ind w:left="284" w:firstLine="425"/>
        <w:jc w:val="both"/>
      </w:pPr>
      <w:r>
        <w:t xml:space="preserve">Списание аванса производится Заказчиком в </w:t>
      </w:r>
      <w:proofErr w:type="gramStart"/>
      <w:r>
        <w:t>следующем</w:t>
      </w:r>
      <w:proofErr w:type="gramEnd"/>
      <w:r>
        <w:t xml:space="preserve"> порядке:</w:t>
      </w:r>
    </w:p>
    <w:p w:rsidR="00B0230A" w:rsidRDefault="00B0230A" w:rsidP="00F946BA">
      <w:pPr>
        <w:pStyle w:val="af1"/>
        <w:ind w:left="284" w:firstLine="425"/>
        <w:jc w:val="both"/>
      </w:pPr>
      <w:r>
        <w:lastRenderedPageBreak/>
        <w:t>-при продолжительности выполнения работ менее 3 (трех) месяцев – единовременно, по предъявлению акта  выполненных работ.</w:t>
      </w:r>
    </w:p>
    <w:p w:rsidR="00B0230A" w:rsidRDefault="00B0230A" w:rsidP="00F946BA">
      <w:pPr>
        <w:pStyle w:val="af1"/>
        <w:spacing w:after="0"/>
        <w:ind w:left="284" w:firstLine="425"/>
        <w:jc w:val="both"/>
      </w:pPr>
      <w:r>
        <w:t>-при продолжительности выполнения работ более 3 (трех) месяцев –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rsidR="000F598A" w:rsidRPr="000B1C2E" w:rsidRDefault="00DA6711" w:rsidP="003A598D">
      <w:pPr>
        <w:pStyle w:val="af3"/>
        <w:numPr>
          <w:ilvl w:val="0"/>
          <w:numId w:val="22"/>
        </w:numPr>
        <w:tabs>
          <w:tab w:val="left" w:pos="1276"/>
        </w:tabs>
        <w:ind w:left="284" w:firstLine="567"/>
        <w:jc w:val="both"/>
      </w:pPr>
      <w:proofErr w:type="gramStart"/>
      <w:r w:rsidRPr="000B1C2E">
        <w:t xml:space="preserve">Окончательный расчет Заказчик обязан произвести </w:t>
      </w:r>
      <w:r w:rsidR="00A461EB" w:rsidRPr="000B1C2E">
        <w:t>на основании выставленного счета</w:t>
      </w:r>
      <w:bookmarkStart w:id="0" w:name="_GoBack"/>
      <w:bookmarkEnd w:id="0"/>
      <w:r w:rsidR="00A461EB" w:rsidRPr="000B1C2E">
        <w:t xml:space="preserve">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w:t>
      </w:r>
      <w:r w:rsidR="003A598D" w:rsidRPr="003A598D">
        <w:rPr>
          <w:i/>
        </w:rPr>
        <w:t>(в случае заключения договора с субъектом малого и среднего предпринимательства в течение 30 (тридцати)</w:t>
      </w:r>
      <w:r w:rsidRPr="000B1C2E">
        <w:t xml:space="preserve"> </w:t>
      </w:r>
      <w:r w:rsidR="003A598D" w:rsidRPr="000B1C2E">
        <w:t>календарных дней</w:t>
      </w:r>
      <w:r w:rsidR="003A598D">
        <w:t>,</w:t>
      </w:r>
      <w:r w:rsidR="003A598D" w:rsidRPr="003A598D">
        <w:rPr>
          <w:b/>
          <w:i/>
          <w:color w:val="FF0000"/>
        </w:rPr>
        <w:t xml:space="preserve"> </w:t>
      </w:r>
      <w:r w:rsidR="00204095" w:rsidRPr="000B1C2E">
        <w:t>с даты подписания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roofErr w:type="gramEnd"/>
    </w:p>
    <w:p w:rsidR="000F598A" w:rsidRPr="00F946BA" w:rsidRDefault="00880075" w:rsidP="00F946BA">
      <w:pPr>
        <w:pStyle w:val="af3"/>
        <w:widowControl w:val="0"/>
        <w:numPr>
          <w:ilvl w:val="0"/>
          <w:numId w:val="22"/>
        </w:numPr>
        <w:shd w:val="clear" w:color="auto" w:fill="FFFFFF"/>
        <w:tabs>
          <w:tab w:val="left" w:pos="0"/>
          <w:tab w:val="left" w:pos="1276"/>
        </w:tabs>
        <w:ind w:left="284" w:firstLine="567"/>
        <w:jc w:val="both"/>
        <w:rPr>
          <w:b/>
          <w:bCs/>
        </w:rPr>
      </w:pPr>
      <w:r w:rsidRPr="000B1C2E">
        <w:t xml:space="preserve">Расчеты по настоящему Договору осуществляются в </w:t>
      </w:r>
      <w:proofErr w:type="gramStart"/>
      <w:r w:rsidRPr="000B1C2E">
        <w:t>соответствии</w:t>
      </w:r>
      <w:proofErr w:type="gramEnd"/>
      <w:r w:rsidRPr="000B1C2E">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F946BA" w:rsidRDefault="00880075" w:rsidP="00F946BA">
      <w:pPr>
        <w:pStyle w:val="af3"/>
        <w:widowControl w:val="0"/>
        <w:numPr>
          <w:ilvl w:val="0"/>
          <w:numId w:val="22"/>
        </w:numPr>
        <w:shd w:val="clear" w:color="auto" w:fill="FFFFFF"/>
        <w:tabs>
          <w:tab w:val="left" w:pos="0"/>
          <w:tab w:val="left" w:pos="1276"/>
        </w:tabs>
        <w:ind w:left="284" w:firstLine="567"/>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946BA" w:rsidRDefault="008F44F6" w:rsidP="00F946BA">
      <w:pPr>
        <w:pStyle w:val="af3"/>
        <w:widowControl w:val="0"/>
        <w:numPr>
          <w:ilvl w:val="0"/>
          <w:numId w:val="22"/>
        </w:numPr>
        <w:shd w:val="clear" w:color="auto" w:fill="FFFFFF"/>
        <w:tabs>
          <w:tab w:val="left" w:pos="0"/>
          <w:tab w:val="left" w:pos="1276"/>
        </w:tabs>
        <w:ind w:left="284" w:firstLine="567"/>
        <w:jc w:val="both"/>
        <w:rPr>
          <w:b/>
          <w:bCs/>
          <w:color w:val="000000"/>
        </w:rPr>
      </w:pPr>
      <w:r w:rsidRPr="00F946B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1E05" w:rsidRDefault="00F41308"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w:t>
      </w:r>
    </w:p>
    <w:p w:rsidR="006B43A6" w:rsidRPr="000B1C2E" w:rsidRDefault="00F41308"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r w:rsidRPr="000B1C2E">
        <w:t xml:space="preserve">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F946BA">
      <w:pPr>
        <w:pStyle w:val="af3"/>
        <w:widowControl w:val="0"/>
        <w:numPr>
          <w:ilvl w:val="0"/>
          <w:numId w:val="22"/>
        </w:numPr>
        <w:shd w:val="clear" w:color="auto" w:fill="FFFFFF"/>
        <w:tabs>
          <w:tab w:val="left" w:pos="-142"/>
          <w:tab w:val="left" w:pos="0"/>
          <w:tab w:val="left" w:pos="851"/>
          <w:tab w:val="left" w:pos="900"/>
          <w:tab w:val="left" w:pos="993"/>
          <w:tab w:val="left" w:pos="1276"/>
          <w:tab w:val="num" w:pos="1713"/>
        </w:tabs>
        <w:ind w:left="284" w:firstLine="567"/>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5B3B47" w:rsidRPr="005B3B47" w:rsidRDefault="006B43A6" w:rsidP="00F946BA">
      <w:pPr>
        <w:pStyle w:val="af3"/>
        <w:widowControl w:val="0"/>
        <w:numPr>
          <w:ilvl w:val="0"/>
          <w:numId w:val="22"/>
        </w:numPr>
        <w:shd w:val="clear" w:color="auto" w:fill="FFFFFF"/>
        <w:tabs>
          <w:tab w:val="left" w:pos="0"/>
          <w:tab w:val="left" w:pos="1276"/>
        </w:tabs>
        <w:ind w:left="284" w:firstLine="567"/>
        <w:jc w:val="both"/>
        <w:rPr>
          <w:b/>
          <w:bCs/>
          <w:color w:val="000000"/>
        </w:rPr>
      </w:pPr>
      <w:r w:rsidRPr="000B1C2E">
        <w:t xml:space="preserve">Подрядчик </w:t>
      </w:r>
      <w:r w:rsidRPr="00F946BA">
        <w:rPr>
          <w:bCs/>
        </w:rPr>
        <w:t xml:space="preserve">обязан представить Заказчику счет-фактуру, </w:t>
      </w:r>
      <w:proofErr w:type="gramStart"/>
      <w:r w:rsidRPr="00F946BA">
        <w:rPr>
          <w:bCs/>
        </w:rPr>
        <w:t>выставленную</w:t>
      </w:r>
      <w:proofErr w:type="gramEnd"/>
      <w:r w:rsidRPr="00F946B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946BA">
        <w:rPr>
          <w:bCs/>
        </w:rPr>
        <w:t>с даты получения</w:t>
      </w:r>
      <w:proofErr w:type="gramEnd"/>
      <w:r w:rsidRPr="00F946BA">
        <w:rPr>
          <w:bCs/>
        </w:rPr>
        <w:t xml:space="preserve"> соответствующего письменного требования Заказчика.</w:t>
      </w:r>
    </w:p>
    <w:p w:rsidR="006B43A6" w:rsidRPr="005B3B47" w:rsidRDefault="005B3B47" w:rsidP="005B3B47">
      <w:pPr>
        <w:widowControl w:val="0"/>
        <w:shd w:val="clear" w:color="auto" w:fill="FFFFFF"/>
        <w:tabs>
          <w:tab w:val="left" w:pos="0"/>
          <w:tab w:val="left" w:pos="1276"/>
        </w:tabs>
        <w:ind w:left="284"/>
        <w:jc w:val="both"/>
        <w:rPr>
          <w:b/>
          <w:bCs/>
          <w:color w:val="000000"/>
        </w:rPr>
      </w:pPr>
      <w:r>
        <w:rPr>
          <w:bCs/>
        </w:rPr>
        <w:tab/>
      </w:r>
      <w:r w:rsidRPr="005B3B47">
        <w:rPr>
          <w:bCs/>
        </w:rPr>
        <w:t xml:space="preserve">В случае непредставления подрядчиком в течение 5 календарных дней </w:t>
      </w:r>
      <w:proofErr w:type="gramStart"/>
      <w:r w:rsidRPr="005B3B47">
        <w:rPr>
          <w:bCs/>
        </w:rPr>
        <w:t>с даты получения</w:t>
      </w:r>
      <w:proofErr w:type="gramEnd"/>
      <w:r w:rsidRPr="005B3B47">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r w:rsidR="006B43A6" w:rsidRPr="005B3B47">
        <w:rPr>
          <w:bCs/>
        </w:rPr>
        <w:t xml:space="preserve"> </w:t>
      </w:r>
    </w:p>
    <w:p w:rsidR="00773F86" w:rsidRPr="00F946BA" w:rsidRDefault="00F432B5" w:rsidP="00F946BA">
      <w:pPr>
        <w:pStyle w:val="af3"/>
        <w:numPr>
          <w:ilvl w:val="0"/>
          <w:numId w:val="22"/>
        </w:numPr>
        <w:tabs>
          <w:tab w:val="left" w:pos="0"/>
          <w:tab w:val="left" w:pos="567"/>
          <w:tab w:val="left" w:pos="1134"/>
        </w:tabs>
        <w:ind w:left="284" w:firstLine="567"/>
        <w:jc w:val="both"/>
        <w:rPr>
          <w:color w:val="000000" w:themeColor="text1"/>
        </w:rPr>
      </w:pPr>
      <w:r w:rsidRPr="00F946B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946BA">
        <w:rPr>
          <w:i/>
        </w:rPr>
        <w:t xml:space="preserve"> </w:t>
      </w:r>
      <w:r w:rsidR="00C00B94" w:rsidRPr="00F946BA">
        <w:rPr>
          <w:i/>
        </w:rPr>
        <w:t>10</w:t>
      </w:r>
      <w:r w:rsidRPr="00F946BA">
        <w:rPr>
          <w:i/>
        </w:rPr>
        <w:t xml:space="preserve"> %</w:t>
      </w:r>
      <w:r w:rsidRPr="00F217A9">
        <w:t xml:space="preserve"> от цены договора, </w:t>
      </w:r>
      <w:r w:rsidRPr="00F946BA">
        <w:rPr>
          <w:color w:val="000000" w:themeColor="text1"/>
        </w:rPr>
        <w:t>срок действия которой истекает не ранее 70 календарных дней с планируемой даты ввода оборудования/объекта в эксплуатацию. В случае невыполнения обязательств</w:t>
      </w:r>
      <w:r w:rsidR="00876D7F" w:rsidRPr="00F946BA">
        <w:rPr>
          <w:color w:val="000000" w:themeColor="text1"/>
        </w:rPr>
        <w:t xml:space="preserve"> по договору</w:t>
      </w:r>
      <w:r w:rsidRPr="00F946BA">
        <w:rPr>
          <w:color w:val="000000" w:themeColor="text1"/>
        </w:rPr>
        <w:t xml:space="preserve">,  и при отсутствии соглашения сторон об ином Заказчик вправе удерживать </w:t>
      </w:r>
      <w:r w:rsidR="00C00B94" w:rsidRPr="00F946BA">
        <w:rPr>
          <w:i/>
        </w:rPr>
        <w:t>10</w:t>
      </w:r>
      <w:r w:rsidRPr="00F946BA">
        <w:rPr>
          <w:i/>
        </w:rPr>
        <w:t xml:space="preserve"> % </w:t>
      </w:r>
      <w:r w:rsidRPr="00F946BA">
        <w:rPr>
          <w:color w:val="000000" w:themeColor="text1"/>
        </w:rPr>
        <w:t>от цены договора при выплате каждого платежа, причитающегося Подрядч</w:t>
      </w:r>
      <w:r w:rsidR="00C00B94" w:rsidRPr="00F946BA">
        <w:rPr>
          <w:color w:val="000000" w:themeColor="text1"/>
        </w:rPr>
        <w:t>ику за выполненные работы</w:t>
      </w:r>
      <w:r w:rsidRPr="00F946BA">
        <w:rPr>
          <w:color w:val="000000" w:themeColor="text1"/>
        </w:rPr>
        <w:t xml:space="preserve">, предоставленные исключительные (неисключительные) права в качестве гарантийного удержания до истечения 70 календарных дней </w:t>
      </w:r>
      <w:proofErr w:type="gramStart"/>
      <w:r w:rsidRPr="00F946BA">
        <w:rPr>
          <w:color w:val="000000" w:themeColor="text1"/>
        </w:rPr>
        <w:t>с даты ввода</w:t>
      </w:r>
      <w:proofErr w:type="gramEnd"/>
      <w:r w:rsidRPr="00F946BA">
        <w:rPr>
          <w:color w:val="000000" w:themeColor="text1"/>
        </w:rPr>
        <w:t xml:space="preserve"> оборудования в эксплуатацию. В этом случае в счетах на оплату Подрядчика должна быть отдельно выделен</w:t>
      </w:r>
      <w:r w:rsidR="00773F86" w:rsidRPr="00F946BA">
        <w:rPr>
          <w:color w:val="000000" w:themeColor="text1"/>
        </w:rPr>
        <w:t>а сумма гарантийного удержания.</w:t>
      </w:r>
    </w:p>
    <w:p w:rsidR="00773F86" w:rsidRDefault="00773F86" w:rsidP="00F946BA">
      <w:pPr>
        <w:pStyle w:val="af3"/>
        <w:numPr>
          <w:ilvl w:val="0"/>
          <w:numId w:val="22"/>
        </w:numPr>
        <w:tabs>
          <w:tab w:val="left" w:pos="0"/>
          <w:tab w:val="left" w:pos="709"/>
        </w:tabs>
        <w:ind w:left="284" w:firstLine="567"/>
        <w:jc w:val="both"/>
      </w:pPr>
      <w:r w:rsidRPr="00F946BA">
        <w:rPr>
          <w:color w:val="000000" w:themeColor="text1"/>
        </w:rPr>
        <w:lastRenderedPageBreak/>
        <w:t>Банковская гарантия, указанная в п.6.9 договора, должна быть предоставлена Заказчику не позднее 3 рабочих дней до даты первого платежа по договору.</w:t>
      </w:r>
      <w:r w:rsidR="00363A83">
        <w:rPr>
          <w:color w:val="000000" w:themeColor="text1"/>
        </w:rPr>
        <w:t xml:space="preserve"> </w:t>
      </w:r>
      <w:r w:rsidR="00110943">
        <w:rPr>
          <w:color w:val="000000" w:themeColor="text1"/>
        </w:rPr>
        <w:t xml:space="preserve">  </w:t>
      </w:r>
      <w:r>
        <w:t xml:space="preserve">Требования к Банку-Гаранту и условия банковской гарантии указаны в приложении № </w:t>
      </w:r>
      <w:r w:rsidR="00B64CDB">
        <w:t>7</w:t>
      </w:r>
      <w:r>
        <w:t xml:space="preserve"> к договору.</w:t>
      </w:r>
    </w:p>
    <w:p w:rsidR="00C00B94" w:rsidRPr="00F946BA" w:rsidRDefault="00C00B94" w:rsidP="00F946BA">
      <w:pPr>
        <w:pStyle w:val="af3"/>
        <w:widowControl w:val="0"/>
        <w:numPr>
          <w:ilvl w:val="0"/>
          <w:numId w:val="22"/>
        </w:numPr>
        <w:shd w:val="clear" w:color="auto" w:fill="FFFFFF"/>
        <w:tabs>
          <w:tab w:val="left" w:pos="0"/>
          <w:tab w:val="left" w:pos="284"/>
        </w:tabs>
        <w:ind w:left="284" w:firstLine="567"/>
        <w:jc w:val="both"/>
        <w:rPr>
          <w:b/>
          <w:bCs/>
          <w:color w:val="000000"/>
        </w:rPr>
      </w:pPr>
      <w:r w:rsidRPr="00F946BA">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proofErr w:type="gramStart"/>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roofErr w:type="gramEnd"/>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w:t>
      </w:r>
      <w:proofErr w:type="gramStart"/>
      <w:r w:rsidRPr="000B1C2E">
        <w:t>случае</w:t>
      </w:r>
      <w:proofErr w:type="gramEnd"/>
      <w:r w:rsidRPr="000B1C2E">
        <w:t xml:space="preserve">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w:t>
      </w:r>
      <w:proofErr w:type="gramStart"/>
      <w:r w:rsidRPr="000B1C2E">
        <w:rPr>
          <w:spacing w:val="1"/>
        </w:rPr>
        <w:t>акте</w:t>
      </w:r>
      <w:proofErr w:type="gramEnd"/>
      <w:r w:rsidRPr="000B1C2E">
        <w:rPr>
          <w:spacing w:val="1"/>
        </w:rPr>
        <w:t>.</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xml:space="preserve">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proofErr w:type="gramStart"/>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roofErr w:type="gramEnd"/>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lastRenderedPageBreak/>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w:t>
      </w:r>
      <w:proofErr w:type="gramStart"/>
      <w:r w:rsidR="00600D5D" w:rsidRPr="000B1C2E">
        <w:t>комплексах</w:t>
      </w:r>
      <w:proofErr w:type="gramEnd"/>
      <w:r w:rsidR="00600D5D" w:rsidRPr="000B1C2E">
        <w:t xml:space="preserve"> </w:t>
      </w:r>
      <w:r w:rsidRPr="000B1C2E">
        <w:t>«Гранд-Смета»</w:t>
      </w:r>
      <w:r w:rsidR="003F3B0C" w:rsidRPr="000B1C2E">
        <w:t xml:space="preserve"> или «</w:t>
      </w:r>
      <w:proofErr w:type="spellStart"/>
      <w:r w:rsidR="006C0272" w:rsidRPr="000B1C2E">
        <w:t>WinРИК</w:t>
      </w:r>
      <w:proofErr w:type="spellEnd"/>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proofErr w:type="gramStart"/>
      <w:r w:rsidR="00240DAC" w:rsidRPr="007B5400">
        <w:rPr>
          <w:iCs/>
        </w:rPr>
        <w:t>соответствии</w:t>
      </w:r>
      <w:proofErr w:type="gramEnd"/>
      <w:r w:rsidR="00240DAC" w:rsidRPr="007B5400">
        <w:rPr>
          <w:iCs/>
        </w:rPr>
        <w:t xml:space="preserve">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w:t>
      </w:r>
      <w:proofErr w:type="spellStart"/>
      <w:r w:rsidRPr="000B1C2E">
        <w:t>приобъектный</w:t>
      </w:r>
      <w:proofErr w:type="spellEnd"/>
      <w:r w:rsidRPr="000B1C2E">
        <w:t xml:space="preserve">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w:t>
      </w:r>
      <w:proofErr w:type="spellStart"/>
      <w:r w:rsidRPr="00575EBC">
        <w:t>приобъектный</w:t>
      </w:r>
      <w:proofErr w:type="spellEnd"/>
      <w:r w:rsidRPr="00575EBC">
        <w:t xml:space="preserve">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w:t>
      </w:r>
      <w:proofErr w:type="spellStart"/>
      <w:r w:rsidR="00A10248" w:rsidRPr="00575EBC">
        <w:t>приобъектный</w:t>
      </w:r>
      <w:proofErr w:type="spellEnd"/>
      <w:r w:rsidR="00A10248" w:rsidRPr="00575EBC">
        <w:t xml:space="preserve">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xml:space="preserve">, в </w:t>
      </w:r>
      <w:proofErr w:type="gramStart"/>
      <w:r w:rsidRPr="000B1C2E">
        <w:t>котором</w:t>
      </w:r>
      <w:proofErr w:type="gramEnd"/>
      <w:r w:rsidRPr="000B1C2E">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w:t>
      </w:r>
      <w:r w:rsidR="00A10248" w:rsidRPr="000B1C2E">
        <w:lastRenderedPageBreak/>
        <w:t>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 xml:space="preserve">Подрядчик за свой счет обеспечивает выполнение работ в </w:t>
      </w:r>
      <w:proofErr w:type="gramStart"/>
      <w:r w:rsidRPr="000B1C2E">
        <w:t>соответствии</w:t>
      </w:r>
      <w:proofErr w:type="gramEnd"/>
      <w:r w:rsidRPr="000B1C2E">
        <w:t xml:space="preserve">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w:t>
      </w:r>
      <w:proofErr w:type="gramStart"/>
      <w:r w:rsidRPr="000B1C2E">
        <w:t>соответствии</w:t>
      </w:r>
      <w:proofErr w:type="gramEnd"/>
      <w:r w:rsidRPr="000B1C2E">
        <w:t xml:space="preserve">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w:t>
      </w:r>
      <w:proofErr w:type="gramStart"/>
      <w:r w:rsidRPr="000B1C2E">
        <w:t xml:space="preserve">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w:t>
      </w:r>
      <w:proofErr w:type="gramEnd"/>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lastRenderedPageBreak/>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 xml:space="preserve">аказчиком. Выполненные с </w:t>
      </w:r>
      <w:proofErr w:type="gramStart"/>
      <w:r w:rsidR="00097AFC" w:rsidRPr="000B1C2E">
        <w:t>браком</w:t>
      </w:r>
      <w:r w:rsidRPr="000B1C2E">
        <w:t xml:space="preserve"> раб</w:t>
      </w:r>
      <w:r w:rsidR="009A7B13" w:rsidRPr="000B1C2E">
        <w:t>оты</w:t>
      </w:r>
      <w:proofErr w:type="gramEnd"/>
      <w:r w:rsidR="009A7B13" w:rsidRPr="000B1C2E">
        <w:t xml:space="preserve">,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Приемка объекта в </w:t>
      </w:r>
      <w:proofErr w:type="gramStart"/>
      <w:r w:rsidRPr="000B1C2E">
        <w:t>целом</w:t>
      </w:r>
      <w:proofErr w:type="gramEnd"/>
      <w:r w:rsidRPr="000B1C2E">
        <w:t xml:space="preserve">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 xml:space="preserve">з) акты об испытаниях устройств, обеспечивающих взрывобезопасность, пожаробезопасность и </w:t>
      </w:r>
      <w:proofErr w:type="spellStart"/>
      <w:r w:rsidRPr="000B1C2E">
        <w:t>молниезащиту</w:t>
      </w:r>
      <w:proofErr w:type="spellEnd"/>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 xml:space="preserve">к) журналы производства работ и авторского надзора проектных организаций, материалы обследований и проверок в </w:t>
      </w:r>
      <w:proofErr w:type="gramStart"/>
      <w:r w:rsidRPr="000B1C2E">
        <w:t>процессе</w:t>
      </w:r>
      <w:proofErr w:type="gramEnd"/>
      <w:r w:rsidRPr="000B1C2E">
        <w:t xml:space="preserve">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w:t>
      </w:r>
      <w:r w:rsidR="00C200DB">
        <w:t>.</w:t>
      </w:r>
      <w:r w:rsidRPr="000B1C2E">
        <w:t xml:space="preserve"> </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Default="00E0317B" w:rsidP="00C91BBD">
      <w:pPr>
        <w:pStyle w:val="af3"/>
        <w:numPr>
          <w:ilvl w:val="1"/>
          <w:numId w:val="14"/>
        </w:numPr>
        <w:shd w:val="clear" w:color="auto" w:fill="FFFFFF"/>
        <w:tabs>
          <w:tab w:val="left" w:pos="0"/>
          <w:tab w:val="left" w:pos="180"/>
          <w:tab w:val="left" w:pos="720"/>
          <w:tab w:val="left" w:pos="993"/>
          <w:tab w:val="left" w:pos="1276"/>
          <w:tab w:val="left" w:pos="1418"/>
        </w:tabs>
        <w:jc w:val="both"/>
      </w:pPr>
      <w:r w:rsidRPr="00DB6456">
        <w:t xml:space="preserve">Право собственности на </w:t>
      </w:r>
      <w:r w:rsidR="00CA1D93">
        <w:t>Объект и риск случайной гибели или повреждения Объекта переходит от Подрядчика к Заказчику с момента сдачи объема производства работ в эксплуатацию с подписанием акта приемки законченного строительства Объекта</w:t>
      </w:r>
    </w:p>
    <w:p w:rsidR="00C91BBD" w:rsidRDefault="00C91BBD" w:rsidP="00C91BBD">
      <w:pPr>
        <w:pStyle w:val="af3"/>
        <w:numPr>
          <w:ilvl w:val="0"/>
          <w:numId w:val="14"/>
        </w:numPr>
        <w:shd w:val="clear" w:color="auto" w:fill="FFFFFF"/>
        <w:tabs>
          <w:tab w:val="left" w:pos="0"/>
          <w:tab w:val="left" w:pos="180"/>
          <w:tab w:val="left" w:pos="720"/>
          <w:tab w:val="left" w:pos="993"/>
          <w:tab w:val="left" w:pos="1276"/>
          <w:tab w:val="left" w:pos="1418"/>
        </w:tabs>
        <w:jc w:val="center"/>
        <w:rPr>
          <w:b/>
          <w:bCs/>
        </w:rPr>
      </w:pPr>
      <w:r>
        <w:rPr>
          <w:b/>
          <w:bCs/>
        </w:rPr>
        <w:t>Распределение рисков между сторонами</w:t>
      </w:r>
    </w:p>
    <w:p w:rsidR="00C91BBD" w:rsidRPr="00C91BBD" w:rsidRDefault="00C91BBD" w:rsidP="00C91BBD">
      <w:pPr>
        <w:pStyle w:val="af3"/>
        <w:shd w:val="clear" w:color="auto" w:fill="FFFFFF"/>
        <w:tabs>
          <w:tab w:val="left" w:pos="0"/>
          <w:tab w:val="left" w:pos="180"/>
          <w:tab w:val="left" w:pos="720"/>
          <w:tab w:val="left" w:pos="993"/>
          <w:tab w:val="left" w:pos="1276"/>
          <w:tab w:val="left" w:pos="1418"/>
        </w:tabs>
        <w:ind w:left="360"/>
        <w:rPr>
          <w:b/>
          <w:bCs/>
        </w:rPr>
      </w:pPr>
    </w:p>
    <w:p w:rsidR="00C91BBD" w:rsidRDefault="00C91BBD" w:rsidP="00C91BBD">
      <w:pPr>
        <w:shd w:val="clear" w:color="auto" w:fill="FFFFFF"/>
        <w:tabs>
          <w:tab w:val="left" w:pos="709"/>
          <w:tab w:val="left" w:pos="1276"/>
          <w:tab w:val="left" w:pos="1418"/>
        </w:tabs>
        <w:jc w:val="both"/>
      </w:pPr>
      <w:r>
        <w:tab/>
        <w:t>12.1. 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C91BBD" w:rsidRDefault="00C91BBD" w:rsidP="00C91BBD">
      <w:pPr>
        <w:shd w:val="clear" w:color="auto" w:fill="FFFFFF"/>
        <w:tabs>
          <w:tab w:val="left" w:pos="709"/>
          <w:tab w:val="left" w:pos="1276"/>
          <w:tab w:val="left" w:pos="1418"/>
        </w:tabs>
        <w:jc w:val="both"/>
      </w:pPr>
      <w:r>
        <w:tab/>
        <w:t xml:space="preserve">12.2. </w:t>
      </w:r>
      <w:proofErr w:type="gramStart"/>
      <w: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C200DB">
        <w:t>1</w:t>
      </w:r>
      <w:r w:rsidRPr="000B1C2E">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w:t>
      </w:r>
      <w:r w:rsidR="00C200DB">
        <w:t>1</w:t>
      </w:r>
      <w:r w:rsidRPr="000B1C2E">
        <w:t xml:space="preserve"> % от цены договора за каждый день просрочки до фактического исполнения обязательства</w:t>
      </w:r>
    </w:p>
    <w:p w:rsidR="00BA147F" w:rsidRPr="000B1C2E" w:rsidRDefault="00D37F00" w:rsidP="002304B3">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sidR="002304B3">
        <w:t xml:space="preserve"> </w:t>
      </w:r>
      <w:r w:rsidR="002304B3" w:rsidRPr="002304B3">
        <w:t xml:space="preserve">Уплата неустойки не лишает Заказчика права требовать от подрядчика уплаты процентов за пользование чужими денежными средствами в </w:t>
      </w:r>
      <w:proofErr w:type="gramStart"/>
      <w:r w:rsidR="002304B3" w:rsidRPr="002304B3">
        <w:t>отношении</w:t>
      </w:r>
      <w:proofErr w:type="gramEnd"/>
      <w:r w:rsidR="002304B3" w:rsidRPr="002304B3">
        <w:t xml:space="preserve"> уплаченной суммы предварительной оплаты (аванса).</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0B1C2E">
        <w:t>внутриобъектового</w:t>
      </w:r>
      <w:proofErr w:type="spellEnd"/>
      <w:r w:rsidRPr="000B1C2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 xml:space="preserve">Стороны настоящего Договора признают акт, составленный Заказчиком в одностороннем </w:t>
      </w:r>
      <w:proofErr w:type="gramStart"/>
      <w:r w:rsidRPr="000B1C2E">
        <w:t>порядке</w:t>
      </w:r>
      <w:proofErr w:type="gramEnd"/>
      <w:r w:rsidRPr="000B1C2E">
        <w:t>,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2304B3" w:rsidRDefault="00D37F00" w:rsidP="001424FF">
      <w:pPr>
        <w:pStyle w:val="af3"/>
        <w:widowControl w:val="0"/>
        <w:numPr>
          <w:ilvl w:val="1"/>
          <w:numId w:val="14"/>
        </w:numPr>
        <w:shd w:val="clear" w:color="auto" w:fill="FFFFFF"/>
        <w:tabs>
          <w:tab w:val="left" w:pos="284"/>
        </w:tabs>
        <w:ind w:left="0" w:firstLine="709"/>
        <w:jc w:val="both"/>
        <w:rPr>
          <w:i/>
          <w:sz w:val="22"/>
          <w:szCs w:val="22"/>
        </w:rPr>
      </w:pPr>
      <w:proofErr w:type="gramStart"/>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0B1C2E">
        <w:lastRenderedPageBreak/>
        <w:t xml:space="preserve">Заказчик понесло расходы, связанные с уплатой </w:t>
      </w:r>
      <w:proofErr w:type="spellStart"/>
      <w:r w:rsidRPr="000B1C2E">
        <w:t>доначисленных</w:t>
      </w:r>
      <w:proofErr w:type="spellEnd"/>
      <w:r w:rsidRPr="000B1C2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0B1C2E">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0B1C2E">
        <w:t>с даты получения</w:t>
      </w:r>
      <w:proofErr w:type="gramEnd"/>
      <w:r w:rsidRPr="000B1C2E">
        <w:t xml:space="preserve"> соответствующего письменного требования Заказчика.</w:t>
      </w:r>
    </w:p>
    <w:p w:rsidR="002304B3" w:rsidRDefault="002304B3" w:rsidP="002304B3">
      <w:pPr>
        <w:pStyle w:val="af3"/>
        <w:numPr>
          <w:ilvl w:val="1"/>
          <w:numId w:val="14"/>
        </w:numPr>
        <w:ind w:left="0" w:firstLine="709"/>
        <w:rPr>
          <w:i/>
          <w:sz w:val="22"/>
          <w:szCs w:val="22"/>
        </w:rPr>
      </w:pPr>
      <w:r w:rsidRPr="002304B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w:t>
      </w:r>
      <w:proofErr w:type="gramStart"/>
      <w:r w:rsidRPr="002304B3">
        <w:t>размере</w:t>
      </w:r>
      <w:proofErr w:type="gramEnd"/>
      <w:r w:rsidRPr="002304B3">
        <w:t xml:space="preserve"> 0,03 (ноль целых и три сотых) процента от цены Договора за каждый день просрочки</w:t>
      </w:r>
      <w:r w:rsidRPr="002304B3">
        <w:rPr>
          <w:i/>
          <w:sz w:val="22"/>
          <w:szCs w:val="22"/>
        </w:rPr>
        <w:t>.</w:t>
      </w:r>
    </w:p>
    <w:p w:rsidR="00B17E42" w:rsidRPr="00B17E42" w:rsidRDefault="00B17E42" w:rsidP="00B17E42">
      <w:pPr>
        <w:pStyle w:val="af3"/>
        <w:numPr>
          <w:ilvl w:val="1"/>
          <w:numId w:val="14"/>
        </w:numPr>
      </w:pPr>
      <w:r w:rsidRPr="00B17E42">
        <w:t>Уступка, передача в залог прав (требований), принадлежащих Контрагенту на основании Договора, допускается только с предварительного письменного согласия Общества.</w:t>
      </w:r>
    </w:p>
    <w:p w:rsidR="00B17E42" w:rsidRPr="00B17E42" w:rsidRDefault="00B17E42" w:rsidP="00B17E42">
      <w:pPr>
        <w:pStyle w:val="af3"/>
        <w:numPr>
          <w:ilvl w:val="1"/>
          <w:numId w:val="14"/>
        </w:numPr>
      </w:pPr>
      <w:r w:rsidRPr="00B17E42">
        <w:t>Контрагент обязуется:</w:t>
      </w:r>
    </w:p>
    <w:p w:rsidR="00B17E42" w:rsidRPr="00B17E42" w:rsidRDefault="00B17E42" w:rsidP="00B17E42">
      <w:pPr>
        <w:pStyle w:val="af3"/>
        <w:ind w:left="0" w:firstLine="1418"/>
      </w:pPr>
      <w:r w:rsidRPr="00B17E42">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B17E42" w:rsidRPr="00B17E42" w:rsidRDefault="00B17E42" w:rsidP="00B17E42">
      <w:pPr>
        <w:ind w:firstLine="1418"/>
      </w:pPr>
      <w:r w:rsidRPr="00B17E42">
        <w:t>- ознакомиться  и соблюдать требования законодательства Российской Федерации об инсайдерской информации и манипулировании рынком.</w:t>
      </w:r>
    </w:p>
    <w:p w:rsidR="00B17E42" w:rsidRPr="00B17E42" w:rsidRDefault="00B17E42" w:rsidP="00B17E42">
      <w:pPr>
        <w:pStyle w:val="af3"/>
        <w:ind w:left="928"/>
        <w:rPr>
          <w:sz w:val="22"/>
          <w:szCs w:val="22"/>
        </w:rPr>
      </w:pPr>
    </w:p>
    <w:p w:rsidR="002304B3" w:rsidRPr="002304B3" w:rsidRDefault="002304B3" w:rsidP="002304B3">
      <w:pPr>
        <w:widowControl w:val="0"/>
        <w:shd w:val="clear" w:color="auto" w:fill="FFFFFF"/>
        <w:tabs>
          <w:tab w:val="left" w:pos="284"/>
        </w:tabs>
        <w:ind w:left="568"/>
        <w:jc w:val="both"/>
        <w:rPr>
          <w:sz w:val="22"/>
          <w:szCs w:val="22"/>
        </w:rPr>
      </w:pPr>
    </w:p>
    <w:p w:rsidR="002B1C32" w:rsidRPr="000B1C2E" w:rsidRDefault="002B1C32" w:rsidP="002B1C32">
      <w:pPr>
        <w:shd w:val="clear" w:color="auto" w:fill="FFFFFF"/>
        <w:tabs>
          <w:tab w:val="left" w:pos="709"/>
          <w:tab w:val="left" w:pos="1276"/>
          <w:tab w:val="left" w:pos="1418"/>
        </w:tabs>
        <w:jc w:val="both"/>
      </w:pPr>
    </w:p>
    <w:p w:rsidR="00FF16B2"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proofErr w:type="gramStart"/>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B1C2E">
        <w:t xml:space="preserve">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 xml:space="preserve">Если, по мнению Сторон, работы могут быть продолжены в </w:t>
      </w:r>
      <w:proofErr w:type="gramStart"/>
      <w:r w:rsidRPr="000B1C2E">
        <w:t>порядке</w:t>
      </w:r>
      <w:proofErr w:type="gramEnd"/>
      <w:r w:rsidRPr="000B1C2E">
        <w:t>,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 xml:space="preserve">Обстоятельствами непреодолимой силы являются любые чрезвычайные и непредотвратимые ситуации, включая, </w:t>
      </w:r>
      <w:proofErr w:type="gramStart"/>
      <w:r w:rsidRPr="000B1C2E">
        <w:rPr>
          <w:spacing w:val="-6"/>
        </w:rPr>
        <w:t>но</w:t>
      </w:r>
      <w:proofErr w:type="gramEnd"/>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w:t>
      </w:r>
      <w:proofErr w:type="gramStart"/>
      <w:r w:rsidRPr="000B1C2E">
        <w:rPr>
          <w:spacing w:val="-6"/>
        </w:rPr>
        <w:t>война</w:t>
      </w:r>
      <w:proofErr w:type="gramEnd"/>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0B1C2E">
        <w:t>дств св</w:t>
      </w:r>
      <w:proofErr w:type="gramEnd"/>
      <w:r w:rsidR="000A1CFC" w:rsidRPr="000B1C2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C91BBD">
        <w:t>6</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 xml:space="preserve">азан в </w:t>
      </w:r>
      <w:proofErr w:type="gramStart"/>
      <w:r w:rsidR="00097AFC" w:rsidRPr="000B1C2E">
        <w:t>сообщении</w:t>
      </w:r>
      <w:proofErr w:type="gramEnd"/>
      <w:r w:rsidR="00097AFC" w:rsidRPr="000B1C2E">
        <w:t xml:space="preserve">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w:t>
      </w:r>
      <w:proofErr w:type="gramStart"/>
      <w:r w:rsidRPr="000B1C2E">
        <w:t>случа</w:t>
      </w:r>
      <w:r w:rsidR="000A1CFC" w:rsidRPr="000B1C2E">
        <w:t>е</w:t>
      </w:r>
      <w:proofErr w:type="gramEnd"/>
      <w:r w:rsidR="000A1CFC" w:rsidRPr="000B1C2E">
        <w:t xml:space="preserve">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lastRenderedPageBreak/>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8233D4">
        <w:rPr>
          <w:rFonts w:ascii="Times New Roman" w:hAnsi="Times New Roman" w:cs="Times New Roman"/>
          <w:sz w:val="24"/>
          <w:szCs w:val="24"/>
        </w:rPr>
        <w:t>31</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8233D4">
        <w:rPr>
          <w:rFonts w:ascii="Times New Roman" w:hAnsi="Times New Roman" w:cs="Times New Roman"/>
          <w:sz w:val="24"/>
          <w:szCs w:val="24"/>
        </w:rPr>
        <w:t>декабря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1</w:t>
      </w:r>
      <w:r w:rsidR="008233D4">
        <w:rPr>
          <w:rFonts w:ascii="Times New Roman" w:hAnsi="Times New Roman" w:cs="Times New Roman"/>
          <w:sz w:val="24"/>
          <w:szCs w:val="24"/>
        </w:rPr>
        <w:t>7</w:t>
      </w:r>
      <w:r w:rsidR="00F217A9">
        <w:rPr>
          <w:rFonts w:ascii="Times New Roman" w:hAnsi="Times New Roman" w:cs="Times New Roman"/>
          <w:sz w:val="24"/>
          <w:szCs w:val="24"/>
        </w:rPr>
        <w:t xml:space="preserve">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 xml:space="preserve">Все указанные в </w:t>
      </w:r>
      <w:proofErr w:type="gramStart"/>
      <w:r w:rsidRPr="000B1C2E">
        <w:t>Договоре</w:t>
      </w:r>
      <w:proofErr w:type="gramEnd"/>
      <w:r w:rsidRPr="000B1C2E">
        <w:t xml:space="preserve">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 xml:space="preserve">в </w:t>
      </w:r>
      <w:proofErr w:type="gramStart"/>
      <w:r w:rsidR="00CA0ABC" w:rsidRPr="000B1C2E">
        <w:t>Приложении</w:t>
      </w:r>
      <w:proofErr w:type="gramEnd"/>
      <w:r w:rsidR="00CA0ABC" w:rsidRPr="000B1C2E">
        <w:t xml:space="preserve">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5A212F" w:rsidRPr="000B1C2E" w:rsidRDefault="005A212F" w:rsidP="005A212F">
      <w:pPr>
        <w:shd w:val="clear" w:color="auto" w:fill="FFFFFF"/>
        <w:tabs>
          <w:tab w:val="left" w:pos="709"/>
          <w:tab w:val="left" w:pos="1276"/>
          <w:tab w:val="left" w:pos="1418"/>
        </w:tabs>
        <w:ind w:left="708" w:firstLine="1"/>
        <w:jc w:val="both"/>
        <w:rPr>
          <w:iCs/>
          <w:spacing w:val="-8"/>
        </w:rPr>
      </w:pPr>
      <w:r w:rsidRPr="005A212F">
        <w:rPr>
          <w:iCs/>
          <w:spacing w:val="-8"/>
        </w:rPr>
        <w:t>Приложение №__ «Справка о заключенных договорах Подрядчика с субподрядчиками/</w:t>
      </w:r>
      <w:proofErr w:type="spellStart"/>
      <w:r w:rsidRPr="005A212F">
        <w:rPr>
          <w:iCs/>
          <w:spacing w:val="-8"/>
        </w:rPr>
        <w:t>субисполнителями</w:t>
      </w:r>
      <w:proofErr w:type="spellEnd"/>
      <w:r w:rsidRPr="005A212F">
        <w:rPr>
          <w:iCs/>
          <w:spacing w:val="-8"/>
        </w:rPr>
        <w:t xml:space="preserve"> 1-го уровня» (форма).</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5F612A" w:rsidRDefault="005F612A" w:rsidP="004D6832">
            <w:pPr>
              <w:shd w:val="clear" w:color="auto" w:fill="FFFFFF"/>
              <w:ind w:hanging="7"/>
              <w:rPr>
                <w:color w:val="000000"/>
                <w:spacing w:val="-1"/>
                <w:sz w:val="26"/>
                <w:szCs w:val="26"/>
              </w:rPr>
            </w:pPr>
            <w:r>
              <w:rPr>
                <w:color w:val="000000"/>
                <w:spacing w:val="-1"/>
                <w:sz w:val="26"/>
                <w:szCs w:val="26"/>
              </w:rPr>
              <w:lastRenderedPageBreak/>
              <w:t xml:space="preserve">ИНН 2801108200  </w:t>
            </w:r>
            <w:r w:rsidRPr="005F612A">
              <w:rPr>
                <w:color w:val="000000"/>
                <w:spacing w:val="-1"/>
                <w:sz w:val="26"/>
                <w:szCs w:val="26"/>
              </w:rPr>
              <w:t xml:space="preserve">  КПП 272402001</w:t>
            </w:r>
          </w:p>
          <w:p w:rsidR="00D37F00"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5F612A" w:rsidRPr="000B1C2E" w:rsidRDefault="005F612A" w:rsidP="004D6832">
            <w:pPr>
              <w:shd w:val="clear" w:color="auto" w:fill="FFFFFF"/>
              <w:ind w:hanging="7"/>
              <w:rPr>
                <w:color w:val="000000"/>
                <w:spacing w:val="-1"/>
                <w:sz w:val="26"/>
                <w:szCs w:val="26"/>
              </w:rPr>
            </w:pPr>
          </w:p>
          <w:p w:rsidR="00D37F00" w:rsidRPr="000B1C2E" w:rsidRDefault="00D37F00" w:rsidP="004D6832">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w:t>
            </w:r>
            <w:r w:rsidR="008C54FE">
              <w:rPr>
                <w:bCs/>
                <w:sz w:val="26"/>
                <w:szCs w:val="26"/>
              </w:rPr>
              <w:t>80009</w:t>
            </w:r>
            <w:r w:rsidRPr="00C80117">
              <w:rPr>
                <w:bCs/>
                <w:sz w:val="26"/>
                <w:szCs w:val="26"/>
              </w:rPr>
              <w:t xml:space="preserve">, г. </w:t>
            </w:r>
            <w:r w:rsidR="008C54FE">
              <w:rPr>
                <w:bCs/>
                <w:sz w:val="26"/>
                <w:szCs w:val="26"/>
              </w:rPr>
              <w:t>Хабаров</w:t>
            </w:r>
            <w:r w:rsidRPr="00C80117">
              <w:rPr>
                <w:bCs/>
                <w:sz w:val="26"/>
                <w:szCs w:val="26"/>
              </w:rPr>
              <w:t>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 xml:space="preserve">ул. </w:t>
            </w:r>
            <w:r w:rsidR="008C54FE">
              <w:rPr>
                <w:bCs/>
                <w:sz w:val="26"/>
                <w:szCs w:val="26"/>
              </w:rPr>
              <w:t>Промышленная</w:t>
            </w:r>
            <w:r w:rsidRPr="00C80117">
              <w:rPr>
                <w:bCs/>
                <w:sz w:val="26"/>
                <w:szCs w:val="26"/>
              </w:rPr>
              <w:t xml:space="preserve">, д. </w:t>
            </w:r>
            <w:r w:rsidR="008C54FE">
              <w:rPr>
                <w:bCs/>
                <w:sz w:val="26"/>
                <w:szCs w:val="26"/>
              </w:rPr>
              <w:t>13</w:t>
            </w:r>
            <w:r w:rsidRPr="00C80117">
              <w:rPr>
                <w:bCs/>
                <w:sz w:val="26"/>
                <w:szCs w:val="26"/>
              </w:rPr>
              <w:t>,</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w:t>
            </w:r>
            <w:r w:rsidR="008C54FE">
              <w:rPr>
                <w:b/>
                <w:bCs/>
                <w:sz w:val="26"/>
                <w:szCs w:val="26"/>
              </w:rPr>
              <w:t>Хабаровские</w:t>
            </w:r>
            <w:r w:rsidRPr="00C80117">
              <w:rPr>
                <w:b/>
                <w:bCs/>
                <w:sz w:val="26"/>
                <w:szCs w:val="26"/>
              </w:rPr>
              <w:t xml:space="preserve">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5F612A" w:rsidRDefault="005F612A" w:rsidP="00F217A9">
            <w:pPr>
              <w:shd w:val="clear" w:color="auto" w:fill="FFFFFF"/>
              <w:tabs>
                <w:tab w:val="left" w:pos="993"/>
                <w:tab w:val="left" w:pos="1276"/>
              </w:tabs>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w:t>
            </w:r>
            <w:r w:rsidR="008C54FE">
              <w:rPr>
                <w:b/>
                <w:bCs/>
                <w:sz w:val="26"/>
                <w:szCs w:val="26"/>
              </w:rPr>
              <w:t>А</w:t>
            </w:r>
            <w:r w:rsidRPr="00C80117">
              <w:rPr>
                <w:b/>
                <w:bCs/>
                <w:sz w:val="26"/>
                <w:szCs w:val="26"/>
              </w:rPr>
              <w:t>.</w:t>
            </w:r>
            <w:r w:rsidR="008F4D02">
              <w:rPr>
                <w:b/>
                <w:bCs/>
                <w:sz w:val="26"/>
                <w:szCs w:val="26"/>
              </w:rPr>
              <w:t>В</w:t>
            </w:r>
            <w:r w:rsidRPr="00C80117">
              <w:rPr>
                <w:b/>
                <w:bCs/>
                <w:sz w:val="26"/>
                <w:szCs w:val="26"/>
              </w:rPr>
              <w:t xml:space="preserve">. </w:t>
            </w:r>
            <w:proofErr w:type="spellStart"/>
            <w:r w:rsidR="008F4D02">
              <w:rPr>
                <w:b/>
                <w:bCs/>
                <w:sz w:val="26"/>
                <w:szCs w:val="26"/>
              </w:rPr>
              <w:t>Бакай</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709"/>
        <w:gridCol w:w="284"/>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7"/>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 xml:space="preserve">График выполнения, в </w:t>
            </w:r>
            <w:proofErr w:type="gramStart"/>
            <w:r w:rsidRPr="000B1C2E">
              <w:rPr>
                <w:b/>
                <w:bCs/>
                <w:color w:val="000000"/>
              </w:rPr>
              <w:t>месяцах</w:t>
            </w:r>
            <w:proofErr w:type="gramEnd"/>
            <w:r w:rsidRPr="000B1C2E">
              <w:rPr>
                <w:b/>
                <w:bCs/>
                <w:color w:val="000000"/>
              </w:rPr>
              <w:t>,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7"/>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p>
        </w:tc>
        <w:tc>
          <w:tcPr>
            <w:tcW w:w="993" w:type="dxa"/>
            <w:gridSpan w:val="2"/>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0B1C2E" w:rsidRDefault="008233D4" w:rsidP="005E493E">
            <w:pPr>
              <w:jc w:val="center"/>
              <w:rPr>
                <w:b/>
                <w:bCs/>
                <w:i/>
                <w:iCs/>
              </w:rPr>
            </w:pPr>
            <w:r w:rsidRPr="000B1C2E">
              <w:rPr>
                <w:b/>
                <w:bCs/>
                <w:i/>
                <w:iCs/>
              </w:rPr>
              <w:t>июнь</w:t>
            </w:r>
          </w:p>
        </w:tc>
        <w:tc>
          <w:tcPr>
            <w:tcW w:w="1134" w:type="dxa"/>
            <w:tcBorders>
              <w:top w:val="nil"/>
              <w:left w:val="nil"/>
              <w:bottom w:val="single" w:sz="4" w:space="0" w:color="auto"/>
              <w:right w:val="single" w:sz="4" w:space="0" w:color="auto"/>
            </w:tcBorders>
            <w:shd w:val="clear" w:color="auto" w:fill="auto"/>
          </w:tcPr>
          <w:p w:rsidR="005E493E" w:rsidRPr="000B1C2E" w:rsidRDefault="008233D4" w:rsidP="005E493E">
            <w:pPr>
              <w:jc w:val="center"/>
              <w:rPr>
                <w:b/>
                <w:bCs/>
                <w:i/>
                <w:iCs/>
              </w:rPr>
            </w:pPr>
            <w:r w:rsidRPr="000B1C2E">
              <w:rPr>
                <w:b/>
                <w:bCs/>
                <w:i/>
                <w:iCs/>
              </w:rPr>
              <w:t>июль</w:t>
            </w:r>
          </w:p>
        </w:tc>
        <w:tc>
          <w:tcPr>
            <w:tcW w:w="1134" w:type="dxa"/>
            <w:tcBorders>
              <w:top w:val="nil"/>
              <w:left w:val="nil"/>
              <w:bottom w:val="nil"/>
              <w:right w:val="single" w:sz="4" w:space="0" w:color="auto"/>
            </w:tcBorders>
            <w:shd w:val="clear" w:color="auto" w:fill="auto"/>
          </w:tcPr>
          <w:p w:rsidR="005E493E" w:rsidRPr="000B1C2E" w:rsidRDefault="008233D4" w:rsidP="005E493E">
            <w:pPr>
              <w:jc w:val="center"/>
              <w:rPr>
                <w:b/>
                <w:bCs/>
                <w:i/>
                <w:iCs/>
              </w:rPr>
            </w:pPr>
            <w:r w:rsidRPr="000B1C2E">
              <w:rPr>
                <w:b/>
                <w:bCs/>
                <w:i/>
                <w:iCs/>
              </w:rPr>
              <w:t>август</w:t>
            </w:r>
          </w:p>
        </w:tc>
        <w:tc>
          <w:tcPr>
            <w:tcW w:w="1275" w:type="dxa"/>
            <w:tcBorders>
              <w:top w:val="nil"/>
              <w:left w:val="nil"/>
              <w:bottom w:val="nil"/>
              <w:right w:val="single" w:sz="8" w:space="0" w:color="auto"/>
            </w:tcBorders>
            <w:shd w:val="clear" w:color="auto" w:fill="auto"/>
          </w:tcPr>
          <w:p w:rsidR="005E493E" w:rsidRPr="000B1C2E" w:rsidRDefault="008233D4" w:rsidP="005E493E">
            <w:pPr>
              <w:jc w:val="center"/>
              <w:rPr>
                <w:b/>
                <w:bCs/>
                <w:i/>
                <w:iCs/>
              </w:rPr>
            </w:pPr>
            <w:r>
              <w:rPr>
                <w:b/>
                <w:bCs/>
                <w:i/>
                <w:iCs/>
              </w:rPr>
              <w:t>сентябрь</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8233D4" w:rsidP="005E493E">
            <w:pPr>
              <w:jc w:val="center"/>
            </w:pPr>
            <w:r w:rsidRPr="000B1C2E">
              <w:t>Сумма</w:t>
            </w:r>
            <w:r w:rsidR="005E493E"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8233D4" w:rsidP="005E493E">
            <w:pPr>
              <w:jc w:val="center"/>
            </w:pPr>
            <w:r w:rsidRPr="000B1C2E">
              <w:t>Сумма</w:t>
            </w:r>
            <w:r w:rsidR="005E493E"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r w:rsidR="008233D4" w:rsidRPr="000B1C2E">
              <w:t>Сумма</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p>
        </w:tc>
        <w:tc>
          <w:tcPr>
            <w:tcW w:w="993" w:type="dxa"/>
            <w:gridSpan w:val="2"/>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p>
        </w:tc>
        <w:tc>
          <w:tcPr>
            <w:tcW w:w="993" w:type="dxa"/>
            <w:gridSpan w:val="2"/>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8233D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825" w:type="dxa"/>
            <w:gridSpan w:val="2"/>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28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proofErr w:type="gramStart"/>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roofErr w:type="gramEnd"/>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w:t>
      </w:r>
      <w:proofErr w:type="gramStart"/>
      <w:r w:rsidRPr="000B1C2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B1C2E">
          <w:rPr>
            <w:rStyle w:val="aa"/>
          </w:rPr>
          <w:t>№ 18162/09</w:t>
        </w:r>
      </w:hyperlink>
      <w:r w:rsidRPr="000B1C2E">
        <w:t xml:space="preserve"> и от 25.05.2010 </w:t>
      </w:r>
      <w:hyperlink r:id="rId11" w:history="1">
        <w:r w:rsidRPr="000B1C2E">
          <w:rPr>
            <w:rStyle w:val="aa"/>
          </w:rPr>
          <w:t>№ 15658/09</w:t>
        </w:r>
      </w:hyperlink>
      <w:r w:rsidRPr="000B1C2E">
        <w:t>, согласно которым при оценке необоснованной налоговой выгоды необходимо учитывать</w:t>
      </w:r>
      <w:proofErr w:type="gramEnd"/>
      <w:r w:rsidRPr="000B1C2E">
        <w:t xml:space="preserve"> не только реальность совершения хозяйственных операций, но также и деловую </w:t>
      </w:r>
      <w:proofErr w:type="gramStart"/>
      <w:r w:rsidRPr="000B1C2E">
        <w:t>репутацию</w:t>
      </w:r>
      <w:proofErr w:type="gramEnd"/>
      <w:r w:rsidRPr="000B1C2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w:t>
      </w:r>
      <w:proofErr w:type="gramStart"/>
      <w:r w:rsidRPr="000B1C2E">
        <w:t>письме</w:t>
      </w:r>
      <w:proofErr w:type="gramEnd"/>
      <w:r w:rsidRPr="000B1C2E">
        <w:t xml:space="preserve">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w:t>
      </w:r>
      <w:proofErr w:type="spellStart"/>
      <w:r w:rsidRPr="000B1C2E">
        <w:t>п.п</w:t>
      </w:r>
      <w:proofErr w:type="spellEnd"/>
      <w:r w:rsidRPr="000B1C2E">
        <w:t xml:space="preserve">.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B1C2E">
        <w:t>с даты получения</w:t>
      </w:r>
      <w:proofErr w:type="gramEnd"/>
      <w:r w:rsidRPr="000B1C2E">
        <w:t xml:space="preserve">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w:t>
      </w:r>
      <w:proofErr w:type="gramStart"/>
      <w:r w:rsidRPr="000B1C2E">
        <w:t>Уведомлении</w:t>
      </w:r>
      <w:proofErr w:type="gramEnd"/>
      <w:r w:rsidRPr="000B1C2E">
        <w:t xml:space="preserve">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w:t>
      </w:r>
      <w:proofErr w:type="gramStart"/>
      <w:r w:rsidRPr="000B1C2E">
        <w:t>размере</w:t>
      </w:r>
      <w:proofErr w:type="gramEnd"/>
      <w:r w:rsidRPr="000B1C2E">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 xml:space="preserve">в результате нарушения обязательств, установленных в </w:t>
      </w:r>
      <w:proofErr w:type="spellStart"/>
      <w:r w:rsidRPr="000B1C2E">
        <w:t>п.п</w:t>
      </w:r>
      <w:proofErr w:type="spellEnd"/>
      <w:r w:rsidRPr="000B1C2E">
        <w:t>.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w:t>
      </w:r>
      <w:proofErr w:type="gramStart"/>
      <w:r w:rsidRPr="000B1C2E">
        <w:t>с даты получения</w:t>
      </w:r>
      <w:proofErr w:type="gramEnd"/>
      <w:r w:rsidRPr="000B1C2E">
        <w:t xml:space="preserve">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 xml:space="preserve">по настоящему Гарантийному письму вступают в силу с даты его </w:t>
      </w:r>
      <w:proofErr w:type="gramStart"/>
      <w:r w:rsidRPr="000B1C2E">
        <w:t>подписании</w:t>
      </w:r>
      <w:proofErr w:type="gramEnd"/>
      <w:r w:rsidRPr="000B1C2E">
        <w:t>,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w:t>
      </w:r>
      <w:proofErr w:type="gramStart"/>
      <w:r w:rsidRPr="000B1C2E">
        <w:t>передаваемым</w:t>
      </w:r>
      <w:proofErr w:type="gramEnd"/>
      <w:r w:rsidRPr="000B1C2E">
        <w:t xml:space="preserve">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w:t>
      </w:r>
      <w:proofErr w:type="gramStart"/>
      <w:r w:rsidRPr="000B1C2E">
        <w:t>получении</w:t>
      </w:r>
      <w:proofErr w:type="gramEnd"/>
      <w:r w:rsidRPr="000B1C2E">
        <w:t xml:space="preserve">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proofErr w:type="spellStart"/>
      <w:r w:rsidRPr="000B1C2E">
        <w:rPr>
          <w:i/>
        </w:rPr>
        <w:t>м.п</w:t>
      </w:r>
      <w:proofErr w:type="spellEnd"/>
      <w:r w:rsidRPr="000B1C2E">
        <w:rPr>
          <w:i/>
        </w:rPr>
        <w:t>.</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Default="000B0A4D" w:rsidP="00A1016A">
      <w:pPr>
        <w:tabs>
          <w:tab w:val="left" w:pos="3712"/>
        </w:tabs>
        <w:ind w:left="5760"/>
      </w:pPr>
    </w:p>
    <w:p w:rsidR="00746EAD" w:rsidRDefault="00746EAD" w:rsidP="00A1016A">
      <w:pPr>
        <w:tabs>
          <w:tab w:val="left" w:pos="3712"/>
        </w:tabs>
        <w:ind w:left="5760"/>
      </w:pPr>
    </w:p>
    <w:p w:rsidR="00746EAD" w:rsidRPr="000B1C2E" w:rsidRDefault="00746EA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746EAD" w:rsidRPr="00943B5E" w:rsidRDefault="00746EAD" w:rsidP="00746EAD">
      <w:pPr>
        <w:tabs>
          <w:tab w:val="left" w:pos="3712"/>
        </w:tabs>
        <w:ind w:left="5760"/>
        <w:jc w:val="right"/>
      </w:pPr>
      <w:r w:rsidRPr="00943B5E">
        <w:lastRenderedPageBreak/>
        <w:t>к  договору №_________</w:t>
      </w:r>
    </w:p>
    <w:p w:rsidR="00746EAD" w:rsidRPr="00943B5E" w:rsidRDefault="00746EAD" w:rsidP="00746EAD">
      <w:pPr>
        <w:tabs>
          <w:tab w:val="left" w:pos="3712"/>
        </w:tabs>
        <w:ind w:left="5760"/>
        <w:jc w:val="right"/>
      </w:pPr>
      <w:r w:rsidRPr="00943B5E">
        <w:t>от «____»__________20___г.</w:t>
      </w:r>
    </w:p>
    <w:p w:rsidR="00746EAD" w:rsidRPr="00943B5E" w:rsidRDefault="00746EAD" w:rsidP="00746EAD"/>
    <w:p w:rsidR="00746EAD" w:rsidRPr="00943B5E" w:rsidRDefault="00746EAD" w:rsidP="00746EAD">
      <w:pPr>
        <w:widowControl w:val="0"/>
        <w:suppressAutoHyphens/>
        <w:ind w:firstLine="720"/>
        <w:jc w:val="center"/>
        <w:rPr>
          <w:rFonts w:eastAsia="Lucida Sans Unicode"/>
          <w:b/>
          <w:bCs/>
          <w:kern w:val="1"/>
          <w:lang w:eastAsia="en-US"/>
        </w:rPr>
      </w:pPr>
      <w:r w:rsidRPr="00943B5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943B5E">
        <w:rPr>
          <w:rFonts w:eastAsia="Lucida Sans Unicode"/>
          <w:b/>
          <w:bCs/>
          <w:kern w:val="1"/>
          <w:lang w:eastAsia="en-US"/>
        </w:rPr>
        <w:t>субисполнителями</w:t>
      </w:r>
      <w:proofErr w:type="spellEnd"/>
      <w:r w:rsidRPr="00943B5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46EAD" w:rsidRPr="00943B5E" w:rsidRDefault="00746EAD" w:rsidP="00746EAD">
      <w:pPr>
        <w:widowControl w:val="0"/>
        <w:suppressAutoHyphens/>
        <w:jc w:val="center"/>
        <w:rPr>
          <w:rFonts w:eastAsia="Lucida Sans Unicode"/>
          <w:b/>
          <w:bCs/>
          <w:kern w:val="1"/>
          <w:lang w:eastAsia="en-US"/>
        </w:rPr>
      </w:pPr>
      <w:r w:rsidRPr="00943B5E">
        <w:rPr>
          <w:rFonts w:eastAsia="Lucida Sans Unicode"/>
          <w:b/>
          <w:bCs/>
          <w:kern w:val="1"/>
          <w:lang w:eastAsia="en-US"/>
        </w:rPr>
        <w:t>(форма)</w:t>
      </w:r>
    </w:p>
    <w:p w:rsidR="00746EAD" w:rsidRPr="00943B5E" w:rsidRDefault="00746EAD" w:rsidP="00746EAD">
      <w:pPr>
        <w:widowControl w:val="0"/>
        <w:suppressAutoHyphens/>
        <w:jc w:val="both"/>
        <w:rPr>
          <w:rFonts w:eastAsia="Lucida Sans Unicode"/>
          <w:kern w:val="1"/>
          <w:lang w:eastAsia="en-US"/>
        </w:rPr>
      </w:pPr>
      <w:r w:rsidRPr="00943B5E">
        <w:rPr>
          <w:rFonts w:eastAsia="Lucida Sans Unicode"/>
          <w:bCs/>
          <w:kern w:val="1"/>
          <w:lang w:eastAsia="en-US"/>
        </w:rPr>
        <w:t xml:space="preserve">г.______________             </w:t>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r>
      <w:r w:rsidRPr="00943B5E">
        <w:rPr>
          <w:rFonts w:eastAsia="Lucida Sans Unicode"/>
          <w:bCs/>
          <w:kern w:val="1"/>
          <w:lang w:eastAsia="en-US"/>
        </w:rPr>
        <w:tab/>
        <w:t xml:space="preserve">  </w:t>
      </w:r>
      <w:r w:rsidRPr="00943B5E">
        <w:rPr>
          <w:rFonts w:eastAsia="Lucida Sans Unicode"/>
          <w:bCs/>
          <w:kern w:val="1"/>
          <w:lang w:eastAsia="en-US"/>
        </w:rPr>
        <w:tab/>
        <w:t xml:space="preserve">              «___» ____________ 201__ г.</w:t>
      </w:r>
    </w:p>
    <w:p w:rsidR="00746EAD" w:rsidRPr="00943B5E" w:rsidRDefault="00746EAD" w:rsidP="00746EAD">
      <w:pPr>
        <w:widowControl w:val="0"/>
        <w:suppressAutoHyphens/>
        <w:ind w:firstLine="720"/>
        <w:jc w:val="center"/>
        <w:rPr>
          <w:rFonts w:eastAsia="Lucida Sans Unicode"/>
          <w:kern w:val="1"/>
          <w:lang w:eastAsia="en-US"/>
        </w:rPr>
      </w:pPr>
    </w:p>
    <w:p w:rsidR="00746EAD" w:rsidRPr="00943B5E" w:rsidRDefault="00746EAD" w:rsidP="00746EAD">
      <w:pPr>
        <w:widowControl w:val="0"/>
        <w:suppressAutoHyphens/>
        <w:jc w:val="both"/>
        <w:rPr>
          <w:rFonts w:eastAsia="Lucida Sans Unicode"/>
          <w:i/>
          <w:kern w:val="1"/>
          <w:lang w:eastAsia="en-US"/>
        </w:rPr>
      </w:pPr>
      <w:proofErr w:type="gramStart"/>
      <w:r w:rsidRPr="00943B5E">
        <w:rPr>
          <w:rFonts w:eastAsia="Calibri"/>
          <w:i/>
          <w:spacing w:val="-1"/>
          <w:lang w:eastAsia="en-US"/>
        </w:rPr>
        <w:t>__________________________________[наименование Юридического/Физического лица],</w:t>
      </w:r>
      <w:r w:rsidRPr="00943B5E">
        <w:rPr>
          <w:rFonts w:eastAsia="Calibri"/>
          <w:lang w:eastAsia="en-US"/>
        </w:rPr>
        <w:t xml:space="preserve"> </w:t>
      </w:r>
      <w:r w:rsidRPr="00943B5E">
        <w:rPr>
          <w:rFonts w:eastAsia="Calibri"/>
          <w:i/>
          <w:spacing w:val="-1"/>
          <w:lang w:eastAsia="en-US"/>
        </w:rPr>
        <w:t>____________[Идентификационный номер налогоплательщика]</w:t>
      </w:r>
      <w:r w:rsidRPr="00943B5E">
        <w:rPr>
          <w:rFonts w:eastAsia="Calibri"/>
          <w:spacing w:val="-1"/>
          <w:lang w:eastAsia="en-US"/>
        </w:rPr>
        <w:t xml:space="preserve"> </w:t>
      </w:r>
      <w:r w:rsidRPr="00943B5E">
        <w:rPr>
          <w:rFonts w:eastAsia="Lucida Sans Unicode"/>
          <w:kern w:val="1"/>
          <w:lang w:eastAsia="en-US"/>
        </w:rPr>
        <w:t xml:space="preserve">в лице _______________________, действующего на основании ___________, именуемое в дальнейшем _________ </w:t>
      </w:r>
      <w:r w:rsidRPr="00943B5E">
        <w:rPr>
          <w:rFonts w:eastAsia="Lucida Sans Unicode"/>
          <w:i/>
          <w:kern w:val="1"/>
          <w:lang w:eastAsia="en-US"/>
        </w:rPr>
        <w:t>[Подрядчик/Поставщик/ Исполнитель]</w:t>
      </w:r>
      <w:r w:rsidRPr="00943B5E">
        <w:rPr>
          <w:rFonts w:eastAsia="Lucida Sans Unicode"/>
          <w:kern w:val="1"/>
          <w:lang w:eastAsia="en-US"/>
        </w:rPr>
        <w:t>, в рамках Договора на _________</w:t>
      </w:r>
      <w:r w:rsidRPr="00943B5E">
        <w:rPr>
          <w:rFonts w:eastAsia="Lucida Sans Unicode"/>
          <w:i/>
          <w:kern w:val="1"/>
          <w:lang w:eastAsia="en-US"/>
        </w:rPr>
        <w:t>[предмет договора] _______[№ договора]</w:t>
      </w:r>
      <w:r w:rsidRPr="00943B5E">
        <w:rPr>
          <w:rFonts w:eastAsia="Lucida Sans Unicode"/>
          <w:kern w:val="1"/>
          <w:lang w:eastAsia="en-US"/>
        </w:rPr>
        <w:t xml:space="preserve"> от </w:t>
      </w:r>
      <w:r w:rsidRPr="00943B5E">
        <w:rPr>
          <w:rFonts w:eastAsia="Lucida Sans Unicode"/>
          <w:i/>
          <w:kern w:val="1"/>
          <w:lang w:eastAsia="en-US"/>
        </w:rPr>
        <w:t>_________[дата договора]</w:t>
      </w:r>
      <w:r w:rsidRPr="00943B5E">
        <w:rPr>
          <w:rFonts w:eastAsia="Lucida Sans Unicode"/>
          <w:kern w:val="1"/>
          <w:lang w:eastAsia="en-US"/>
        </w:rPr>
        <w:t xml:space="preserve"> уведомляет о привлечении </w:t>
      </w:r>
      <w:r w:rsidRPr="00943B5E">
        <w:rPr>
          <w:rFonts w:eastAsia="Lucida Sans Unicode"/>
          <w:i/>
          <w:kern w:val="1"/>
          <w:lang w:eastAsia="en-US"/>
        </w:rPr>
        <w:t>[отсутствии]</w:t>
      </w:r>
      <w:r w:rsidRPr="00943B5E">
        <w:rPr>
          <w:rFonts w:eastAsia="Lucida Sans Unicode"/>
          <w:kern w:val="1"/>
          <w:lang w:eastAsia="en-US"/>
        </w:rPr>
        <w:t xml:space="preserve"> субподрядчиков/</w:t>
      </w:r>
      <w:proofErr w:type="spellStart"/>
      <w:r w:rsidRPr="00943B5E">
        <w:rPr>
          <w:rFonts w:eastAsia="Lucida Sans Unicode"/>
          <w:kern w:val="1"/>
          <w:lang w:eastAsia="en-US"/>
        </w:rPr>
        <w:t>субисполнителей</w:t>
      </w:r>
      <w:proofErr w:type="spellEnd"/>
      <w:r w:rsidRPr="00943B5E">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746EAD" w:rsidRPr="00943B5E" w:rsidRDefault="00746EAD" w:rsidP="00746EAD">
      <w:pPr>
        <w:jc w:val="both"/>
        <w:rPr>
          <w:rFonts w:eastAsia="Calibri"/>
          <w:b/>
          <w:lang w:eastAsia="en-US"/>
        </w:rPr>
      </w:pPr>
    </w:p>
    <w:p w:rsidR="00746EAD" w:rsidRPr="00943B5E" w:rsidRDefault="00746EAD" w:rsidP="00746EAD">
      <w:pPr>
        <w:jc w:val="both"/>
        <w:rPr>
          <w:rFonts w:eastAsia="Calibri"/>
          <w:b/>
          <w:lang w:eastAsia="en-US"/>
        </w:rPr>
      </w:pPr>
      <w:r w:rsidRPr="00943B5E">
        <w:rPr>
          <w:rFonts w:eastAsia="Calibri"/>
          <w:b/>
          <w:lang w:eastAsia="en-US"/>
        </w:rPr>
        <w:t>Таблица-1. Сведения о субподрядчиках/</w:t>
      </w:r>
      <w:proofErr w:type="spellStart"/>
      <w:r w:rsidRPr="00943B5E">
        <w:rPr>
          <w:rFonts w:eastAsia="Calibri"/>
          <w:b/>
          <w:lang w:eastAsia="en-US"/>
        </w:rPr>
        <w:t>субисполнителях</w:t>
      </w:r>
      <w:proofErr w:type="spellEnd"/>
      <w:r w:rsidRPr="00943B5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46EAD" w:rsidRPr="00943B5E" w:rsidTr="00B8462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bookmarkStart w:id="1" w:name="RANGE!A1:E51"/>
            <w:r w:rsidRPr="00943B5E">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Субподрядчики</w:t>
            </w:r>
          </w:p>
        </w:tc>
      </w:tr>
      <w:tr w:rsidR="00746EAD" w:rsidRPr="00943B5E" w:rsidTr="00B8462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46EAD" w:rsidRPr="00943B5E" w:rsidRDefault="00746EAD" w:rsidP="00B8462C">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46EAD" w:rsidRPr="00943B5E" w:rsidRDefault="00746EAD" w:rsidP="00B8462C">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w:t>
            </w:r>
          </w:p>
        </w:tc>
      </w:tr>
      <w:tr w:rsidR="00746EAD" w:rsidRPr="00943B5E" w:rsidTr="00B8462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46EAD" w:rsidRPr="00943B5E" w:rsidRDefault="00746EAD" w:rsidP="00B8462C">
            <w:pPr>
              <w:jc w:val="center"/>
              <w:rPr>
                <w:b/>
                <w:bCs/>
                <w:color w:val="000000"/>
              </w:rPr>
            </w:pPr>
            <w:r w:rsidRPr="00943B5E">
              <w:rPr>
                <w:b/>
                <w:bCs/>
                <w:color w:val="000000"/>
              </w:rPr>
              <w:t>1. Информация о  субподрядчике</w:t>
            </w:r>
          </w:p>
        </w:tc>
      </w:tr>
      <w:tr w:rsidR="00746EAD" w:rsidRPr="00943B5E" w:rsidTr="00B8462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Физическое или Юридическое лицо (</w:t>
            </w:r>
            <w:proofErr w:type="gramStart"/>
            <w:r w:rsidRPr="00943B5E">
              <w:rPr>
                <w:color w:val="000000"/>
              </w:rPr>
              <w:t>ФЛ/ЮР</w:t>
            </w:r>
            <w:proofErr w:type="gramEnd"/>
            <w:r w:rsidRPr="00943B5E">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Резидент РФ (Да</w:t>
            </w:r>
            <w:proofErr w:type="gramStart"/>
            <w:r w:rsidRPr="00943B5E">
              <w:rPr>
                <w:color w:val="000000"/>
              </w:rPr>
              <w:t>/Н</w:t>
            </w:r>
            <w:proofErr w:type="gramEnd"/>
            <w:r w:rsidRPr="00943B5E">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Статус субподрядчика  в </w:t>
            </w:r>
            <w:proofErr w:type="gramStart"/>
            <w:r w:rsidRPr="00943B5E">
              <w:rPr>
                <w:color w:val="000000"/>
              </w:rPr>
              <w:t>соответствии</w:t>
            </w:r>
            <w:proofErr w:type="gramEnd"/>
            <w:r w:rsidRPr="00943B5E">
              <w:rPr>
                <w:color w:val="000000"/>
              </w:rPr>
              <w:t xml:space="preserve"> с Федеральным законом от 24.07.2007 № 209-ФЗ «О развитии малого и среднего предпринимательства в РФ»</w:t>
            </w:r>
          </w:p>
        </w:tc>
      </w:tr>
      <w:tr w:rsidR="00746EAD" w:rsidRPr="00943B5E" w:rsidTr="00B8462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jc w:val="center"/>
              <w:rPr>
                <w:color w:val="000000"/>
              </w:rPr>
            </w:pPr>
            <w:r w:rsidRPr="00943B5E">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 должен привлечь к исполнению  договора субподрядчиков из числа МСП (Да</w:t>
            </w:r>
            <w:proofErr w:type="gramStart"/>
            <w:r w:rsidRPr="00943B5E">
              <w:rPr>
                <w:color w:val="000000"/>
              </w:rPr>
              <w:t>/Н</w:t>
            </w:r>
            <w:proofErr w:type="gramEnd"/>
            <w:r w:rsidRPr="00943B5E">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jc w:val="center"/>
              <w:rPr>
                <w:color w:val="000000"/>
              </w:rPr>
            </w:pPr>
            <w:r w:rsidRPr="00943B5E">
              <w:rPr>
                <w:color w:val="000000"/>
              </w:rPr>
              <w:t>Субподрядчик состоит на учёте в налоговых органах РФ (Да</w:t>
            </w:r>
            <w:proofErr w:type="gramStart"/>
            <w:r w:rsidRPr="00943B5E">
              <w:rPr>
                <w:color w:val="000000"/>
              </w:rPr>
              <w:t>/Н</w:t>
            </w:r>
            <w:proofErr w:type="gramEnd"/>
            <w:r w:rsidRPr="00943B5E">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746EAD" w:rsidRPr="00943B5E" w:rsidRDefault="00746EAD" w:rsidP="00B8462C">
            <w:pPr>
              <w:rPr>
                <w:color w:val="000000"/>
              </w:rPr>
            </w:pPr>
            <w:r w:rsidRPr="00943B5E">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46EAD" w:rsidRPr="00943B5E" w:rsidRDefault="00746EAD" w:rsidP="00B8462C">
            <w:pPr>
              <w:jc w:val="center"/>
              <w:rPr>
                <w:color w:val="000000"/>
              </w:rPr>
            </w:pPr>
            <w:r w:rsidRPr="00943B5E">
              <w:rPr>
                <w:color w:val="000000"/>
              </w:rPr>
              <w:t xml:space="preserve">Адрес местонахождения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r w:rsidRPr="00943B5E">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46EAD" w:rsidRPr="00943B5E" w:rsidRDefault="00746EAD" w:rsidP="00B8462C">
            <w:pPr>
              <w:jc w:val="center"/>
              <w:rPr>
                <w:b/>
                <w:bCs/>
                <w:color w:val="000000"/>
              </w:rPr>
            </w:pPr>
            <w:r w:rsidRPr="00943B5E">
              <w:rPr>
                <w:b/>
                <w:bCs/>
                <w:color w:val="000000"/>
              </w:rPr>
              <w:t>2. Информация о договоре с  субподрядчиком</w:t>
            </w:r>
          </w:p>
        </w:tc>
      </w:tr>
      <w:tr w:rsidR="00746EAD" w:rsidRPr="00943B5E" w:rsidTr="00B8462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r w:rsidRPr="00943B5E">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746EAD" w:rsidRPr="00943B5E" w:rsidRDefault="00746EAD" w:rsidP="00B8462C">
            <w:pPr>
              <w:rPr>
                <w:color w:val="000000"/>
              </w:rPr>
            </w:pP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Курс иностранной валюты  по отношению к рублю на дату заключения договора (заполняется только </w:t>
            </w:r>
            <w:proofErr w:type="gramStart"/>
            <w:r w:rsidRPr="00943B5E">
              <w:rPr>
                <w:color w:val="000000"/>
              </w:rPr>
              <w:t>заключении</w:t>
            </w:r>
            <w:proofErr w:type="gramEnd"/>
            <w:r w:rsidRPr="00943B5E">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Срок исполнения договора (с </w:t>
            </w:r>
            <w:proofErr w:type="spellStart"/>
            <w:r w:rsidRPr="00943B5E">
              <w:rPr>
                <w:b/>
                <w:bCs/>
                <w:i/>
                <w:iCs/>
                <w:color w:val="000000"/>
              </w:rPr>
              <w:t>дд.мм</w:t>
            </w:r>
            <w:proofErr w:type="gramStart"/>
            <w:r w:rsidRPr="00943B5E">
              <w:rPr>
                <w:b/>
                <w:bCs/>
                <w:i/>
                <w:iCs/>
                <w:color w:val="000000"/>
              </w:rPr>
              <w:t>.г</w:t>
            </w:r>
            <w:proofErr w:type="gramEnd"/>
            <w:r w:rsidRPr="00943B5E">
              <w:rPr>
                <w:b/>
                <w:bCs/>
                <w:i/>
                <w:iCs/>
                <w:color w:val="000000"/>
              </w:rPr>
              <w:t>ггг</w:t>
            </w:r>
            <w:proofErr w:type="spellEnd"/>
            <w:r w:rsidRPr="00943B5E">
              <w:rPr>
                <w:color w:val="000000"/>
              </w:rPr>
              <w:t xml:space="preserve"> по </w:t>
            </w:r>
            <w:proofErr w:type="spellStart"/>
            <w:r w:rsidRPr="00943B5E">
              <w:rPr>
                <w:b/>
                <w:bCs/>
                <w:i/>
                <w:iCs/>
                <w:color w:val="000000"/>
              </w:rPr>
              <w:t>дд.мм.гггг</w:t>
            </w:r>
            <w:proofErr w:type="spellEnd"/>
            <w:r w:rsidRPr="00943B5E">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r w:rsidRPr="00943B5E">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46EAD" w:rsidRPr="00943B5E" w:rsidRDefault="00746EAD" w:rsidP="00B8462C">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r w:rsidR="00746EAD" w:rsidRPr="00943B5E" w:rsidTr="00B8462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xml:space="preserve"> Страна происхождения товара / регистрации производителя товара  </w:t>
            </w:r>
            <w:proofErr w:type="gramStart"/>
            <w:r w:rsidRPr="00943B5E">
              <w:rPr>
                <w:color w:val="000000"/>
              </w:rPr>
              <w:t xml:space="preserve">( </w:t>
            </w:r>
            <w:proofErr w:type="gramEnd"/>
            <w:r w:rsidRPr="00943B5E">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46EAD" w:rsidRPr="00943B5E" w:rsidRDefault="00746EAD" w:rsidP="00B8462C">
            <w:pPr>
              <w:rPr>
                <w:color w:val="000000"/>
              </w:rPr>
            </w:pPr>
            <w:r w:rsidRPr="00943B5E">
              <w:rPr>
                <w:color w:val="000000"/>
              </w:rPr>
              <w:t> </w:t>
            </w:r>
          </w:p>
        </w:tc>
      </w:tr>
    </w:tbl>
    <w:p w:rsidR="00746EAD" w:rsidRPr="00943B5E" w:rsidRDefault="00746EAD" w:rsidP="00746EAD">
      <w:pPr>
        <w:widowControl w:val="0"/>
        <w:suppressAutoHyphens/>
        <w:ind w:firstLine="708"/>
        <w:jc w:val="both"/>
        <w:rPr>
          <w:rFonts w:eastAsia="Lucida Sans Unicode"/>
          <w:kern w:val="1"/>
          <w:lang w:eastAsia="en-US"/>
        </w:rPr>
      </w:pPr>
    </w:p>
    <w:p w:rsidR="00746EAD" w:rsidRPr="00943B5E" w:rsidRDefault="00746EAD" w:rsidP="00746EAD">
      <w:pPr>
        <w:widowControl w:val="0"/>
        <w:suppressAutoHyphens/>
        <w:ind w:firstLine="708"/>
        <w:jc w:val="both"/>
        <w:rPr>
          <w:rFonts w:eastAsia="Lucida Sans Unicode"/>
          <w:kern w:val="1"/>
          <w:lang w:eastAsia="en-US"/>
        </w:rPr>
      </w:pPr>
      <w:r w:rsidRPr="00943B5E">
        <w:rPr>
          <w:rFonts w:eastAsia="Lucida Sans Unicode"/>
          <w:kern w:val="1"/>
          <w:lang w:eastAsia="en-US"/>
        </w:rPr>
        <w:t>Обязуюсь  в случае изменения каких-либо данных о субподрядчик</w:t>
      </w:r>
      <w:proofErr w:type="gramStart"/>
      <w:r w:rsidRPr="00943B5E">
        <w:rPr>
          <w:rFonts w:eastAsia="Lucida Sans Unicode"/>
          <w:kern w:val="1"/>
          <w:lang w:eastAsia="en-US"/>
        </w:rPr>
        <w:t>е(</w:t>
      </w:r>
      <w:proofErr w:type="gramEnd"/>
      <w:r w:rsidRPr="00943B5E">
        <w:rPr>
          <w:rFonts w:eastAsia="Lucida Sans Unicode"/>
          <w:kern w:val="1"/>
          <w:lang w:eastAsia="en-US"/>
        </w:rPr>
        <w:t>ах)/</w:t>
      </w:r>
      <w:proofErr w:type="spellStart"/>
      <w:r w:rsidRPr="00943B5E">
        <w:rPr>
          <w:rFonts w:eastAsia="Lucida Sans Unicode"/>
          <w:kern w:val="1"/>
          <w:lang w:eastAsia="en-US"/>
        </w:rPr>
        <w:t>субисполнителе</w:t>
      </w:r>
      <w:proofErr w:type="spellEnd"/>
      <w:r w:rsidRPr="00943B5E">
        <w:rPr>
          <w:rFonts w:eastAsia="Lucida Sans Unicode"/>
          <w:kern w:val="1"/>
          <w:lang w:eastAsia="en-US"/>
        </w:rPr>
        <w:t>(</w:t>
      </w:r>
      <w:proofErr w:type="spellStart"/>
      <w:r w:rsidRPr="00943B5E">
        <w:rPr>
          <w:rFonts w:eastAsia="Lucida Sans Unicode"/>
          <w:kern w:val="1"/>
          <w:lang w:eastAsia="en-US"/>
        </w:rPr>
        <w:t>ях</w:t>
      </w:r>
      <w:proofErr w:type="spellEnd"/>
      <w:r w:rsidRPr="00943B5E">
        <w:rPr>
          <w:rFonts w:eastAsia="Lucida Sans Unicode"/>
          <w:kern w:val="1"/>
          <w:lang w:eastAsia="en-US"/>
        </w:rPr>
        <w:t>) 1-го уровня (</w:t>
      </w:r>
      <w:r w:rsidRPr="00943B5E">
        <w:rPr>
          <w:rFonts w:eastAsia="Calibri"/>
          <w:lang w:eastAsia="en-US"/>
        </w:rPr>
        <w:t xml:space="preserve">и </w:t>
      </w:r>
      <w:r w:rsidRPr="00943B5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46EAD" w:rsidRPr="00943B5E" w:rsidRDefault="00746EAD" w:rsidP="00746EAD">
      <w:pPr>
        <w:rPr>
          <w:rFonts w:eastAsia="Calibri"/>
          <w:lang w:eastAsia="en-US"/>
        </w:rPr>
      </w:pPr>
      <w:r w:rsidRPr="00943B5E">
        <w:rPr>
          <w:rFonts w:eastAsia="Calibri"/>
          <w:lang w:eastAsia="en-US"/>
        </w:rPr>
        <w:t xml:space="preserve">____________________________________[должность, фамилия, имя, отчество </w:t>
      </w:r>
      <w:proofErr w:type="gramStart"/>
      <w:r w:rsidRPr="00943B5E">
        <w:rPr>
          <w:rFonts w:eastAsia="Calibri"/>
          <w:lang w:eastAsia="en-US"/>
        </w:rPr>
        <w:t>подписавшего</w:t>
      </w:r>
      <w:proofErr w:type="gramEnd"/>
      <w:r w:rsidRPr="00943B5E">
        <w:rPr>
          <w:rFonts w:eastAsia="Calibri"/>
          <w:lang w:eastAsia="en-US"/>
        </w:rPr>
        <w:t>]</w:t>
      </w:r>
    </w:p>
    <w:p w:rsidR="00746EAD" w:rsidRPr="00943B5E" w:rsidRDefault="00746EAD" w:rsidP="00746EAD">
      <w:pPr>
        <w:rPr>
          <w:rFonts w:eastAsia="Calibri"/>
          <w:lang w:eastAsia="en-US"/>
        </w:rPr>
      </w:pPr>
      <w:r w:rsidRPr="00943B5E">
        <w:rPr>
          <w:rFonts w:eastAsia="Calibri"/>
          <w:lang w:eastAsia="en-US"/>
        </w:rPr>
        <w:t>_______________ [наименование Юридического/Физического лица]</w:t>
      </w:r>
    </w:p>
    <w:p w:rsidR="00746EAD" w:rsidRPr="00943B5E" w:rsidRDefault="00746EAD" w:rsidP="00746EAD">
      <w:pPr>
        <w:rPr>
          <w:rFonts w:eastAsia="Calibri"/>
          <w:lang w:eastAsia="en-US"/>
        </w:rPr>
      </w:pPr>
      <w:r w:rsidRPr="00943B5E">
        <w:rPr>
          <w:rFonts w:eastAsia="Calibri"/>
          <w:lang w:eastAsia="en-US"/>
        </w:rPr>
        <w:t>_______________ / _______________ /[подпись /расшифровка]</w:t>
      </w:r>
    </w:p>
    <w:p w:rsidR="00746EAD" w:rsidRPr="00943B5E" w:rsidRDefault="00746EAD" w:rsidP="00746EAD">
      <w:pPr>
        <w:rPr>
          <w:rFonts w:eastAsia="Calibri"/>
          <w:lang w:eastAsia="en-US"/>
        </w:rPr>
      </w:pPr>
      <w:r w:rsidRPr="00943B5E">
        <w:rPr>
          <w:rFonts w:eastAsia="Calibri"/>
          <w:lang w:eastAsia="en-US"/>
        </w:rPr>
        <w:t>«___»_________20___ г. [дата составления справки]</w:t>
      </w:r>
    </w:p>
    <w:p w:rsidR="00746EAD" w:rsidRPr="00943B5E" w:rsidRDefault="00746EAD" w:rsidP="00746EAD">
      <w:pPr>
        <w:rPr>
          <w:rFonts w:eastAsia="Calibri"/>
          <w:lang w:eastAsia="en-US"/>
        </w:rPr>
      </w:pPr>
      <w:proofErr w:type="spellStart"/>
      <w:r w:rsidRPr="00943B5E">
        <w:rPr>
          <w:rFonts w:eastAsia="Calibri"/>
          <w:lang w:eastAsia="en-US"/>
        </w:rPr>
        <w:t>м.п</w:t>
      </w:r>
      <w:proofErr w:type="spellEnd"/>
      <w:r w:rsidRPr="00943B5E">
        <w:rPr>
          <w:rFonts w:eastAsia="Calibri"/>
          <w:lang w:eastAsia="en-US"/>
        </w:rPr>
        <w:t>. (при наличии)</w:t>
      </w: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746EAD" w:rsidRPr="00943B5E" w:rsidRDefault="00746EAD" w:rsidP="00746EA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B1C2E">
        <w:rPr>
          <w:color w:val="000000" w:themeColor="text1"/>
          <w:sz w:val="24"/>
          <w:szCs w:val="24"/>
        </w:rPr>
        <w:t>с даты направления</w:t>
      </w:r>
      <w:proofErr w:type="gramEnd"/>
      <w:r w:rsidRPr="000B1C2E">
        <w:rPr>
          <w:color w:val="000000" w:themeColor="text1"/>
          <w:sz w:val="24"/>
          <w:szCs w:val="24"/>
        </w:rPr>
        <w:t xml:space="preserve">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proofErr w:type="gramStart"/>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B1C2E">
        <w:rPr>
          <w:color w:val="000000" w:themeColor="text1"/>
          <w:sz w:val="24"/>
          <w:szCs w:val="24"/>
        </w:rPr>
        <w:t xml:space="preserve">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0B1C2E">
        <w:rPr>
          <w:color w:val="000000" w:themeColor="text1"/>
          <w:sz w:val="24"/>
          <w:szCs w:val="24"/>
        </w:rPr>
        <w:t>дача</w:t>
      </w:r>
      <w:proofErr w:type="gramEnd"/>
      <w:r w:rsidRPr="000B1C2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3"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B1C2E">
        <w:rPr>
          <w:color w:val="000000" w:themeColor="text1"/>
          <w:sz w:val="24"/>
          <w:szCs w:val="24"/>
        </w:rPr>
        <w:t>был</w:t>
      </w:r>
      <w:proofErr w:type="gramEnd"/>
      <w:r w:rsidRPr="000B1C2E">
        <w:rPr>
          <w:color w:val="000000" w:themeColor="text1"/>
          <w:sz w:val="24"/>
          <w:szCs w:val="24"/>
        </w:rPr>
        <w:t xml:space="preserve"> расторгнут настоящий Договор в соответствии с положениями настоящей </w:t>
      </w:r>
      <w:r w:rsidRPr="000B1C2E">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C00B94" w:rsidRDefault="00C00B94">
      <w:r>
        <w:br w:type="page"/>
      </w:r>
    </w:p>
    <w:p w:rsidR="00C00B94" w:rsidRDefault="00C00B94" w:rsidP="00C00B94">
      <w:pPr>
        <w:tabs>
          <w:tab w:val="left" w:pos="3712"/>
        </w:tabs>
        <w:jc w:val="right"/>
      </w:pPr>
      <w:r>
        <w:lastRenderedPageBreak/>
        <w:t>Приложение № 7</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C00B94" w:rsidRDefault="00C00B94" w:rsidP="00C00B94">
      <w:pPr>
        <w:ind w:firstLine="709"/>
        <w:jc w:val="center"/>
        <w:rPr>
          <w:b/>
        </w:rPr>
      </w:pPr>
      <w:r>
        <w:rPr>
          <w:b/>
        </w:rPr>
        <w:t xml:space="preserve">ТРЕБОВАНИЯ К БАНКУ-ГАРАНТУ </w:t>
      </w:r>
    </w:p>
    <w:p w:rsidR="00C00B94" w:rsidRDefault="00C00B94" w:rsidP="00C00B94">
      <w:pPr>
        <w:ind w:firstLine="709"/>
        <w:jc w:val="both"/>
      </w:pPr>
      <w:r>
        <w:tab/>
      </w:r>
    </w:p>
    <w:p w:rsidR="00C00B94" w:rsidRDefault="00C00B94" w:rsidP="00C00B94">
      <w:pPr>
        <w:ind w:firstLine="709"/>
        <w:jc w:val="both"/>
      </w:pPr>
      <w:r>
        <w:t>Банк, выдавший гарантию, должен соответствовать следующим критериям:</w:t>
      </w:r>
    </w:p>
    <w:p w:rsidR="00C00B94" w:rsidRDefault="00C00B94" w:rsidP="00C00B94">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00B94" w:rsidRDefault="00C00B94" w:rsidP="00C00B94">
      <w:pPr>
        <w:ind w:firstLine="709"/>
        <w:jc w:val="both"/>
      </w:pPr>
      <w:r>
        <w:t>входить в Перечень Банков-Гарантов, утвержденный Советом директоров Общества;</w:t>
      </w:r>
    </w:p>
    <w:p w:rsidR="00C00B94" w:rsidRDefault="00C00B94" w:rsidP="00C00B94">
      <w:pPr>
        <w:shd w:val="clear" w:color="auto" w:fill="FFFFFF"/>
        <w:ind w:firstLine="709"/>
        <w:jc w:val="both"/>
      </w:pPr>
      <w:r>
        <w:t>- участвовать в системе страхования вкладов;</w:t>
      </w:r>
    </w:p>
    <w:p w:rsidR="00C00B94" w:rsidRDefault="00C00B94" w:rsidP="00C00B94">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00B94" w:rsidRDefault="00C00B94" w:rsidP="00C00B94">
      <w:pPr>
        <w:ind w:firstLine="709"/>
        <w:jc w:val="both"/>
      </w:pPr>
      <w:r>
        <w:t>-  не быть убыточным</w:t>
      </w:r>
      <w:r>
        <w:rPr>
          <w:vertAlign w:val="superscript"/>
        </w:rPr>
        <w:footnoteReference w:id="1"/>
      </w:r>
      <w:r>
        <w:t>;</w:t>
      </w:r>
    </w:p>
    <w:p w:rsidR="00C00B94" w:rsidRDefault="00C00B94" w:rsidP="00C00B94">
      <w:pPr>
        <w:ind w:firstLine="709"/>
        <w:jc w:val="both"/>
      </w:pPr>
      <w:r>
        <w:t>-  не находиться под внешним управлением;</w:t>
      </w:r>
    </w:p>
    <w:p w:rsidR="00C00B94" w:rsidRDefault="00C00B94" w:rsidP="00C00B94">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00B94" w:rsidRDefault="00C00B94" w:rsidP="00C00B94">
      <w:pPr>
        <w:ind w:firstLine="709"/>
        <w:jc w:val="both"/>
      </w:pPr>
    </w:p>
    <w:p w:rsidR="00B17E42" w:rsidRPr="00B17E42" w:rsidRDefault="00B17E42" w:rsidP="00B17E42">
      <w:pPr>
        <w:spacing w:line="360" w:lineRule="exact"/>
        <w:jc w:val="center"/>
        <w:rPr>
          <w:b/>
          <w:sz w:val="28"/>
          <w:szCs w:val="28"/>
        </w:rPr>
      </w:pPr>
      <w:r w:rsidRPr="00B17E42">
        <w:rPr>
          <w:b/>
          <w:sz w:val="28"/>
          <w:szCs w:val="28"/>
        </w:rPr>
        <w:t>Условия банковской гарантии надлежащего исполнения гарантийных обязательств</w:t>
      </w:r>
    </w:p>
    <w:p w:rsidR="00B17E42" w:rsidRPr="00B17E42" w:rsidRDefault="00B17E42" w:rsidP="00B17E42">
      <w:pPr>
        <w:tabs>
          <w:tab w:val="num" w:pos="540"/>
        </w:tabs>
        <w:spacing w:line="360" w:lineRule="exact"/>
        <w:ind w:firstLine="709"/>
        <w:jc w:val="both"/>
        <w:rPr>
          <w:color w:val="000000"/>
        </w:rPr>
      </w:pPr>
      <w:proofErr w:type="gramStart"/>
      <w:r w:rsidRPr="00B17E42">
        <w:rPr>
          <w:bCs/>
        </w:rPr>
        <w:t xml:space="preserve">Под банковской гарантией понимается гарантия согласованного Контрагентом Банка из Перечня </w:t>
      </w:r>
      <w:r w:rsidRPr="00B17E42">
        <w:t>Банков-Гарантов, утвержденных Советом Директоров АО «ДРСК»</w:t>
      </w:r>
      <w:r w:rsidRPr="00B17E42">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B17E42">
        <w:rPr>
          <w:bCs/>
        </w:rPr>
        <w:t>Uniform</w:t>
      </w:r>
      <w:proofErr w:type="spellEnd"/>
      <w:r w:rsidRPr="00B17E42">
        <w:rPr>
          <w:bCs/>
        </w:rPr>
        <w:t xml:space="preserve"> </w:t>
      </w:r>
      <w:proofErr w:type="spellStart"/>
      <w:r w:rsidRPr="00B17E42">
        <w:rPr>
          <w:bCs/>
        </w:rPr>
        <w:t>Rules</w:t>
      </w:r>
      <w:proofErr w:type="spellEnd"/>
      <w:r w:rsidRPr="00B17E42">
        <w:rPr>
          <w:bCs/>
        </w:rPr>
        <w:t xml:space="preserve"> </w:t>
      </w:r>
      <w:proofErr w:type="spellStart"/>
      <w:r w:rsidRPr="00B17E42">
        <w:rPr>
          <w:bCs/>
        </w:rPr>
        <w:t>Demand</w:t>
      </w:r>
      <w:proofErr w:type="spellEnd"/>
      <w:r w:rsidRPr="00B17E42">
        <w:rPr>
          <w:bCs/>
        </w:rPr>
        <w:t xml:space="preserve"> </w:t>
      </w:r>
      <w:proofErr w:type="spellStart"/>
      <w:r w:rsidRPr="00B17E42">
        <w:rPr>
          <w:bCs/>
        </w:rPr>
        <w:t>Guarantees</w:t>
      </w:r>
      <w:proofErr w:type="spellEnd"/>
      <w:r w:rsidRPr="00B17E42">
        <w:rPr>
          <w:bCs/>
        </w:rPr>
        <w:t xml:space="preserve"> – ICC </w:t>
      </w:r>
      <w:proofErr w:type="spellStart"/>
      <w:r w:rsidRPr="00B17E42">
        <w:rPr>
          <w:bCs/>
        </w:rPr>
        <w:t>Publication</w:t>
      </w:r>
      <w:proofErr w:type="spellEnd"/>
      <w:r w:rsidRPr="00B17E42">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17E42">
        <w:rPr>
          <w:color w:val="000000"/>
        </w:rPr>
        <w:t>:</w:t>
      </w:r>
      <w:proofErr w:type="gramEnd"/>
    </w:p>
    <w:p w:rsidR="00B17E42" w:rsidRPr="00B17E42" w:rsidRDefault="00B17E42" w:rsidP="00B17E42">
      <w:pPr>
        <w:numPr>
          <w:ilvl w:val="0"/>
          <w:numId w:val="23"/>
        </w:numPr>
        <w:tabs>
          <w:tab w:val="left" w:pos="1134"/>
        </w:tabs>
        <w:spacing w:line="360" w:lineRule="exact"/>
        <w:ind w:left="0" w:firstLine="709"/>
        <w:jc w:val="both"/>
        <w:rPr>
          <w:color w:val="000000"/>
        </w:rPr>
      </w:pPr>
      <w:r w:rsidRPr="00B17E42">
        <w:rPr>
          <w:color w:val="000000"/>
        </w:rPr>
        <w:t>банковская гарантия должна быть безотзывной и безусловной (гарантия по первому требованию);</w:t>
      </w:r>
    </w:p>
    <w:p w:rsidR="00B17E42" w:rsidRPr="00B17E42" w:rsidRDefault="00B17E42" w:rsidP="00B17E42">
      <w:pPr>
        <w:numPr>
          <w:ilvl w:val="0"/>
          <w:numId w:val="23"/>
        </w:numPr>
        <w:tabs>
          <w:tab w:val="left" w:pos="1134"/>
        </w:tabs>
        <w:spacing w:line="360" w:lineRule="exact"/>
        <w:ind w:left="0" w:firstLine="709"/>
        <w:jc w:val="both"/>
        <w:rPr>
          <w:color w:val="000000"/>
        </w:rPr>
      </w:pPr>
      <w:r w:rsidRPr="00B17E42">
        <w:rPr>
          <w:color w:val="000000"/>
        </w:rPr>
        <w:t>бенефициаром по банковской гарантии должно выступать Общество, принципалом – Контрагент;</w:t>
      </w:r>
    </w:p>
    <w:p w:rsidR="00B17E42" w:rsidRPr="00B17E42" w:rsidRDefault="00B17E42" w:rsidP="00B17E42">
      <w:pPr>
        <w:numPr>
          <w:ilvl w:val="0"/>
          <w:numId w:val="23"/>
        </w:numPr>
        <w:tabs>
          <w:tab w:val="left" w:pos="1134"/>
        </w:tabs>
        <w:spacing w:line="360" w:lineRule="exact"/>
        <w:ind w:left="0" w:firstLine="709"/>
        <w:jc w:val="both"/>
        <w:rPr>
          <w:color w:val="000000"/>
        </w:rPr>
      </w:pPr>
      <w:r w:rsidRPr="00B17E42">
        <w:rPr>
          <w:color w:val="000000"/>
        </w:rPr>
        <w:t>сумма банковской гарантии должна быть выражена в валюте расчетов по Договору;</w:t>
      </w:r>
    </w:p>
    <w:p w:rsidR="00B17E42" w:rsidRPr="00B17E42" w:rsidRDefault="00B17E42" w:rsidP="00B17E42">
      <w:pPr>
        <w:numPr>
          <w:ilvl w:val="0"/>
          <w:numId w:val="23"/>
        </w:numPr>
        <w:tabs>
          <w:tab w:val="left" w:pos="1134"/>
        </w:tabs>
        <w:spacing w:line="360" w:lineRule="exact"/>
        <w:ind w:left="0" w:firstLine="709"/>
        <w:jc w:val="both"/>
        <w:rPr>
          <w:color w:val="000000"/>
        </w:rPr>
      </w:pPr>
      <w:r w:rsidRPr="00B17E42">
        <w:rPr>
          <w:color w:val="000000"/>
        </w:rPr>
        <w:t>сумма банковской гарантии на гарантийный период должна составлять не менее 5 (пяти) процентов от цены Договора / объекта;</w:t>
      </w:r>
    </w:p>
    <w:p w:rsidR="00B17E42" w:rsidRPr="00B17E42" w:rsidRDefault="00B17E42" w:rsidP="00B17E42">
      <w:pPr>
        <w:numPr>
          <w:ilvl w:val="0"/>
          <w:numId w:val="23"/>
        </w:numPr>
        <w:tabs>
          <w:tab w:val="left" w:pos="1134"/>
        </w:tabs>
        <w:spacing w:line="360" w:lineRule="exact"/>
        <w:ind w:left="0" w:firstLine="709"/>
        <w:jc w:val="both"/>
        <w:rPr>
          <w:color w:val="000000"/>
        </w:rPr>
      </w:pPr>
      <w:r w:rsidRPr="00B17E42">
        <w:rPr>
          <w:color w:val="000000"/>
        </w:rPr>
        <w:t xml:space="preserve">срок действия банковской гарантии должен заканчиваться не ранее 70 (семидесяти) календарных дней </w:t>
      </w:r>
      <w:proofErr w:type="gramStart"/>
      <w:r w:rsidRPr="00B17E42">
        <w:rPr>
          <w:color w:val="000000"/>
        </w:rPr>
        <w:t>с даты окончания</w:t>
      </w:r>
      <w:proofErr w:type="gramEnd"/>
      <w:r w:rsidRPr="00B17E42">
        <w:rPr>
          <w:color w:val="000000"/>
        </w:rPr>
        <w:t xml:space="preserve"> установленного Договором Гарантийного срока на соответствующий объект.</w:t>
      </w:r>
    </w:p>
    <w:p w:rsidR="00B17E42" w:rsidRPr="00B17E42" w:rsidRDefault="00B17E42" w:rsidP="00B17E42">
      <w:pPr>
        <w:spacing w:line="360" w:lineRule="exact"/>
        <w:ind w:firstLine="709"/>
        <w:jc w:val="both"/>
      </w:pPr>
      <w:r w:rsidRPr="00B17E42">
        <w:rPr>
          <w:bCs/>
        </w:rPr>
        <w:t xml:space="preserve">В банковской гарантии должно быть предусмотрено, что </w:t>
      </w:r>
      <w:r w:rsidRPr="00B17E42">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B17E42">
        <w:rPr>
          <w:bCs/>
        </w:rPr>
        <w:br/>
        <w:t xml:space="preserve">как полностью, так и частично, к оплате, с указанием на существо допущенных Контрагентом нарушений. </w:t>
      </w:r>
    </w:p>
    <w:p w:rsidR="00B17E42" w:rsidRPr="00B17E42" w:rsidRDefault="00B17E42" w:rsidP="00B17E42">
      <w:pPr>
        <w:spacing w:line="360" w:lineRule="exact"/>
        <w:ind w:firstLine="709"/>
        <w:jc w:val="both"/>
        <w:rPr>
          <w:color w:val="000000"/>
        </w:rPr>
      </w:pPr>
      <w:r w:rsidRPr="00B17E42">
        <w:rPr>
          <w:color w:val="000000"/>
        </w:rPr>
        <w:lastRenderedPageBreak/>
        <w:t>Вместе с требованием о предъявлении суммы обеспечения к оплате Общество направляет Банку-Гаранту копию</w:t>
      </w:r>
      <w:r w:rsidRPr="00B17E42">
        <w:rPr>
          <w:color w:val="000000"/>
          <w:vertAlign w:val="superscript"/>
        </w:rPr>
        <w:footnoteReference w:id="2"/>
      </w:r>
      <w:r w:rsidRPr="00B17E42">
        <w:rPr>
          <w:color w:val="000000"/>
        </w:rPr>
        <w:t xml:space="preserve"> банковской гарантии.</w:t>
      </w:r>
    </w:p>
    <w:p w:rsidR="00B17E42" w:rsidRPr="00B17E42" w:rsidRDefault="00B17E42" w:rsidP="00B17E42">
      <w:pPr>
        <w:spacing w:line="360" w:lineRule="exact"/>
        <w:ind w:firstLine="709"/>
        <w:jc w:val="both"/>
      </w:pPr>
      <w:r w:rsidRPr="00B17E42">
        <w:t xml:space="preserve">Платеж по банковской гарантии должен быть совершен в течение </w:t>
      </w:r>
      <w:r w:rsidRPr="00B17E42">
        <w:br/>
        <w:t>10 (десяти)  рабочих дней после обращения бенефициара (Общества).</w:t>
      </w:r>
    </w:p>
    <w:p w:rsidR="00B17E42" w:rsidRPr="00B17E42" w:rsidRDefault="00B17E42" w:rsidP="00B17E42">
      <w:pPr>
        <w:spacing w:line="360" w:lineRule="exact"/>
        <w:ind w:firstLine="709"/>
        <w:jc w:val="both"/>
      </w:pPr>
      <w:r w:rsidRPr="00B17E42">
        <w:t xml:space="preserve">В банковской гарантии не должно быть требований, противоречащих </w:t>
      </w:r>
      <w:proofErr w:type="gramStart"/>
      <w:r w:rsidRPr="00B17E42">
        <w:t>изложенному</w:t>
      </w:r>
      <w:proofErr w:type="gramEnd"/>
      <w:r w:rsidRPr="00B17E42">
        <w:t xml:space="preserve"> или делающих изложенное неисполнимым.</w:t>
      </w:r>
    </w:p>
    <w:p w:rsidR="00B17E42" w:rsidRPr="00B17E42" w:rsidRDefault="00B17E42" w:rsidP="00B17E42">
      <w:pPr>
        <w:spacing w:line="360" w:lineRule="exact"/>
        <w:ind w:firstLine="709"/>
        <w:jc w:val="both"/>
      </w:pPr>
      <w:r w:rsidRPr="00B17E42">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17E42" w:rsidRPr="00B17E42" w:rsidRDefault="00B17E42" w:rsidP="00B17E42">
      <w:pPr>
        <w:spacing w:line="360" w:lineRule="exact"/>
        <w:ind w:firstLine="709"/>
        <w:jc w:val="both"/>
        <w:rPr>
          <w:bCs/>
        </w:rPr>
      </w:pPr>
      <w:r w:rsidRPr="00B17E42">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8C54FE">
        <w:trPr>
          <w:trHeight w:val="274"/>
        </w:trPr>
        <w:tc>
          <w:tcPr>
            <w:tcW w:w="5103" w:type="dxa"/>
            <w:hideMark/>
          </w:tcPr>
          <w:p w:rsidR="00C00B94" w:rsidRDefault="00C00B94" w:rsidP="008C54FE">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8C54FE">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9D7" w:rsidRDefault="00FF69D7" w:rsidP="001424FF">
      <w:r>
        <w:separator/>
      </w:r>
    </w:p>
  </w:endnote>
  <w:endnote w:type="continuationSeparator" w:id="0">
    <w:p w:rsidR="00FF69D7" w:rsidRDefault="00FF69D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EndPr/>
    <w:sdtContent>
      <w:p w:rsidR="00B8462C" w:rsidRDefault="00B8462C">
        <w:pPr>
          <w:pStyle w:val="afa"/>
          <w:jc w:val="right"/>
        </w:pPr>
        <w:r>
          <w:fldChar w:fldCharType="begin"/>
        </w:r>
        <w:r>
          <w:instrText>PAGE   \* MERGEFORMAT</w:instrText>
        </w:r>
        <w:r>
          <w:fldChar w:fldCharType="separate"/>
        </w:r>
        <w:r w:rsidR="00161D05">
          <w:rPr>
            <w:noProof/>
          </w:rPr>
          <w:t>6</w:t>
        </w:r>
        <w:r>
          <w:fldChar w:fldCharType="end"/>
        </w:r>
      </w:p>
    </w:sdtContent>
  </w:sdt>
  <w:p w:rsidR="00B8462C" w:rsidRDefault="00B8462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9D7" w:rsidRDefault="00FF69D7" w:rsidP="001424FF">
      <w:r>
        <w:separator/>
      </w:r>
    </w:p>
  </w:footnote>
  <w:footnote w:type="continuationSeparator" w:id="0">
    <w:p w:rsidR="00FF69D7" w:rsidRDefault="00FF69D7" w:rsidP="001424FF">
      <w:r>
        <w:continuationSeparator/>
      </w:r>
    </w:p>
  </w:footnote>
  <w:footnote w:id="1">
    <w:p w:rsidR="00B8462C" w:rsidRDefault="00B8462C" w:rsidP="00C00B9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B17E42" w:rsidRPr="00644ED5" w:rsidRDefault="00B17E42" w:rsidP="00B17E42">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16738"/>
    <w:multiLevelType w:val="hybridMultilevel"/>
    <w:tmpl w:val="FA426228"/>
    <w:lvl w:ilvl="0" w:tplc="F8D800A0">
      <w:start w:val="1"/>
      <w:numFmt w:val="decimal"/>
      <w:lvlText w:val="6.%1."/>
      <w:lvlJc w:val="left"/>
      <w:pPr>
        <w:ind w:left="1070" w:hanging="360"/>
      </w:pPr>
      <w:rPr>
        <w:rFonts w:ascii="Times New Roman" w:hAnsi="Times New Roman"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12"/>
  </w:num>
  <w:num w:numId="4">
    <w:abstractNumId w:val="16"/>
  </w:num>
  <w:num w:numId="5">
    <w:abstractNumId w:val="20"/>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1"/>
  </w:num>
  <w:num w:numId="10">
    <w:abstractNumId w:val="14"/>
  </w:num>
  <w:num w:numId="11">
    <w:abstractNumId w:val="13"/>
  </w:num>
  <w:num w:numId="12">
    <w:abstractNumId w:val="3"/>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6"/>
  </w:num>
  <w:num w:numId="22">
    <w:abstractNumId w:val="4"/>
  </w:num>
  <w:num w:numId="2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A79"/>
    <w:rsid w:val="000F3C6C"/>
    <w:rsid w:val="000F598A"/>
    <w:rsid w:val="000F61F8"/>
    <w:rsid w:val="00100543"/>
    <w:rsid w:val="001104E0"/>
    <w:rsid w:val="00110943"/>
    <w:rsid w:val="00111284"/>
    <w:rsid w:val="001117D2"/>
    <w:rsid w:val="00113DAC"/>
    <w:rsid w:val="00116339"/>
    <w:rsid w:val="00120627"/>
    <w:rsid w:val="00121C23"/>
    <w:rsid w:val="00122113"/>
    <w:rsid w:val="001228D3"/>
    <w:rsid w:val="00124039"/>
    <w:rsid w:val="00124308"/>
    <w:rsid w:val="001248F4"/>
    <w:rsid w:val="0012678E"/>
    <w:rsid w:val="001313A1"/>
    <w:rsid w:val="00132919"/>
    <w:rsid w:val="00135465"/>
    <w:rsid w:val="00140E6A"/>
    <w:rsid w:val="001424FF"/>
    <w:rsid w:val="001561E4"/>
    <w:rsid w:val="00161D05"/>
    <w:rsid w:val="00162DC3"/>
    <w:rsid w:val="0016456F"/>
    <w:rsid w:val="001659A2"/>
    <w:rsid w:val="00165A1B"/>
    <w:rsid w:val="00172A81"/>
    <w:rsid w:val="00182E13"/>
    <w:rsid w:val="00185102"/>
    <w:rsid w:val="001854D4"/>
    <w:rsid w:val="00187BD4"/>
    <w:rsid w:val="001931DA"/>
    <w:rsid w:val="00194E20"/>
    <w:rsid w:val="001A606D"/>
    <w:rsid w:val="001A6553"/>
    <w:rsid w:val="001A7B7C"/>
    <w:rsid w:val="001B01CE"/>
    <w:rsid w:val="001B16D9"/>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6109"/>
    <w:rsid w:val="002304B3"/>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65F0"/>
    <w:rsid w:val="00296BFC"/>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28DF"/>
    <w:rsid w:val="003045E1"/>
    <w:rsid w:val="0030640B"/>
    <w:rsid w:val="00311731"/>
    <w:rsid w:val="00311B3F"/>
    <w:rsid w:val="00324C95"/>
    <w:rsid w:val="0032739C"/>
    <w:rsid w:val="00332F98"/>
    <w:rsid w:val="003354B8"/>
    <w:rsid w:val="00340E97"/>
    <w:rsid w:val="00341805"/>
    <w:rsid w:val="00342244"/>
    <w:rsid w:val="00345427"/>
    <w:rsid w:val="00351F4B"/>
    <w:rsid w:val="003521CE"/>
    <w:rsid w:val="003524A8"/>
    <w:rsid w:val="003563B1"/>
    <w:rsid w:val="00357CC8"/>
    <w:rsid w:val="00361A0D"/>
    <w:rsid w:val="00363A83"/>
    <w:rsid w:val="0037023A"/>
    <w:rsid w:val="00371BD3"/>
    <w:rsid w:val="00376BCE"/>
    <w:rsid w:val="00386613"/>
    <w:rsid w:val="00393070"/>
    <w:rsid w:val="00393250"/>
    <w:rsid w:val="003952C5"/>
    <w:rsid w:val="003A14C2"/>
    <w:rsid w:val="003A45E7"/>
    <w:rsid w:val="003A4FB6"/>
    <w:rsid w:val="003A598D"/>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1E05"/>
    <w:rsid w:val="004C4796"/>
    <w:rsid w:val="004D6832"/>
    <w:rsid w:val="004D766A"/>
    <w:rsid w:val="004D7C1E"/>
    <w:rsid w:val="004E0246"/>
    <w:rsid w:val="004E027A"/>
    <w:rsid w:val="004E09A6"/>
    <w:rsid w:val="004E6EA8"/>
    <w:rsid w:val="004E77CB"/>
    <w:rsid w:val="004F038B"/>
    <w:rsid w:val="004F0B8A"/>
    <w:rsid w:val="004F3B25"/>
    <w:rsid w:val="004F513A"/>
    <w:rsid w:val="005046DF"/>
    <w:rsid w:val="005139B0"/>
    <w:rsid w:val="005150C5"/>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94ACA"/>
    <w:rsid w:val="005A212F"/>
    <w:rsid w:val="005B18F3"/>
    <w:rsid w:val="005B37F6"/>
    <w:rsid w:val="005B3B47"/>
    <w:rsid w:val="005B6E51"/>
    <w:rsid w:val="005C0474"/>
    <w:rsid w:val="005C0E33"/>
    <w:rsid w:val="005C7CC0"/>
    <w:rsid w:val="005E1054"/>
    <w:rsid w:val="005E493E"/>
    <w:rsid w:val="005F207C"/>
    <w:rsid w:val="005F497D"/>
    <w:rsid w:val="005F612A"/>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61634"/>
    <w:rsid w:val="00662F79"/>
    <w:rsid w:val="0066505D"/>
    <w:rsid w:val="00666670"/>
    <w:rsid w:val="00671662"/>
    <w:rsid w:val="00672835"/>
    <w:rsid w:val="00673C98"/>
    <w:rsid w:val="0068144B"/>
    <w:rsid w:val="006827C6"/>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449C0"/>
    <w:rsid w:val="00746EAD"/>
    <w:rsid w:val="00754CF7"/>
    <w:rsid w:val="0075554C"/>
    <w:rsid w:val="00761E20"/>
    <w:rsid w:val="00761E91"/>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3D4"/>
    <w:rsid w:val="00823985"/>
    <w:rsid w:val="008254BB"/>
    <w:rsid w:val="008274E5"/>
    <w:rsid w:val="00836392"/>
    <w:rsid w:val="00841467"/>
    <w:rsid w:val="008447E5"/>
    <w:rsid w:val="0085351B"/>
    <w:rsid w:val="00863B45"/>
    <w:rsid w:val="00870806"/>
    <w:rsid w:val="00871F16"/>
    <w:rsid w:val="00873DC0"/>
    <w:rsid w:val="00874133"/>
    <w:rsid w:val="00876D7F"/>
    <w:rsid w:val="00880075"/>
    <w:rsid w:val="00881554"/>
    <w:rsid w:val="008848B4"/>
    <w:rsid w:val="00884ED3"/>
    <w:rsid w:val="00885050"/>
    <w:rsid w:val="00893EC5"/>
    <w:rsid w:val="008A1677"/>
    <w:rsid w:val="008A4367"/>
    <w:rsid w:val="008A5589"/>
    <w:rsid w:val="008A6330"/>
    <w:rsid w:val="008B1412"/>
    <w:rsid w:val="008B1F54"/>
    <w:rsid w:val="008C3B6B"/>
    <w:rsid w:val="008C54FE"/>
    <w:rsid w:val="008D0379"/>
    <w:rsid w:val="008D13EA"/>
    <w:rsid w:val="008D1EB4"/>
    <w:rsid w:val="008D41A0"/>
    <w:rsid w:val="008D47FA"/>
    <w:rsid w:val="008D6E6E"/>
    <w:rsid w:val="008E4778"/>
    <w:rsid w:val="008E5992"/>
    <w:rsid w:val="008F022E"/>
    <w:rsid w:val="008F1FFF"/>
    <w:rsid w:val="008F44F6"/>
    <w:rsid w:val="008F4C54"/>
    <w:rsid w:val="008F4D02"/>
    <w:rsid w:val="00900235"/>
    <w:rsid w:val="00904913"/>
    <w:rsid w:val="00905D01"/>
    <w:rsid w:val="00905FE8"/>
    <w:rsid w:val="009109FB"/>
    <w:rsid w:val="0091153C"/>
    <w:rsid w:val="00912DDB"/>
    <w:rsid w:val="00912F47"/>
    <w:rsid w:val="0091545D"/>
    <w:rsid w:val="009270D9"/>
    <w:rsid w:val="009279EF"/>
    <w:rsid w:val="00930D58"/>
    <w:rsid w:val="0093441C"/>
    <w:rsid w:val="009361ED"/>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ECA"/>
    <w:rsid w:val="009B6049"/>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4650"/>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4A62"/>
    <w:rsid w:val="00A87CB9"/>
    <w:rsid w:val="00AA3D1B"/>
    <w:rsid w:val="00AA4C06"/>
    <w:rsid w:val="00AA616F"/>
    <w:rsid w:val="00AA6EB8"/>
    <w:rsid w:val="00AA7887"/>
    <w:rsid w:val="00AB0B58"/>
    <w:rsid w:val="00AB0DDD"/>
    <w:rsid w:val="00AB20A4"/>
    <w:rsid w:val="00AB67B8"/>
    <w:rsid w:val="00AC03C6"/>
    <w:rsid w:val="00AC3558"/>
    <w:rsid w:val="00AC65D4"/>
    <w:rsid w:val="00AD23D4"/>
    <w:rsid w:val="00AD310F"/>
    <w:rsid w:val="00AD4452"/>
    <w:rsid w:val="00AE1191"/>
    <w:rsid w:val="00AE78A6"/>
    <w:rsid w:val="00AF11AD"/>
    <w:rsid w:val="00AF2566"/>
    <w:rsid w:val="00B0054A"/>
    <w:rsid w:val="00B0230A"/>
    <w:rsid w:val="00B13579"/>
    <w:rsid w:val="00B14BD5"/>
    <w:rsid w:val="00B14C98"/>
    <w:rsid w:val="00B1682E"/>
    <w:rsid w:val="00B17E42"/>
    <w:rsid w:val="00B221A0"/>
    <w:rsid w:val="00B2378C"/>
    <w:rsid w:val="00B30E9D"/>
    <w:rsid w:val="00B318D6"/>
    <w:rsid w:val="00B34B54"/>
    <w:rsid w:val="00B3696E"/>
    <w:rsid w:val="00B37DAE"/>
    <w:rsid w:val="00B37EFC"/>
    <w:rsid w:val="00B44D83"/>
    <w:rsid w:val="00B47359"/>
    <w:rsid w:val="00B53C81"/>
    <w:rsid w:val="00B60706"/>
    <w:rsid w:val="00B60BC5"/>
    <w:rsid w:val="00B6302D"/>
    <w:rsid w:val="00B64CDB"/>
    <w:rsid w:val="00B72818"/>
    <w:rsid w:val="00B75124"/>
    <w:rsid w:val="00B8462C"/>
    <w:rsid w:val="00B84736"/>
    <w:rsid w:val="00B848CA"/>
    <w:rsid w:val="00B94713"/>
    <w:rsid w:val="00B94B6F"/>
    <w:rsid w:val="00B94E5D"/>
    <w:rsid w:val="00BA0B77"/>
    <w:rsid w:val="00BA147F"/>
    <w:rsid w:val="00BA619B"/>
    <w:rsid w:val="00BA6791"/>
    <w:rsid w:val="00BB2CEE"/>
    <w:rsid w:val="00BB49BB"/>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3B21"/>
    <w:rsid w:val="00C13D37"/>
    <w:rsid w:val="00C200DB"/>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91BBD"/>
    <w:rsid w:val="00CA0ABC"/>
    <w:rsid w:val="00CA113F"/>
    <w:rsid w:val="00CA1AD5"/>
    <w:rsid w:val="00CA1D93"/>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4F7D"/>
    <w:rsid w:val="00CE6343"/>
    <w:rsid w:val="00CE6C92"/>
    <w:rsid w:val="00CE705B"/>
    <w:rsid w:val="00CF5009"/>
    <w:rsid w:val="00CF61E7"/>
    <w:rsid w:val="00D05D4F"/>
    <w:rsid w:val="00D064D6"/>
    <w:rsid w:val="00D10157"/>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0C6A"/>
    <w:rsid w:val="00D94175"/>
    <w:rsid w:val="00DA6711"/>
    <w:rsid w:val="00DA705E"/>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37E"/>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1DE"/>
    <w:rsid w:val="00EE759E"/>
    <w:rsid w:val="00F01B43"/>
    <w:rsid w:val="00F11414"/>
    <w:rsid w:val="00F217A9"/>
    <w:rsid w:val="00F27D96"/>
    <w:rsid w:val="00F34851"/>
    <w:rsid w:val="00F403A5"/>
    <w:rsid w:val="00F40AE0"/>
    <w:rsid w:val="00F410B7"/>
    <w:rsid w:val="00F41308"/>
    <w:rsid w:val="00F432B5"/>
    <w:rsid w:val="00F44F57"/>
    <w:rsid w:val="00F4548E"/>
    <w:rsid w:val="00F526A0"/>
    <w:rsid w:val="00F529FF"/>
    <w:rsid w:val="00F61CE4"/>
    <w:rsid w:val="00F637F6"/>
    <w:rsid w:val="00F703D6"/>
    <w:rsid w:val="00F7416D"/>
    <w:rsid w:val="00F74281"/>
    <w:rsid w:val="00F82514"/>
    <w:rsid w:val="00F85EF6"/>
    <w:rsid w:val="00F86928"/>
    <w:rsid w:val="00F87853"/>
    <w:rsid w:val="00F929C9"/>
    <w:rsid w:val="00F946BA"/>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 w:val="00FF6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1E0E4-0260-4288-844B-1FBFFFE6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28</Pages>
  <Words>8158</Words>
  <Characters>60065</Characters>
  <Application>Microsoft Office Word</Application>
  <DocSecurity>0</DocSecurity>
  <Lines>500</Lines>
  <Paragraphs>136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68087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32</cp:revision>
  <cp:lastPrinted>2017-05-03T01:51:00Z</cp:lastPrinted>
  <dcterms:created xsi:type="dcterms:W3CDTF">2016-11-03T05:19:00Z</dcterms:created>
  <dcterms:modified xsi:type="dcterms:W3CDTF">2017-05-03T06:49:00Z</dcterms:modified>
</cp:coreProperties>
</file>