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AD8" w:rsidRPr="003F4F78" w:rsidRDefault="003E3AD8" w:rsidP="003E3AD8">
      <w:pPr>
        <w:jc w:val="right"/>
        <w:rPr>
          <w:b/>
          <w:sz w:val="26"/>
          <w:szCs w:val="26"/>
        </w:rPr>
      </w:pPr>
      <w:r w:rsidRPr="003F4F78">
        <w:rPr>
          <w:b/>
          <w:sz w:val="26"/>
          <w:szCs w:val="26"/>
        </w:rPr>
        <w:t>Приложение № 2</w:t>
      </w:r>
    </w:p>
    <w:p w:rsidR="003E3AD8" w:rsidRPr="003F4F78" w:rsidRDefault="003E3AD8" w:rsidP="003E3AD8">
      <w:pPr>
        <w:jc w:val="right"/>
        <w:rPr>
          <w:sz w:val="26"/>
          <w:szCs w:val="26"/>
        </w:rPr>
      </w:pPr>
    </w:p>
    <w:p w:rsidR="003E3AD8" w:rsidRPr="003F4F78" w:rsidRDefault="003E3AD8" w:rsidP="003E3AD8">
      <w:pPr>
        <w:jc w:val="center"/>
        <w:rPr>
          <w:sz w:val="26"/>
          <w:szCs w:val="26"/>
        </w:rPr>
      </w:pPr>
      <w:r w:rsidRPr="003F4F78">
        <w:rPr>
          <w:sz w:val="26"/>
          <w:szCs w:val="26"/>
        </w:rPr>
        <w:t>Требования к оборудованию поставки Подрядчика.</w:t>
      </w:r>
    </w:p>
    <w:p w:rsidR="003E3AD8" w:rsidRPr="003F4F78" w:rsidRDefault="003E3AD8" w:rsidP="003E3AD8">
      <w:pPr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4121"/>
        <w:gridCol w:w="3103"/>
        <w:gridCol w:w="1683"/>
      </w:tblGrid>
      <w:tr w:rsidR="003E3AD8" w:rsidRPr="003F4F78" w:rsidTr="005B23E8">
        <w:tc>
          <w:tcPr>
            <w:tcW w:w="664" w:type="dxa"/>
            <w:shd w:val="clear" w:color="auto" w:fill="auto"/>
          </w:tcPr>
          <w:p w:rsidR="003E3AD8" w:rsidRPr="003F4F78" w:rsidRDefault="003E3AD8" w:rsidP="005B23E8">
            <w:pPr>
              <w:jc w:val="center"/>
              <w:rPr>
                <w:b/>
              </w:rPr>
            </w:pPr>
            <w:r w:rsidRPr="003F4F78">
              <w:rPr>
                <w:b/>
              </w:rPr>
              <w:t xml:space="preserve">№ </w:t>
            </w:r>
            <w:proofErr w:type="gramStart"/>
            <w:r w:rsidRPr="003F4F78">
              <w:rPr>
                <w:b/>
              </w:rPr>
              <w:t>п</w:t>
            </w:r>
            <w:proofErr w:type="gramEnd"/>
            <w:r w:rsidRPr="003F4F78">
              <w:rPr>
                <w:b/>
              </w:rPr>
              <w:t>/п</w:t>
            </w:r>
          </w:p>
        </w:tc>
        <w:tc>
          <w:tcPr>
            <w:tcW w:w="4122" w:type="dxa"/>
            <w:shd w:val="clear" w:color="auto" w:fill="auto"/>
          </w:tcPr>
          <w:p w:rsidR="003E3AD8" w:rsidRPr="003F4F78" w:rsidRDefault="003E3AD8" w:rsidP="005B23E8">
            <w:pPr>
              <w:jc w:val="center"/>
              <w:rPr>
                <w:b/>
              </w:rPr>
            </w:pPr>
            <w:r w:rsidRPr="003F4F78">
              <w:rPr>
                <w:b/>
              </w:rPr>
              <w:t>Требование</w:t>
            </w:r>
          </w:p>
        </w:tc>
        <w:tc>
          <w:tcPr>
            <w:tcW w:w="3103" w:type="dxa"/>
            <w:shd w:val="clear" w:color="auto" w:fill="auto"/>
          </w:tcPr>
          <w:p w:rsidR="003E3AD8" w:rsidRPr="003F4F78" w:rsidRDefault="003E3AD8" w:rsidP="005B23E8">
            <w:pPr>
              <w:jc w:val="center"/>
              <w:rPr>
                <w:b/>
              </w:rPr>
            </w:pPr>
            <w:r w:rsidRPr="003F4F78">
              <w:rPr>
                <w:b/>
              </w:rPr>
              <w:t>Значение</w:t>
            </w:r>
          </w:p>
        </w:tc>
        <w:tc>
          <w:tcPr>
            <w:tcW w:w="1683" w:type="dxa"/>
            <w:shd w:val="clear" w:color="auto" w:fill="auto"/>
          </w:tcPr>
          <w:p w:rsidR="003E3AD8" w:rsidRPr="003F4F78" w:rsidRDefault="003E3AD8" w:rsidP="005B23E8">
            <w:pPr>
              <w:jc w:val="center"/>
              <w:rPr>
                <w:b/>
              </w:rPr>
            </w:pPr>
            <w:r w:rsidRPr="003F4F78">
              <w:rPr>
                <w:b/>
              </w:rPr>
              <w:t>Предложение подрядчика</w:t>
            </w:r>
          </w:p>
        </w:tc>
      </w:tr>
      <w:tr w:rsidR="003E3AD8" w:rsidRPr="003F4F78" w:rsidTr="005B23E8">
        <w:tc>
          <w:tcPr>
            <w:tcW w:w="664" w:type="dxa"/>
            <w:shd w:val="clear" w:color="auto" w:fill="auto"/>
          </w:tcPr>
          <w:p w:rsidR="003E3AD8" w:rsidRPr="003F4F78" w:rsidRDefault="003E3AD8" w:rsidP="003E3AD8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4122" w:type="dxa"/>
            <w:shd w:val="clear" w:color="auto" w:fill="auto"/>
          </w:tcPr>
          <w:p w:rsidR="003E3AD8" w:rsidRPr="003F4F78" w:rsidRDefault="003E3AD8" w:rsidP="005B23E8">
            <w:pPr>
              <w:jc w:val="both"/>
            </w:pPr>
            <w:r w:rsidRPr="003F4F78">
              <w:t>Шкаф (конструктив) для размещения оборудования</w:t>
            </w:r>
          </w:p>
        </w:tc>
        <w:tc>
          <w:tcPr>
            <w:tcW w:w="3103" w:type="dxa"/>
            <w:shd w:val="clear" w:color="auto" w:fill="auto"/>
          </w:tcPr>
          <w:p w:rsidR="003E3AD8" w:rsidRPr="003F4F78" w:rsidRDefault="003E3AD8" w:rsidP="005B23E8">
            <w:pPr>
              <w:jc w:val="both"/>
            </w:pPr>
            <w:proofErr w:type="gramStart"/>
            <w:r w:rsidRPr="003F4F78">
              <w:t>Настенный</w:t>
            </w:r>
            <w:proofErr w:type="gramEnd"/>
            <w:r w:rsidRPr="003F4F78">
              <w:t xml:space="preserve"> или напольный либо конструктив (панель).</w:t>
            </w:r>
          </w:p>
        </w:tc>
        <w:tc>
          <w:tcPr>
            <w:tcW w:w="1683" w:type="dxa"/>
            <w:shd w:val="clear" w:color="auto" w:fill="auto"/>
          </w:tcPr>
          <w:p w:rsidR="003E3AD8" w:rsidRPr="003F4F78" w:rsidRDefault="003E3AD8" w:rsidP="005B23E8">
            <w:pPr>
              <w:jc w:val="both"/>
            </w:pPr>
          </w:p>
        </w:tc>
      </w:tr>
      <w:tr w:rsidR="003E3AD8" w:rsidRPr="003F4F78" w:rsidTr="005B23E8">
        <w:tc>
          <w:tcPr>
            <w:tcW w:w="664" w:type="dxa"/>
            <w:shd w:val="clear" w:color="auto" w:fill="auto"/>
          </w:tcPr>
          <w:p w:rsidR="003E3AD8" w:rsidRPr="003F4F78" w:rsidRDefault="003E3AD8" w:rsidP="003E3AD8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4122" w:type="dxa"/>
            <w:shd w:val="clear" w:color="auto" w:fill="auto"/>
          </w:tcPr>
          <w:p w:rsidR="003E3AD8" w:rsidRPr="003F4F78" w:rsidRDefault="003E3AD8" w:rsidP="005B23E8">
            <w:pPr>
              <w:jc w:val="both"/>
            </w:pPr>
            <w:r w:rsidRPr="003F4F78">
              <w:t>Источник бесперебойного питания</w:t>
            </w:r>
          </w:p>
        </w:tc>
        <w:tc>
          <w:tcPr>
            <w:tcW w:w="3103" w:type="dxa"/>
            <w:shd w:val="clear" w:color="auto" w:fill="auto"/>
          </w:tcPr>
          <w:p w:rsidR="003E3AD8" w:rsidRPr="003F4F78" w:rsidRDefault="003E3AD8" w:rsidP="005B23E8">
            <w:pPr>
              <w:jc w:val="both"/>
            </w:pPr>
            <w:r w:rsidRPr="003F4F78">
              <w:t>Время работы от батарей - не менее 2 часов, входное напряжение  - от 150 до 270 вольт переменного тока. Двойное преобразование напряжения.</w:t>
            </w:r>
          </w:p>
        </w:tc>
        <w:tc>
          <w:tcPr>
            <w:tcW w:w="1683" w:type="dxa"/>
            <w:shd w:val="clear" w:color="auto" w:fill="auto"/>
          </w:tcPr>
          <w:p w:rsidR="003E3AD8" w:rsidRPr="003F4F78" w:rsidRDefault="003E3AD8" w:rsidP="005B23E8">
            <w:pPr>
              <w:jc w:val="both"/>
            </w:pPr>
          </w:p>
        </w:tc>
      </w:tr>
      <w:tr w:rsidR="003E3AD8" w:rsidRPr="003F4F78" w:rsidTr="005B23E8">
        <w:tc>
          <w:tcPr>
            <w:tcW w:w="664" w:type="dxa"/>
            <w:shd w:val="clear" w:color="auto" w:fill="auto"/>
          </w:tcPr>
          <w:p w:rsidR="003E3AD8" w:rsidRPr="003F4F78" w:rsidRDefault="003E3AD8" w:rsidP="003E3AD8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4122" w:type="dxa"/>
            <w:shd w:val="clear" w:color="auto" w:fill="auto"/>
          </w:tcPr>
          <w:p w:rsidR="003E3AD8" w:rsidRPr="003F4F78" w:rsidRDefault="003E3AD8" w:rsidP="005B23E8">
            <w:r w:rsidRPr="003F4F78">
              <w:t xml:space="preserve">Управляющий контроллер, коммуникационный контроллер, адаптер, модем, </w:t>
            </w:r>
            <w:proofErr w:type="gramStart"/>
            <w:r w:rsidRPr="003F4F78">
              <w:t>и т.п</w:t>
            </w:r>
            <w:proofErr w:type="gramEnd"/>
            <w:r w:rsidRPr="003F4F78">
              <w:t>. – т.е. устройство, обеспечивающее сбор данных с устройств нижнего уровня, обработку и передачу на верхний уровень</w:t>
            </w:r>
          </w:p>
        </w:tc>
        <w:tc>
          <w:tcPr>
            <w:tcW w:w="3103" w:type="dxa"/>
            <w:shd w:val="clear" w:color="auto" w:fill="auto"/>
          </w:tcPr>
          <w:p w:rsidR="003E3AD8" w:rsidRPr="003F4F78" w:rsidRDefault="003E3AD8" w:rsidP="005B23E8">
            <w:r w:rsidRPr="003F4F78">
              <w:t xml:space="preserve">4 независимых канала передачи данных на верхний уровень в протоколе МЭК 60870-5-104., в том числе два физических  порта </w:t>
            </w:r>
            <w:proofErr w:type="spellStart"/>
            <w:r w:rsidRPr="003F4F78">
              <w:t>Ethernet</w:t>
            </w:r>
            <w:proofErr w:type="spellEnd"/>
            <w:r w:rsidRPr="003F4F78">
              <w:t xml:space="preserve"> с возможностью  организации каждым физическим портом </w:t>
            </w:r>
            <w:proofErr w:type="spellStart"/>
            <w:proofErr w:type="gramStart"/>
            <w:r w:rsidRPr="003F4F78">
              <w:t>приемо</w:t>
            </w:r>
            <w:proofErr w:type="spellEnd"/>
            <w:r w:rsidRPr="003F4F78">
              <w:t>-передачи</w:t>
            </w:r>
            <w:proofErr w:type="gramEnd"/>
            <w:r w:rsidRPr="003F4F78">
              <w:t xml:space="preserve"> не менее чем в 2-х направлениях в протоколе МЭК-870-5-104  (интерфейс </w:t>
            </w:r>
            <w:r w:rsidRPr="003F4F78">
              <w:rPr>
                <w:lang w:val="en-US"/>
              </w:rPr>
              <w:t>Ethernet</w:t>
            </w:r>
            <w:r w:rsidRPr="003F4F78">
              <w:t>).</w:t>
            </w:r>
          </w:p>
          <w:p w:rsidR="003E3AD8" w:rsidRPr="003F4F78" w:rsidRDefault="003E3AD8" w:rsidP="005B23E8">
            <w:r w:rsidRPr="003F4F78">
              <w:t xml:space="preserve"> Поддержка протокола «Гранит-микро».</w:t>
            </w:r>
          </w:p>
          <w:p w:rsidR="003E3AD8" w:rsidRPr="003F4F78" w:rsidRDefault="003E3AD8" w:rsidP="005B23E8">
            <w:r w:rsidRPr="003F4F78">
              <w:t xml:space="preserve"> 4 </w:t>
            </w:r>
            <w:proofErr w:type="gramStart"/>
            <w:r w:rsidRPr="003F4F78">
              <w:t>независимых</w:t>
            </w:r>
            <w:proofErr w:type="gramEnd"/>
            <w:r w:rsidRPr="003F4F78">
              <w:t xml:space="preserve"> асинхронных порта в протоколе МЭК 50870-5-101. подключение приемника ГЛОНАСС/</w:t>
            </w:r>
            <w:r w:rsidRPr="003F4F78">
              <w:rPr>
                <w:lang w:val="en-US"/>
              </w:rPr>
              <w:t>GPS</w:t>
            </w:r>
            <w:r w:rsidRPr="003F4F78">
              <w:t xml:space="preserve">. </w:t>
            </w:r>
          </w:p>
          <w:p w:rsidR="003E3AD8" w:rsidRPr="003F4F78" w:rsidRDefault="003E3AD8" w:rsidP="005B23E8">
            <w:r w:rsidRPr="003F4F78">
              <w:t xml:space="preserve">При наличии операционной системы – типовая, официально поддерживаемая производителем. Наличие функции горячего резервирования узлов контроллера (шины опроса модулей ввода/вывода и СОМ-портов), с функцией подмены вышедшего из строя контроллера в автоматическом режиме. Автоматический возврат в режим ожидания резервного контроллера при устранении неисправности основного </w:t>
            </w:r>
            <w:r w:rsidRPr="003F4F78">
              <w:lastRenderedPageBreak/>
              <w:t>контроллера. Время подмены резервным контроллером при выходе из строя основного контроллера – 10 сек.</w:t>
            </w:r>
          </w:p>
        </w:tc>
        <w:tc>
          <w:tcPr>
            <w:tcW w:w="1683" w:type="dxa"/>
            <w:shd w:val="clear" w:color="auto" w:fill="auto"/>
          </w:tcPr>
          <w:p w:rsidR="003E3AD8" w:rsidRPr="003F4F78" w:rsidRDefault="003E3AD8" w:rsidP="005B23E8">
            <w:pPr>
              <w:jc w:val="both"/>
            </w:pPr>
          </w:p>
        </w:tc>
      </w:tr>
      <w:tr w:rsidR="003E3AD8" w:rsidRPr="003F4F78" w:rsidTr="005B23E8">
        <w:tc>
          <w:tcPr>
            <w:tcW w:w="664" w:type="dxa"/>
            <w:shd w:val="clear" w:color="auto" w:fill="auto"/>
          </w:tcPr>
          <w:p w:rsidR="003E3AD8" w:rsidRPr="003F4F78" w:rsidRDefault="003E3AD8" w:rsidP="003E3AD8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4122" w:type="dxa"/>
            <w:shd w:val="clear" w:color="auto" w:fill="auto"/>
          </w:tcPr>
          <w:p w:rsidR="003E3AD8" w:rsidRPr="003F4F78" w:rsidRDefault="003E3AD8" w:rsidP="005B23E8">
            <w:pPr>
              <w:jc w:val="both"/>
            </w:pPr>
            <w:r w:rsidRPr="003F4F78">
              <w:t>Модуль ввода дискретных сигналов</w:t>
            </w:r>
          </w:p>
        </w:tc>
        <w:tc>
          <w:tcPr>
            <w:tcW w:w="3103" w:type="dxa"/>
            <w:shd w:val="clear" w:color="auto" w:fill="auto"/>
          </w:tcPr>
          <w:p w:rsidR="003E3AD8" w:rsidRPr="003F4F78" w:rsidRDefault="003E3AD8" w:rsidP="005B23E8">
            <w:r w:rsidRPr="003F4F78">
              <w:t xml:space="preserve">32 телесигнала на 1 модуль, защита от дребезга 1-10тыс </w:t>
            </w:r>
            <w:proofErr w:type="spellStart"/>
            <w:r w:rsidRPr="003F4F78">
              <w:t>мс</w:t>
            </w:r>
            <w:proofErr w:type="spellEnd"/>
            <w:r w:rsidRPr="003F4F78">
              <w:t>, гальванически развязанные входные цепи, контроль   состояния обрыва или короткого замыкания цепи связи с датчиком.</w:t>
            </w:r>
          </w:p>
        </w:tc>
        <w:tc>
          <w:tcPr>
            <w:tcW w:w="1683" w:type="dxa"/>
            <w:shd w:val="clear" w:color="auto" w:fill="auto"/>
          </w:tcPr>
          <w:p w:rsidR="003E3AD8" w:rsidRPr="003F4F78" w:rsidRDefault="003E3AD8" w:rsidP="005B23E8">
            <w:pPr>
              <w:jc w:val="both"/>
            </w:pPr>
          </w:p>
        </w:tc>
      </w:tr>
      <w:tr w:rsidR="003E3AD8" w:rsidRPr="003F4F78" w:rsidTr="005B23E8">
        <w:tc>
          <w:tcPr>
            <w:tcW w:w="664" w:type="dxa"/>
            <w:shd w:val="clear" w:color="auto" w:fill="auto"/>
          </w:tcPr>
          <w:p w:rsidR="003E3AD8" w:rsidRPr="003F4F78" w:rsidRDefault="003E3AD8" w:rsidP="003E3AD8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4122" w:type="dxa"/>
            <w:shd w:val="clear" w:color="auto" w:fill="auto"/>
          </w:tcPr>
          <w:p w:rsidR="003E3AD8" w:rsidRPr="003F4F78" w:rsidRDefault="003E3AD8" w:rsidP="005B23E8">
            <w:pPr>
              <w:jc w:val="both"/>
            </w:pPr>
            <w:r w:rsidRPr="003F4F78">
              <w:t>Модуль ввода текущих значений аналоговых/цифровых  телеизмерений.</w:t>
            </w:r>
          </w:p>
        </w:tc>
        <w:tc>
          <w:tcPr>
            <w:tcW w:w="3103" w:type="dxa"/>
            <w:shd w:val="clear" w:color="auto" w:fill="auto"/>
          </w:tcPr>
          <w:p w:rsidR="003E3AD8" w:rsidRPr="003F4F78" w:rsidRDefault="003E3AD8" w:rsidP="005B23E8">
            <w:r w:rsidRPr="003F4F78">
              <w:t xml:space="preserve">32 входа ТИ/ТИТ 0-5,0-20, 4-20 мА (аналоговые преобразователи). Протокол </w:t>
            </w:r>
            <w:r w:rsidRPr="003F4F78">
              <w:rPr>
                <w:lang w:val="en-US"/>
              </w:rPr>
              <w:t>Modbus</w:t>
            </w:r>
            <w:r w:rsidRPr="003F4F78">
              <w:t xml:space="preserve">, интерфейс </w:t>
            </w:r>
            <w:r w:rsidRPr="003F4F78">
              <w:rPr>
                <w:lang w:val="en-US"/>
              </w:rPr>
              <w:t>RS</w:t>
            </w:r>
            <w:r w:rsidRPr="003F4F78">
              <w:t xml:space="preserve">- 485, МЭК-870-5-101 (цифровые преобразователи), </w:t>
            </w:r>
          </w:p>
        </w:tc>
        <w:tc>
          <w:tcPr>
            <w:tcW w:w="1683" w:type="dxa"/>
            <w:shd w:val="clear" w:color="auto" w:fill="auto"/>
          </w:tcPr>
          <w:p w:rsidR="003E3AD8" w:rsidRPr="003F4F78" w:rsidRDefault="003E3AD8" w:rsidP="005B23E8">
            <w:pPr>
              <w:jc w:val="both"/>
            </w:pPr>
          </w:p>
        </w:tc>
      </w:tr>
      <w:tr w:rsidR="003E3AD8" w:rsidRPr="003F4F78" w:rsidTr="005B23E8">
        <w:tc>
          <w:tcPr>
            <w:tcW w:w="664" w:type="dxa"/>
            <w:shd w:val="clear" w:color="auto" w:fill="auto"/>
          </w:tcPr>
          <w:p w:rsidR="003E3AD8" w:rsidRPr="003F4F78" w:rsidRDefault="003E3AD8" w:rsidP="003E3AD8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4122" w:type="dxa"/>
            <w:shd w:val="clear" w:color="auto" w:fill="auto"/>
          </w:tcPr>
          <w:p w:rsidR="003E3AD8" w:rsidRPr="003F4F78" w:rsidRDefault="003E3AD8" w:rsidP="005B23E8">
            <w:pPr>
              <w:jc w:val="both"/>
            </w:pPr>
            <w:r w:rsidRPr="003F4F78">
              <w:t>Модуль телеуправления (либо вместе либо отдельно от блока промежуточных реле)</w:t>
            </w:r>
          </w:p>
        </w:tc>
        <w:tc>
          <w:tcPr>
            <w:tcW w:w="3103" w:type="dxa"/>
            <w:shd w:val="clear" w:color="auto" w:fill="auto"/>
          </w:tcPr>
          <w:p w:rsidR="003E3AD8" w:rsidRPr="003F4F78" w:rsidRDefault="003E3AD8" w:rsidP="005B23E8">
            <w:r w:rsidRPr="003F4F78">
              <w:t>32 выхода для 16 двухпозиционных объектов. Коммутация механическими реле, по напряжению до 250</w:t>
            </w:r>
            <w:proofErr w:type="gramStart"/>
            <w:r w:rsidRPr="003F4F78">
              <w:t xml:space="preserve"> В</w:t>
            </w:r>
            <w:proofErr w:type="gramEnd"/>
            <w:r w:rsidRPr="003F4F78">
              <w:t xml:space="preserve"> переменного тока, по току – до 8А, встроенная защита выходов от перегрузки по току и напряжению, все реле должны заменяться по отдельности  без использования пайки, наличие клемм с размыкателями (для создания видимых разрывов цепей телеуправления)</w:t>
            </w:r>
          </w:p>
        </w:tc>
        <w:tc>
          <w:tcPr>
            <w:tcW w:w="1683" w:type="dxa"/>
            <w:shd w:val="clear" w:color="auto" w:fill="auto"/>
          </w:tcPr>
          <w:p w:rsidR="003E3AD8" w:rsidRPr="003F4F78" w:rsidRDefault="003E3AD8" w:rsidP="005B23E8">
            <w:pPr>
              <w:jc w:val="both"/>
            </w:pPr>
          </w:p>
        </w:tc>
      </w:tr>
      <w:tr w:rsidR="003E3AD8" w:rsidRPr="003F4F78" w:rsidTr="005B23E8">
        <w:tc>
          <w:tcPr>
            <w:tcW w:w="664" w:type="dxa"/>
            <w:shd w:val="clear" w:color="auto" w:fill="auto"/>
          </w:tcPr>
          <w:p w:rsidR="003E3AD8" w:rsidRPr="003F4F78" w:rsidRDefault="003E3AD8" w:rsidP="003E3AD8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4122" w:type="dxa"/>
            <w:shd w:val="clear" w:color="auto" w:fill="auto"/>
          </w:tcPr>
          <w:p w:rsidR="003E3AD8" w:rsidRPr="003F4F78" w:rsidRDefault="003E3AD8" w:rsidP="005B23E8">
            <w:pPr>
              <w:jc w:val="both"/>
            </w:pPr>
            <w:r w:rsidRPr="003F4F78">
              <w:t>Блок промежуточных реле</w:t>
            </w:r>
          </w:p>
        </w:tc>
        <w:tc>
          <w:tcPr>
            <w:tcW w:w="3103" w:type="dxa"/>
            <w:shd w:val="clear" w:color="auto" w:fill="auto"/>
          </w:tcPr>
          <w:p w:rsidR="003E3AD8" w:rsidRPr="003F4F78" w:rsidRDefault="003E3AD8" w:rsidP="005B23E8">
            <w:r w:rsidRPr="003F4F78">
              <w:t>Требования к реле блока  аналогично п.6 данной таблицы в части требований к механическим реле.</w:t>
            </w:r>
          </w:p>
        </w:tc>
        <w:tc>
          <w:tcPr>
            <w:tcW w:w="1683" w:type="dxa"/>
            <w:shd w:val="clear" w:color="auto" w:fill="auto"/>
          </w:tcPr>
          <w:p w:rsidR="003E3AD8" w:rsidRPr="003F4F78" w:rsidRDefault="003E3AD8" w:rsidP="005B23E8">
            <w:pPr>
              <w:jc w:val="both"/>
            </w:pPr>
          </w:p>
        </w:tc>
      </w:tr>
    </w:tbl>
    <w:p w:rsidR="003E3AD8" w:rsidRPr="003F4F78" w:rsidRDefault="003E3AD8" w:rsidP="003E3AD8">
      <w:pPr>
        <w:jc w:val="right"/>
        <w:rPr>
          <w:sz w:val="26"/>
          <w:szCs w:val="26"/>
        </w:rPr>
      </w:pPr>
    </w:p>
    <w:p w:rsidR="003E3AD8" w:rsidRPr="003F4F78" w:rsidRDefault="003E3AD8" w:rsidP="003E3AD8">
      <w:pPr>
        <w:jc w:val="right"/>
        <w:rPr>
          <w:sz w:val="26"/>
          <w:szCs w:val="26"/>
        </w:rPr>
      </w:pPr>
    </w:p>
    <w:p w:rsidR="003E3AD8" w:rsidRDefault="003E3AD8" w:rsidP="003E3AD8">
      <w:pPr>
        <w:jc w:val="right"/>
        <w:rPr>
          <w:b/>
          <w:sz w:val="26"/>
          <w:szCs w:val="26"/>
        </w:rPr>
      </w:pPr>
    </w:p>
    <w:p w:rsidR="003E3AD8" w:rsidRDefault="003E3AD8" w:rsidP="003E3AD8">
      <w:pPr>
        <w:jc w:val="right"/>
        <w:rPr>
          <w:b/>
          <w:sz w:val="26"/>
          <w:szCs w:val="26"/>
        </w:rPr>
      </w:pPr>
    </w:p>
    <w:p w:rsidR="003E3AD8" w:rsidRDefault="003E3AD8" w:rsidP="003E3AD8">
      <w:pPr>
        <w:jc w:val="right"/>
        <w:rPr>
          <w:b/>
          <w:sz w:val="26"/>
          <w:szCs w:val="26"/>
        </w:rPr>
      </w:pPr>
    </w:p>
    <w:p w:rsidR="003E3AD8" w:rsidRDefault="003E3AD8" w:rsidP="003E3AD8">
      <w:pPr>
        <w:jc w:val="right"/>
        <w:rPr>
          <w:b/>
          <w:sz w:val="26"/>
          <w:szCs w:val="26"/>
        </w:rPr>
      </w:pPr>
    </w:p>
    <w:p w:rsidR="003E3AD8" w:rsidRDefault="003E3AD8" w:rsidP="003E3AD8">
      <w:pPr>
        <w:jc w:val="right"/>
        <w:rPr>
          <w:b/>
          <w:sz w:val="26"/>
          <w:szCs w:val="26"/>
        </w:rPr>
      </w:pPr>
    </w:p>
    <w:p w:rsidR="003E3AD8" w:rsidRDefault="003E3AD8" w:rsidP="003E3AD8">
      <w:pPr>
        <w:jc w:val="right"/>
        <w:rPr>
          <w:b/>
          <w:sz w:val="26"/>
          <w:szCs w:val="26"/>
        </w:rPr>
      </w:pPr>
    </w:p>
    <w:p w:rsidR="00281E4D" w:rsidRPr="003E3AD8" w:rsidRDefault="00281E4D" w:rsidP="003E3AD8">
      <w:bookmarkStart w:id="0" w:name="_GoBack"/>
      <w:bookmarkEnd w:id="0"/>
    </w:p>
    <w:sectPr w:rsidR="00281E4D" w:rsidRPr="003E3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614C9"/>
    <w:multiLevelType w:val="hybridMultilevel"/>
    <w:tmpl w:val="32F0A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F9F"/>
    <w:rsid w:val="00281E4D"/>
    <w:rsid w:val="003E3AD8"/>
    <w:rsid w:val="0093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F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Чуясова Елена Геннадьевна</cp:lastModifiedBy>
  <cp:revision>2</cp:revision>
  <dcterms:created xsi:type="dcterms:W3CDTF">2017-05-03T02:58:00Z</dcterms:created>
  <dcterms:modified xsi:type="dcterms:W3CDTF">2017-05-10T23:56:00Z</dcterms:modified>
</cp:coreProperties>
</file>