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2228D514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762333" w:rsidRPr="00762333">
        <w:rPr>
          <w:b/>
          <w:bCs/>
          <w:i/>
          <w:iCs/>
          <w:sz w:val="26"/>
          <w:szCs w:val="26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г. Хабаровск, ул. Суворова, д. 73 Управление судебного департамента, ДВГАФК ФГБОУ ВПО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</w:t>
      </w:r>
      <w:r w:rsidR="00762333">
        <w:t>Хабаровские</w:t>
      </w:r>
      <w:r w:rsidR="009D3961">
        <w:t xml:space="preserve">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010B0AD9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762333">
        <w:t>72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CF488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CF488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CF488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CF4884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CF4884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CF4884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CF4884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64BE">
          <w:rPr>
            <w:webHidden/>
          </w:rPr>
          <w:t>60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6064BE" w:rsidRPr="006064BE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6064BE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 xml:space="preserve">Опись документов (форма </w:t>
      </w:r>
      <w:r w:rsidR="006064BE" w:rsidRPr="006064BE">
        <w:rPr>
          <w:noProof/>
          <w:sz w:val="24"/>
          <w:szCs w:val="24"/>
        </w:rPr>
        <w:t>1</w:t>
      </w:r>
      <w:r w:rsidR="006064BE" w:rsidRPr="006064B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 xml:space="preserve">Письмо о подаче оферты (форма </w:t>
      </w:r>
      <w:r w:rsidR="006064BE" w:rsidRPr="006064BE">
        <w:rPr>
          <w:noProof/>
          <w:sz w:val="24"/>
          <w:szCs w:val="24"/>
        </w:rPr>
        <w:t>2</w:t>
      </w:r>
      <w:r w:rsidR="006064BE" w:rsidRPr="006064B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 xml:space="preserve">Техническое предложение на выполнение работ (форма </w:t>
      </w:r>
      <w:r w:rsidR="006064BE" w:rsidRPr="006064BE">
        <w:rPr>
          <w:noProof/>
          <w:sz w:val="24"/>
          <w:szCs w:val="24"/>
        </w:rPr>
        <w:t>3</w:t>
      </w:r>
      <w:r w:rsidR="006064BE" w:rsidRPr="006064B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color w:val="000000"/>
          <w:sz w:val="24"/>
          <w:szCs w:val="24"/>
        </w:rPr>
        <w:t xml:space="preserve">График выполнения работ (форма </w:t>
      </w:r>
      <w:r w:rsidR="006064BE" w:rsidRPr="006064BE">
        <w:rPr>
          <w:noProof/>
          <w:color w:val="000000"/>
          <w:sz w:val="24"/>
          <w:szCs w:val="24"/>
        </w:rPr>
        <w:t>4</w:t>
      </w:r>
      <w:r w:rsidR="006064BE" w:rsidRPr="006064BE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 xml:space="preserve">Анкета Участника запроса цен (форма </w:t>
      </w:r>
      <w:r w:rsidR="006064BE" w:rsidRPr="006064BE">
        <w:rPr>
          <w:noProof/>
          <w:sz w:val="24"/>
          <w:szCs w:val="24"/>
        </w:rPr>
        <w:t>6</w:t>
      </w:r>
      <w:r w:rsidR="006064BE" w:rsidRPr="006064BE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6064BE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6064BE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6064BE" w:rsidRPr="006064BE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064BE" w:rsidRPr="006064BE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 xml:space="preserve">Справка о материально-технических ресурсах (форма </w:t>
      </w:r>
      <w:r w:rsidR="006064BE" w:rsidRPr="006064BE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064BE" w:rsidRPr="006064BE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 w:rsidRPr="006064BE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064BE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7FF252B9" w:rsidR="00F57C26" w:rsidRPr="00F32C26" w:rsidRDefault="00762333" w:rsidP="0076233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762333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г. Хабаровск, ул. Суворова, д. 73 Управление судебного департамента, ДВГАФК ФГБОУ ВПО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72</w:t>
            </w:r>
            <w:r w:rsidR="009A6EFD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36FB6770" w:rsidR="00F57C26" w:rsidRPr="00762333" w:rsidRDefault="00762333" w:rsidP="009A6EFD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762333">
              <w:rPr>
                <w:b/>
                <w:i/>
                <w:sz w:val="22"/>
                <w:szCs w:val="22"/>
              </w:rPr>
              <w:t xml:space="preserve">9 129 587.00 </w:t>
            </w:r>
            <w:r w:rsidRPr="00762333">
              <w:rPr>
                <w:sz w:val="22"/>
                <w:szCs w:val="22"/>
              </w:rPr>
              <w:t xml:space="preserve">рублей без учета НДС (10 772 912.66 </w:t>
            </w:r>
            <w:r w:rsidR="00F57C26" w:rsidRPr="00762333">
              <w:rPr>
                <w:sz w:val="22"/>
                <w:szCs w:val="22"/>
              </w:rPr>
              <w:t>руб. с учетом НДС)</w:t>
            </w:r>
          </w:p>
          <w:p w14:paraId="483B7895" w14:textId="77777777" w:rsidR="00F57C26" w:rsidRPr="00762333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62333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762333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762333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62333">
              <w:rPr>
                <w:sz w:val="22"/>
                <w:szCs w:val="22"/>
              </w:rPr>
              <w:fldChar w:fldCharType="begin"/>
            </w:r>
            <w:r w:rsidRPr="00762333">
              <w:rPr>
                <w:sz w:val="22"/>
                <w:szCs w:val="22"/>
              </w:rPr>
              <w:instrText xml:space="preserve"> REF _Ref468792734 \r \h </w:instrText>
            </w:r>
            <w:r w:rsidR="00F57C26" w:rsidRPr="00762333">
              <w:rPr>
                <w:sz w:val="22"/>
                <w:szCs w:val="22"/>
              </w:rPr>
              <w:instrText xml:space="preserve"> \* MERGEFORMAT </w:instrText>
            </w:r>
            <w:r w:rsidRPr="00762333">
              <w:rPr>
                <w:sz w:val="22"/>
                <w:szCs w:val="22"/>
              </w:rPr>
            </w:r>
            <w:r w:rsidRPr="00762333">
              <w:rPr>
                <w:sz w:val="22"/>
                <w:szCs w:val="22"/>
              </w:rPr>
              <w:fldChar w:fldCharType="separate"/>
            </w:r>
            <w:r w:rsidR="006064BE">
              <w:rPr>
                <w:sz w:val="22"/>
                <w:szCs w:val="22"/>
              </w:rPr>
              <w:t>9</w:t>
            </w:r>
            <w:r w:rsidRPr="00762333">
              <w:rPr>
                <w:sz w:val="22"/>
                <w:szCs w:val="22"/>
              </w:rPr>
              <w:fldChar w:fldCharType="end"/>
            </w:r>
            <w:r w:rsidRPr="00762333">
              <w:rPr>
                <w:sz w:val="22"/>
                <w:szCs w:val="22"/>
              </w:rPr>
              <w:t xml:space="preserve"> (</w:t>
            </w:r>
            <w:r w:rsidRPr="00762333">
              <w:rPr>
                <w:sz w:val="22"/>
                <w:szCs w:val="22"/>
              </w:rPr>
              <w:fldChar w:fldCharType="begin"/>
            </w:r>
            <w:r w:rsidRPr="00762333">
              <w:rPr>
                <w:sz w:val="22"/>
                <w:szCs w:val="22"/>
              </w:rPr>
              <w:instrText xml:space="preserve"> REF _Ref468792734 \h </w:instrText>
            </w:r>
            <w:r w:rsidR="00F57C26" w:rsidRPr="00762333">
              <w:rPr>
                <w:sz w:val="22"/>
                <w:szCs w:val="22"/>
              </w:rPr>
              <w:instrText xml:space="preserve"> \* MERGEFORMAT </w:instrText>
            </w:r>
            <w:r w:rsidRPr="00762333">
              <w:rPr>
                <w:sz w:val="22"/>
                <w:szCs w:val="22"/>
              </w:rPr>
            </w:r>
            <w:r w:rsidRPr="00762333">
              <w:rPr>
                <w:sz w:val="22"/>
                <w:szCs w:val="22"/>
              </w:rPr>
              <w:fldChar w:fldCharType="separate"/>
            </w:r>
            <w:r w:rsidR="006064BE" w:rsidRPr="006064BE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762333">
              <w:rPr>
                <w:sz w:val="22"/>
                <w:szCs w:val="22"/>
              </w:rPr>
              <w:fldChar w:fldCharType="end"/>
            </w:r>
            <w:r w:rsidRPr="00762333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 xml:space="preserve">Регламент ЭТП, в </w:t>
            </w:r>
            <w:proofErr w:type="gramStart"/>
            <w:r w:rsidRPr="009A6EFD">
              <w:rPr>
                <w:sz w:val="22"/>
                <w:szCs w:val="22"/>
              </w:rPr>
              <w:t>соответствии</w:t>
            </w:r>
            <w:proofErr w:type="gramEnd"/>
            <w:r w:rsidRPr="009A6EFD">
              <w:rPr>
                <w:sz w:val="22"/>
                <w:szCs w:val="22"/>
              </w:rPr>
              <w:t xml:space="preserve">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3D00C857" w:rsidR="00DE574F" w:rsidRPr="00F57C26" w:rsidRDefault="00762333" w:rsidP="0076233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04</w:t>
            </w:r>
            <w:r w:rsidR="00F57C2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6064BE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2575CB02" w:rsidR="00F57C26" w:rsidRPr="00F07059" w:rsidRDefault="00F57C26" w:rsidP="00762333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762333">
              <w:rPr>
                <w:b/>
                <w:i/>
                <w:snapToGrid w:val="0"/>
                <w:sz w:val="22"/>
                <w:szCs w:val="22"/>
              </w:rPr>
              <w:t>16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762333">
              <w:rPr>
                <w:b/>
                <w:i/>
                <w:snapToGrid w:val="0"/>
                <w:sz w:val="22"/>
                <w:szCs w:val="22"/>
              </w:rPr>
              <w:t>м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ая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55A834FD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762333">
              <w:rPr>
                <w:b/>
                <w:i/>
                <w:snapToGrid w:val="0"/>
                <w:sz w:val="22"/>
                <w:szCs w:val="22"/>
              </w:rPr>
              <w:t>16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762333">
              <w:rPr>
                <w:b/>
                <w:i/>
                <w:snapToGrid w:val="0"/>
                <w:sz w:val="22"/>
                <w:szCs w:val="22"/>
              </w:rPr>
              <w:t>м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ая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82132A0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762333">
              <w:rPr>
                <w:sz w:val="24"/>
                <w:szCs w:val="24"/>
              </w:rPr>
              <w:t>04</w:t>
            </w:r>
            <w:r w:rsidRPr="00F57C26">
              <w:rPr>
                <w:sz w:val="24"/>
                <w:szCs w:val="24"/>
              </w:rPr>
              <w:t xml:space="preserve">» </w:t>
            </w:r>
            <w:r w:rsidR="00762333">
              <w:rPr>
                <w:sz w:val="24"/>
                <w:szCs w:val="24"/>
              </w:rPr>
              <w:t>м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523D51BB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762333">
              <w:rPr>
                <w:sz w:val="24"/>
              </w:rPr>
              <w:t>16</w:t>
            </w:r>
            <w:r w:rsidRPr="00F57C26">
              <w:rPr>
                <w:sz w:val="24"/>
              </w:rPr>
              <w:t xml:space="preserve">» </w:t>
            </w:r>
            <w:r w:rsidR="00762333">
              <w:rPr>
                <w:sz w:val="24"/>
              </w:rPr>
              <w:t>м</w:t>
            </w:r>
            <w:r w:rsidR="00F07059">
              <w:rPr>
                <w:sz w:val="24"/>
              </w:rPr>
              <w:t>ая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390A22E7" w:rsidR="00F57C26" w:rsidRPr="00F57C26" w:rsidRDefault="00F57C26" w:rsidP="00762333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762333">
              <w:rPr>
                <w:snapToGrid w:val="0"/>
                <w:sz w:val="22"/>
                <w:szCs w:val="22"/>
              </w:rPr>
              <w:t>29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476640707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2" w:name="_Ref384631716"/>
      <w:bookmarkStart w:id="243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2"/>
      <w:r w:rsidR="00BE77C8">
        <w:t>заявку</w:t>
      </w:r>
      <w:bookmarkEnd w:id="243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4" w:name="_Ref417482063"/>
      <w:bookmarkStart w:id="245" w:name="_Toc417916206"/>
      <w:bookmarkStart w:id="246" w:name="_Toc418690351"/>
      <w:bookmarkStart w:id="247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6064BE">
          <w:rPr>
            <w:noProof/>
          </w:rPr>
          <w:t>1</w:t>
        </w:r>
      </w:fldSimple>
      <w:r w:rsidRPr="001169DB">
        <w:t>)</w:t>
      </w:r>
      <w:bookmarkEnd w:id="244"/>
      <w:bookmarkEnd w:id="245"/>
      <w:bookmarkEnd w:id="246"/>
      <w:bookmarkEnd w:id="247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8" w:name="_Toc417916207"/>
      <w:bookmarkStart w:id="249" w:name="_Toc418690352"/>
      <w:bookmarkStart w:id="250" w:name="_Toc476641666"/>
      <w:r w:rsidRPr="001169DB">
        <w:t xml:space="preserve">Форма </w:t>
      </w:r>
      <w:r>
        <w:t>описи документов</w:t>
      </w:r>
      <w:bookmarkEnd w:id="248"/>
      <w:bookmarkEnd w:id="249"/>
      <w:bookmarkEnd w:id="250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1" w:name="_Toc417916208"/>
      <w:bookmarkStart w:id="252" w:name="_Toc418690353"/>
      <w:bookmarkStart w:id="253" w:name="_Toc476641667"/>
      <w:r w:rsidRPr="001169DB">
        <w:lastRenderedPageBreak/>
        <w:t>Инструкции по заполнению</w:t>
      </w:r>
      <w:bookmarkEnd w:id="251"/>
      <w:bookmarkEnd w:id="252"/>
      <w:bookmarkEnd w:id="253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064BE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6064BE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4" w:name="_Ref55336310"/>
      <w:bookmarkStart w:id="255" w:name="_Toc57314672"/>
      <w:bookmarkStart w:id="256" w:name="_Toc69728986"/>
      <w:bookmarkStart w:id="257" w:name="_Toc476641668"/>
      <w:bookmarkEnd w:id="221"/>
      <w:r>
        <w:lastRenderedPageBreak/>
        <w:t xml:space="preserve">Письмо о подаче оферты </w:t>
      </w:r>
      <w:bookmarkStart w:id="258" w:name="_Ref22846535"/>
      <w:r>
        <w:t>(</w:t>
      </w:r>
      <w:bookmarkEnd w:id="258"/>
      <w:r>
        <w:t xml:space="preserve">форма </w:t>
      </w:r>
      <w:fldSimple w:instr=" SEQ форма \* ARABIC ">
        <w:r w:rsidR="006064BE">
          <w:rPr>
            <w:noProof/>
          </w:rPr>
          <w:t>2</w:t>
        </w:r>
      </w:fldSimple>
      <w:r>
        <w:t>)</w:t>
      </w:r>
      <w:bookmarkEnd w:id="254"/>
      <w:bookmarkEnd w:id="255"/>
      <w:bookmarkEnd w:id="256"/>
      <w:bookmarkEnd w:id="257"/>
    </w:p>
    <w:p w14:paraId="167F9092" w14:textId="77777777" w:rsidR="00EC5F37" w:rsidRDefault="00EC5F37" w:rsidP="009D3961">
      <w:pPr>
        <w:pStyle w:val="22"/>
        <w:spacing w:before="0" w:after="0"/>
      </w:pPr>
      <w:bookmarkStart w:id="259" w:name="_Toc476641669"/>
      <w:r>
        <w:t>Форма письма о подаче оферты</w:t>
      </w:r>
      <w:bookmarkEnd w:id="259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D864E2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>
        <w:rPr>
          <w:i/>
          <w:sz w:val="24"/>
          <w:szCs w:val="24"/>
        </w:rPr>
        <w:t>2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4967C295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9A6EFD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0" w:name="_Hlt440565644"/>
      <w:bookmarkEnd w:id="260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1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2" w:name="_Toc476641670"/>
      <w:r>
        <w:lastRenderedPageBreak/>
        <w:t>Инструкции по заполнению</w:t>
      </w:r>
      <w:bookmarkEnd w:id="262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6064BE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6064BE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064BE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6064BE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3" w:name="_Ref55335821"/>
      <w:bookmarkStart w:id="264" w:name="_Ref55336345"/>
      <w:bookmarkStart w:id="265" w:name="_Toc57314674"/>
      <w:bookmarkStart w:id="266" w:name="_Toc69728988"/>
      <w:bookmarkStart w:id="267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6064BE">
          <w:rPr>
            <w:noProof/>
          </w:rPr>
          <w:t>3</w:t>
        </w:r>
      </w:fldSimple>
      <w:r>
        <w:t>)</w:t>
      </w:r>
      <w:bookmarkEnd w:id="263"/>
      <w:bookmarkEnd w:id="264"/>
      <w:bookmarkEnd w:id="265"/>
      <w:bookmarkEnd w:id="266"/>
      <w:bookmarkEnd w:id="267"/>
    </w:p>
    <w:p w14:paraId="04850D41" w14:textId="77777777" w:rsidR="00EC5F37" w:rsidRDefault="00EC5F37" w:rsidP="009D3961">
      <w:pPr>
        <w:pStyle w:val="22"/>
        <w:spacing w:before="0" w:after="0"/>
      </w:pPr>
      <w:bookmarkStart w:id="268" w:name="_Toc476641672"/>
      <w:r>
        <w:t>Форма Технического предложения на выполнение работ</w:t>
      </w:r>
      <w:bookmarkEnd w:id="268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064BE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6064BE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69" w:name="_Toc476641673"/>
      <w:r>
        <w:lastRenderedPageBreak/>
        <w:t>Инструкции по заполнению</w:t>
      </w:r>
      <w:bookmarkEnd w:id="269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6064BE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6064BE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0" w:name="_Ref86826666"/>
      <w:bookmarkStart w:id="271" w:name="_Toc90385112"/>
      <w:bookmarkStart w:id="272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064BE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0"/>
      <w:bookmarkEnd w:id="271"/>
      <w:bookmarkEnd w:id="272"/>
    </w:p>
    <w:p w14:paraId="15DD10FC" w14:textId="77777777" w:rsidR="00EC5F37" w:rsidRDefault="00EC5F37" w:rsidP="009D3961">
      <w:pPr>
        <w:pStyle w:val="22"/>
        <w:spacing w:before="0" w:after="0"/>
      </w:pPr>
      <w:bookmarkStart w:id="273" w:name="_Toc90385113"/>
      <w:bookmarkStart w:id="274" w:name="_Toc476641675"/>
      <w:r>
        <w:t>Форма Графика выполнения работ</w:t>
      </w:r>
      <w:bookmarkEnd w:id="273"/>
      <w:bookmarkEnd w:id="274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064BE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5" w:name="_Toc90385114"/>
      <w:bookmarkStart w:id="276" w:name="_Toc476641676"/>
      <w:r>
        <w:lastRenderedPageBreak/>
        <w:t>Инструкции по заполнению</w:t>
      </w:r>
      <w:bookmarkEnd w:id="275"/>
      <w:bookmarkEnd w:id="276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7" w:name="_Ref55335818"/>
      <w:bookmarkStart w:id="278" w:name="_Ref55336334"/>
      <w:bookmarkStart w:id="279" w:name="_Toc57314673"/>
      <w:bookmarkStart w:id="280" w:name="_Toc69728987"/>
      <w:bookmarkStart w:id="281" w:name="_Toc476641677"/>
      <w:bookmarkStart w:id="282" w:name="_Ref89649494"/>
      <w:bookmarkStart w:id="283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6064BE">
          <w:rPr>
            <w:noProof/>
          </w:rPr>
          <w:t>5</w:t>
        </w:r>
      </w:fldSimple>
      <w:r>
        <w:t>)</w:t>
      </w:r>
      <w:bookmarkEnd w:id="277"/>
      <w:bookmarkEnd w:id="278"/>
      <w:bookmarkEnd w:id="279"/>
      <w:bookmarkEnd w:id="280"/>
      <w:bookmarkEnd w:id="281"/>
    </w:p>
    <w:p w14:paraId="61F0DD98" w14:textId="77777777" w:rsidR="00EC5F37" w:rsidRDefault="00EC5F37" w:rsidP="009D3961">
      <w:pPr>
        <w:pStyle w:val="22"/>
        <w:spacing w:before="0" w:after="0"/>
      </w:pPr>
      <w:bookmarkStart w:id="284" w:name="_Toc476641678"/>
      <w:r>
        <w:t>Форма Сводной таблицы стоимости работ</w:t>
      </w:r>
      <w:bookmarkEnd w:id="284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064BE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5" w:name="_Toc476641679"/>
      <w:r>
        <w:lastRenderedPageBreak/>
        <w:t>Инструкции по заполнению</w:t>
      </w:r>
      <w:bookmarkEnd w:id="285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6064BE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6" w:name="_Hlt22846931"/>
      <w:bookmarkEnd w:id="286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7" w:name="_Ref55335823"/>
      <w:bookmarkStart w:id="288" w:name="_Ref55336359"/>
      <w:bookmarkStart w:id="289" w:name="_Toc57314675"/>
      <w:bookmarkStart w:id="290" w:name="_Toc69728989"/>
      <w:bookmarkStart w:id="291" w:name="_Toc476641680"/>
      <w:bookmarkEnd w:id="261"/>
      <w:bookmarkEnd w:id="282"/>
      <w:bookmarkEnd w:id="283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6064BE">
          <w:rPr>
            <w:noProof/>
          </w:rPr>
          <w:t>6</w:t>
        </w:r>
      </w:fldSimple>
      <w:r>
        <w:t>)</w:t>
      </w:r>
      <w:bookmarkEnd w:id="287"/>
      <w:bookmarkEnd w:id="288"/>
      <w:bookmarkEnd w:id="289"/>
      <w:bookmarkEnd w:id="290"/>
      <w:bookmarkEnd w:id="291"/>
    </w:p>
    <w:p w14:paraId="0FC671D6" w14:textId="77777777" w:rsidR="00EC5F37" w:rsidRDefault="00EC5F37" w:rsidP="009D3961">
      <w:pPr>
        <w:pStyle w:val="22"/>
        <w:spacing w:before="0" w:after="0"/>
      </w:pPr>
      <w:bookmarkStart w:id="292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2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064BE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3" w:name="_Toc476641682"/>
      <w:r>
        <w:lastRenderedPageBreak/>
        <w:t>Инструкции по заполнению</w:t>
      </w:r>
      <w:bookmarkEnd w:id="293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4" w:name="_Ref55336378"/>
      <w:bookmarkStart w:id="295" w:name="_Toc57314676"/>
      <w:bookmarkStart w:id="296" w:name="_Toc69728990"/>
      <w:bookmarkStart w:id="297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6064BE">
          <w:rPr>
            <w:noProof/>
          </w:rPr>
          <w:t>7</w:t>
        </w:r>
      </w:fldSimple>
      <w:r>
        <w:t>)</w:t>
      </w:r>
      <w:bookmarkEnd w:id="294"/>
      <w:bookmarkEnd w:id="295"/>
      <w:bookmarkEnd w:id="296"/>
      <w:bookmarkEnd w:id="297"/>
    </w:p>
    <w:p w14:paraId="5F5D2F13" w14:textId="77777777" w:rsidR="00EC5F37" w:rsidRDefault="00EC5F37" w:rsidP="009D3961">
      <w:pPr>
        <w:pStyle w:val="22"/>
        <w:spacing w:before="0" w:after="0"/>
      </w:pPr>
      <w:bookmarkStart w:id="298" w:name="_Toc476641684"/>
      <w:r>
        <w:t>Форма Справки о перечне и годовых объемах выполнения аналогичных договоров</w:t>
      </w:r>
      <w:bookmarkEnd w:id="298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064BE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299" w:name="_Toc476641685"/>
      <w:r>
        <w:lastRenderedPageBreak/>
        <w:t>Инструкции по заполнению</w:t>
      </w:r>
      <w:bookmarkEnd w:id="299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0" w:name="_Ref55336389"/>
      <w:bookmarkStart w:id="301" w:name="_Toc57314677"/>
      <w:bookmarkStart w:id="302" w:name="_Toc69728991"/>
      <w:bookmarkStart w:id="303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6064BE">
          <w:rPr>
            <w:noProof/>
          </w:rPr>
          <w:t>8</w:t>
        </w:r>
      </w:fldSimple>
      <w:r>
        <w:t>)</w:t>
      </w:r>
      <w:bookmarkEnd w:id="300"/>
      <w:bookmarkEnd w:id="301"/>
      <w:bookmarkEnd w:id="302"/>
      <w:bookmarkEnd w:id="303"/>
    </w:p>
    <w:p w14:paraId="474BDC18" w14:textId="77777777" w:rsidR="00EC5F37" w:rsidRDefault="00EC5F37" w:rsidP="009D3961">
      <w:pPr>
        <w:pStyle w:val="22"/>
        <w:spacing w:before="0" w:after="0"/>
      </w:pPr>
      <w:bookmarkStart w:id="304" w:name="_Toc476641687"/>
      <w:r>
        <w:t>Форма Справки о материально-технических ресурсах</w:t>
      </w:r>
      <w:bookmarkEnd w:id="304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6064BE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5" w:name="_Toc476641688"/>
      <w:r>
        <w:lastRenderedPageBreak/>
        <w:t>Инструкции по заполнению</w:t>
      </w:r>
      <w:bookmarkEnd w:id="305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6" w:name="_Ref55336398"/>
      <w:bookmarkStart w:id="307" w:name="_Toc57314678"/>
      <w:bookmarkStart w:id="308" w:name="_Toc69728992"/>
      <w:bookmarkStart w:id="309" w:name="_Toc476641689"/>
      <w:r>
        <w:lastRenderedPageBreak/>
        <w:t xml:space="preserve">Справка о кадровых ресурсах (форма </w:t>
      </w:r>
      <w:fldSimple w:instr=" SEQ форма \* ARABIC ">
        <w:r w:rsidR="006064BE">
          <w:rPr>
            <w:noProof/>
          </w:rPr>
          <w:t>9</w:t>
        </w:r>
      </w:fldSimple>
      <w:r>
        <w:t>)</w:t>
      </w:r>
      <w:bookmarkEnd w:id="306"/>
      <w:bookmarkEnd w:id="307"/>
      <w:bookmarkEnd w:id="308"/>
      <w:bookmarkEnd w:id="309"/>
    </w:p>
    <w:p w14:paraId="5A853261" w14:textId="77777777" w:rsidR="00EC5F37" w:rsidRDefault="00EC5F37" w:rsidP="009D3961">
      <w:pPr>
        <w:pStyle w:val="22"/>
        <w:spacing w:before="0" w:after="0"/>
      </w:pPr>
      <w:bookmarkStart w:id="310" w:name="_Toc476641690"/>
      <w:r>
        <w:t>Форма Справки о кадровых ресурсах</w:t>
      </w:r>
      <w:bookmarkEnd w:id="310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064BE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1" w:name="_Toc476641691"/>
      <w:r>
        <w:lastRenderedPageBreak/>
        <w:t>Инструкции по заполнению</w:t>
      </w:r>
      <w:bookmarkEnd w:id="311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2" w:name="_Ref384716948"/>
      <w:bookmarkStart w:id="313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6064BE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2"/>
      <w:bookmarkEnd w:id="313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4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4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6064BE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5" w:name="_Toc419882327"/>
      <w:bookmarkStart w:id="316" w:name="_Toc476641694"/>
      <w:r w:rsidRPr="00B55811">
        <w:lastRenderedPageBreak/>
        <w:t>Инструкции по заполнению</w:t>
      </w:r>
      <w:bookmarkEnd w:id="315"/>
      <w:bookmarkEnd w:id="316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7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064BE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7"/>
    </w:p>
    <w:p w14:paraId="2261330C" w14:textId="77777777" w:rsidR="001F04AF" w:rsidRDefault="001F04AF" w:rsidP="009D3961">
      <w:pPr>
        <w:pStyle w:val="22"/>
        <w:spacing w:before="0" w:after="0"/>
      </w:pPr>
      <w:bookmarkStart w:id="318" w:name="_Ref384119813"/>
      <w:bookmarkStart w:id="319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8"/>
      <w:bookmarkEnd w:id="319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064BE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0" w:name="_Toc476641697"/>
      <w:r>
        <w:lastRenderedPageBreak/>
        <w:t>Инструкции по заполнению</w:t>
      </w:r>
      <w:bookmarkEnd w:id="320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1" w:name="_Ref90381141"/>
      <w:bookmarkStart w:id="322" w:name="_Toc90385121"/>
      <w:bookmarkStart w:id="323" w:name="_Toc453924480"/>
      <w:bookmarkStart w:id="324" w:name="_Toc457819874"/>
      <w:bookmarkStart w:id="325" w:name="_Toc476641698"/>
      <w:bookmarkStart w:id="326" w:name="_Ref90381523"/>
      <w:bookmarkStart w:id="327" w:name="_Toc90385124"/>
      <w:bookmarkStart w:id="328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1"/>
      <w:bookmarkEnd w:id="322"/>
      <w:bookmarkEnd w:id="323"/>
      <w:bookmarkEnd w:id="324"/>
      <w:bookmarkEnd w:id="325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29" w:name="_Toc90385122"/>
      <w:bookmarkStart w:id="330" w:name="_Toc453924481"/>
      <w:bookmarkStart w:id="331" w:name="_Toc457819875"/>
      <w:bookmarkStart w:id="332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29"/>
      <w:bookmarkEnd w:id="330"/>
      <w:bookmarkEnd w:id="331"/>
      <w:bookmarkEnd w:id="332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3" w:name="_Toc90385123"/>
      <w:bookmarkStart w:id="334" w:name="_Toc453924482"/>
      <w:bookmarkStart w:id="335" w:name="_Toc457819876"/>
      <w:bookmarkStart w:id="336" w:name="_Toc476641700"/>
      <w:r w:rsidRPr="006C7523">
        <w:lastRenderedPageBreak/>
        <w:t>Инструкции по заполнению</w:t>
      </w:r>
      <w:bookmarkEnd w:id="333"/>
      <w:bookmarkEnd w:id="334"/>
      <w:bookmarkEnd w:id="335"/>
      <w:bookmarkEnd w:id="336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6"/>
    <w:bookmarkEnd w:id="327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7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8"/>
      <w:bookmarkEnd w:id="337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8" w:name="_Ref316552882"/>
      <w:bookmarkStart w:id="339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8"/>
      <w:bookmarkEnd w:id="339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</w:t>
            </w:r>
            <w:bookmarkStart w:id="340" w:name="_GoBack"/>
            <w:bookmarkEnd w:id="340"/>
            <w:r>
              <w:rPr>
                <w:rFonts w:ascii="Book Antiqua" w:hAnsi="Book Antiqua"/>
                <w:sz w:val="14"/>
                <w:szCs w:val="14"/>
              </w:rPr>
              <w:t xml:space="preserve">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6064BE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napToGrid/>
                <w:sz w:val="22"/>
                <w:szCs w:val="22"/>
              </w:rPr>
              <w:t>Приложении</w:t>
            </w:r>
            <w:proofErr w:type="gramEnd"/>
            <w:r>
              <w:rPr>
                <w:snapToGrid/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Соответствие дополнительным требованиям к Участникам закупки, установленные заказчиком (организатором) в </w:t>
            </w:r>
            <w:proofErr w:type="gramStart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Приложении</w:t>
            </w:r>
            <w:proofErr w:type="gramEnd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A6EFD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A6EFD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письмо от имени каждого субподрядчика (оригинал; составляется в произвольной форме),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A6EFD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A6EFD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A6EFD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2F07DD5E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762333" w:rsidRPr="00762333">
        <w:rPr>
          <w:szCs w:val="28"/>
        </w:rPr>
        <w:t>9 129 587.00</w:t>
      </w:r>
      <w:r w:rsidR="00762333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2B2C06BB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762333" w:rsidRPr="00762333">
        <w:rPr>
          <w:szCs w:val="28"/>
        </w:rPr>
        <w:t>10 772 912.66</w:t>
      </w:r>
      <w:r w:rsidR="00762333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615C3E6C" w:rsidR="00CB09A6" w:rsidRPr="00CB09A6" w:rsidRDefault="00762333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г. Хабаровск, ул. Суворова, д. 73 Управление судебного департамента, ДВГАФК ФГБОУ ВПО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06B52308" w:rsidR="00CB09A6" w:rsidRPr="00CB09A6" w:rsidRDefault="00762333" w:rsidP="009A6EFD">
            <w:pPr>
              <w:spacing w:line="240" w:lineRule="auto"/>
              <w:ind w:firstLine="0"/>
              <w:rPr>
                <w:sz w:val="20"/>
              </w:rPr>
            </w:pPr>
            <w:r w:rsidRPr="00762333">
              <w:rPr>
                <w:sz w:val="20"/>
              </w:rPr>
              <w:t>9 129 587.00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1831092C" w:rsidR="00CB09A6" w:rsidRPr="00CB09A6" w:rsidRDefault="00762333" w:rsidP="009D3961">
            <w:pPr>
              <w:spacing w:line="240" w:lineRule="auto"/>
              <w:ind w:firstLine="0"/>
              <w:rPr>
                <w:sz w:val="20"/>
              </w:rPr>
            </w:pPr>
            <w:r w:rsidRPr="00762333">
              <w:rPr>
                <w:sz w:val="20"/>
              </w:rPr>
              <w:t>10 772 912.66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0A0D9A42" w:rsidR="00CB09A6" w:rsidRPr="00CB09A6" w:rsidRDefault="00762333" w:rsidP="009D3961">
            <w:pPr>
              <w:spacing w:line="240" w:lineRule="auto"/>
              <w:ind w:firstLine="0"/>
              <w:rPr>
                <w:sz w:val="20"/>
              </w:rPr>
            </w:pPr>
            <w:r w:rsidRPr="00762333">
              <w:rPr>
                <w:sz w:val="20"/>
              </w:rPr>
              <w:t>10 772 912.66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B68CD" w14:textId="77777777" w:rsidR="00CF4884" w:rsidRDefault="00CF4884">
      <w:r>
        <w:separator/>
      </w:r>
    </w:p>
  </w:endnote>
  <w:endnote w:type="continuationSeparator" w:id="0">
    <w:p w14:paraId="09767FA6" w14:textId="77777777" w:rsidR="00CF4884" w:rsidRDefault="00CF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272FCD">
      <w:rPr>
        <w:i/>
        <w:noProof/>
        <w:sz w:val="16"/>
        <w:szCs w:val="24"/>
      </w:rPr>
      <w:t>48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272FCD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0DF6A" w14:textId="77777777" w:rsidR="00CF4884" w:rsidRDefault="00CF4884">
      <w:r>
        <w:separator/>
      </w:r>
    </w:p>
  </w:footnote>
  <w:footnote w:type="continuationSeparator" w:id="0">
    <w:p w14:paraId="0BE4043A" w14:textId="77777777" w:rsidR="00CF4884" w:rsidRDefault="00CF4884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D843-A015-4059-99B4-88CDB502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60</Pages>
  <Words>20161</Words>
  <Characters>114923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134815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50</cp:revision>
  <cp:lastPrinted>2017-05-03T02:17:00Z</cp:lastPrinted>
  <dcterms:created xsi:type="dcterms:W3CDTF">2016-12-09T16:41:00Z</dcterms:created>
  <dcterms:modified xsi:type="dcterms:W3CDTF">2017-05-03T02:45:00Z</dcterms:modified>
</cp:coreProperties>
</file>