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B3D80">
        <w:rPr>
          <w:rFonts w:ascii="Times New Roman" w:hAnsi="Times New Roman"/>
          <w:bCs w:val="0"/>
          <w:caps/>
          <w:sz w:val="28"/>
          <w:szCs w:val="28"/>
        </w:rPr>
        <w:t>428</w:t>
      </w:r>
      <w:r w:rsidR="0060511D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EB3D80" w:rsidRPr="00EB3D80" w:rsidRDefault="00EB3D80" w:rsidP="00EB3D8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EB3D80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с заявленной мощностью до 150 кВт (в том числе ПИР) на территории СП СЭС для нужд филиала «ХЭС», "Жилой комплекс "</w:t>
      </w:r>
      <w:proofErr w:type="spellStart"/>
      <w:r w:rsidRPr="00EB3D80">
        <w:rPr>
          <w:b/>
          <w:i/>
          <w:snapToGrid/>
          <w:color w:val="000000" w:themeColor="text1"/>
          <w:szCs w:val="28"/>
        </w:rPr>
        <w:t>Шахтер</w:t>
      </w:r>
      <w:proofErr w:type="spellEnd"/>
      <w:r w:rsidRPr="00EB3D80">
        <w:rPr>
          <w:b/>
          <w:i/>
          <w:snapToGrid/>
          <w:color w:val="000000" w:themeColor="text1"/>
          <w:szCs w:val="28"/>
        </w:rPr>
        <w:t xml:space="preserve">" </w:t>
      </w:r>
      <w:proofErr w:type="spellStart"/>
      <w:r w:rsidRPr="00EB3D80">
        <w:rPr>
          <w:b/>
          <w:i/>
          <w:snapToGrid/>
          <w:color w:val="000000" w:themeColor="text1"/>
          <w:szCs w:val="28"/>
        </w:rPr>
        <w:t>пгт</w:t>
      </w:r>
      <w:proofErr w:type="spellEnd"/>
      <w:r w:rsidRPr="00EB3D80">
        <w:rPr>
          <w:b/>
          <w:i/>
          <w:snapToGrid/>
          <w:color w:val="000000" w:themeColor="text1"/>
          <w:szCs w:val="28"/>
        </w:rPr>
        <w:t xml:space="preserve"> Чегдомын» закупка  2063  р.2.1.1.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EB3D8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F67784">
              <w:rPr>
                <w:b/>
                <w:i/>
                <w:snapToGrid/>
                <w:sz w:val="24"/>
                <w:szCs w:val="24"/>
              </w:rPr>
              <w:t>317050</w:t>
            </w:r>
            <w:r w:rsidR="00EB3D80">
              <w:rPr>
                <w:b/>
                <w:i/>
                <w:snapToGrid/>
                <w:sz w:val="24"/>
                <w:szCs w:val="24"/>
              </w:rPr>
              <w:t>14339</w:t>
            </w:r>
          </w:p>
        </w:tc>
        <w:tc>
          <w:tcPr>
            <w:tcW w:w="4999" w:type="dxa"/>
          </w:tcPr>
          <w:p w:rsidR="00623A9C" w:rsidRPr="00623A9C" w:rsidRDefault="00623A9C" w:rsidP="00DB11E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DB11E1">
              <w:rPr>
                <w:b/>
                <w:bCs/>
                <w:caps/>
                <w:snapToGrid/>
                <w:sz w:val="26"/>
                <w:szCs w:val="26"/>
              </w:rPr>
              <w:t>25</w:t>
            </w:r>
            <w:bookmarkStart w:id="2" w:name="_GoBack"/>
            <w:bookmarkEnd w:id="2"/>
            <w:r w:rsidR="00AC396B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A7CCD">
              <w:rPr>
                <w:b/>
                <w:snapToGrid/>
                <w:sz w:val="26"/>
                <w:szCs w:val="26"/>
              </w:rPr>
              <w:t xml:space="preserve">мая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EB3D8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EB3D80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EB3D80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EB3D80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EB3D80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EB3D80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6A7CCD" w:rsidRPr="00EB3D80">
        <w:rPr>
          <w:b/>
          <w:i/>
          <w:snapToGrid/>
          <w:color w:val="000000" w:themeColor="text1"/>
          <w:sz w:val="24"/>
          <w:szCs w:val="24"/>
        </w:rPr>
        <w:t>«</w:t>
      </w:r>
      <w:r w:rsidR="00EB3D80" w:rsidRPr="00EB3D80">
        <w:rPr>
          <w:b/>
          <w:i/>
          <w:color w:val="000000" w:themeColor="text1"/>
          <w:sz w:val="24"/>
          <w:szCs w:val="24"/>
        </w:rPr>
        <w:t>Мероприятия по строительству и реконструкции для технологического присоединения потребителей с заявленной мощностью до 150 кВт (в том числе ПИР) на территории СП СЭС для нужд филиала «ХЭС», "Жилой комплекс "</w:t>
      </w:r>
      <w:proofErr w:type="spellStart"/>
      <w:r w:rsidR="00EB3D80" w:rsidRPr="00EB3D80">
        <w:rPr>
          <w:b/>
          <w:i/>
          <w:color w:val="000000" w:themeColor="text1"/>
          <w:sz w:val="24"/>
          <w:szCs w:val="24"/>
        </w:rPr>
        <w:t>Шахтер</w:t>
      </w:r>
      <w:proofErr w:type="spellEnd"/>
      <w:r w:rsidR="00EB3D80" w:rsidRPr="00EB3D80">
        <w:rPr>
          <w:b/>
          <w:i/>
          <w:color w:val="000000" w:themeColor="text1"/>
          <w:sz w:val="24"/>
          <w:szCs w:val="24"/>
        </w:rPr>
        <w:t xml:space="preserve">" </w:t>
      </w:r>
      <w:proofErr w:type="spellStart"/>
      <w:r w:rsidR="00EB3D80" w:rsidRPr="00EB3D80">
        <w:rPr>
          <w:b/>
          <w:i/>
          <w:color w:val="000000" w:themeColor="text1"/>
          <w:sz w:val="24"/>
          <w:szCs w:val="24"/>
        </w:rPr>
        <w:t>пгт</w:t>
      </w:r>
      <w:proofErr w:type="spellEnd"/>
      <w:r w:rsidR="00EB3D80" w:rsidRPr="00EB3D80">
        <w:rPr>
          <w:b/>
          <w:i/>
          <w:color w:val="000000" w:themeColor="text1"/>
          <w:sz w:val="24"/>
          <w:szCs w:val="24"/>
        </w:rPr>
        <w:t xml:space="preserve"> Чегдомын</w:t>
      </w:r>
      <w:r w:rsidR="00CD1990" w:rsidRPr="00EB3D80">
        <w:rPr>
          <w:b/>
          <w:i/>
          <w:color w:val="000000" w:themeColor="text1"/>
          <w:sz w:val="24"/>
          <w:szCs w:val="24"/>
        </w:rPr>
        <w:t xml:space="preserve">»  закупка </w:t>
      </w:r>
      <w:r w:rsidR="009E2F8A" w:rsidRPr="00EB3D80">
        <w:rPr>
          <w:b/>
          <w:i/>
          <w:color w:val="000000" w:themeColor="text1"/>
          <w:sz w:val="24"/>
          <w:szCs w:val="24"/>
        </w:rPr>
        <w:t>20</w:t>
      </w:r>
      <w:r w:rsidR="00EB3D80" w:rsidRPr="00EB3D80">
        <w:rPr>
          <w:b/>
          <w:i/>
          <w:color w:val="000000" w:themeColor="text1"/>
          <w:sz w:val="24"/>
          <w:szCs w:val="24"/>
        </w:rPr>
        <w:t>63</w:t>
      </w:r>
    </w:p>
    <w:p w:rsidR="00623A9C" w:rsidRPr="0019422B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EB3D80" w:rsidRPr="00EB3D80">
        <w:rPr>
          <w:b/>
          <w:i/>
          <w:snapToGrid/>
          <w:sz w:val="24"/>
          <w:szCs w:val="24"/>
        </w:rPr>
        <w:t>3 357 694,00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6A7CCD" w:rsidRPr="006A7CCD" w:rsidTr="007E68A0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Цена  заявки на участие в запросе цен</w:t>
            </w:r>
          </w:p>
        </w:tc>
      </w:tr>
      <w:tr w:rsidR="00EB3D80" w:rsidRPr="006A7CCD" w:rsidTr="007E68A0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D80" w:rsidRPr="006A7CCD" w:rsidRDefault="00EB3D80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1</w:t>
            </w:r>
          </w:p>
          <w:p w:rsidR="00EB3D80" w:rsidRPr="006A7CCD" w:rsidRDefault="00EB3D80" w:rsidP="006A7CCD">
            <w:pPr>
              <w:spacing w:after="200"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907038" w:rsidRDefault="00EB3D80" w:rsidP="00EB3D80">
            <w:pPr>
              <w:pStyle w:val="af2"/>
              <w:tabs>
                <w:tab w:val="left" w:pos="567"/>
              </w:tabs>
              <w:rPr>
                <w:rFonts w:ascii="Arial" w:hAnsi="Arial" w:cs="Arial"/>
              </w:rPr>
            </w:pPr>
            <w:proofErr w:type="gramStart"/>
            <w:r w:rsidRPr="00421FB0"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«Берег»</w:t>
            </w:r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 (682030.</w:t>
            </w:r>
            <w:proofErr w:type="gramEnd"/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Россия, Хабаровский край, </w:t>
            </w:r>
            <w:proofErr w:type="spellStart"/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Верхнебуреинский</w:t>
            </w:r>
            <w:proofErr w:type="spellEnd"/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район, п. Чегдомын, ул. Центральная 51-а)</w:t>
            </w:r>
            <w:proofErr w:type="gramEnd"/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BB690B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690B">
              <w:rPr>
                <w:sz w:val="24"/>
                <w:szCs w:val="24"/>
              </w:rPr>
              <w:t>Заявка, подана 28.04.2017 г.  в 03:42</w:t>
            </w:r>
          </w:p>
          <w:p w:rsidR="00EB3D80" w:rsidRPr="00BB690B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B690B">
              <w:rPr>
                <w:sz w:val="24"/>
                <w:szCs w:val="24"/>
              </w:rPr>
              <w:t>Цена 3 350 000,00 руб.   цена без НДС   (3 953 000,00 руб.  с учётом НДС)</w:t>
            </w:r>
          </w:p>
        </w:tc>
      </w:tr>
      <w:tr w:rsidR="00EB3D80" w:rsidRPr="006A7CCD" w:rsidTr="007E68A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3D80" w:rsidRPr="006A7CCD" w:rsidRDefault="00EB3D80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907038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 w:rsidRPr="00421FB0">
              <w:rPr>
                <w:b/>
                <w:i/>
                <w:sz w:val="20"/>
              </w:rPr>
              <w:t>ОБЩЕСТВО С ОГРАНИЧЕННОЙ ОТВЕТСТВЕННОСТЬЮ  "СНАБСТРОЙ"</w:t>
            </w:r>
            <w:r>
              <w:rPr>
                <w:sz w:val="20"/>
              </w:rPr>
              <w:t xml:space="preserve"> </w:t>
            </w:r>
            <w:r w:rsidRPr="00421FB0">
              <w:rPr>
                <w:color w:val="000000" w:themeColor="text1"/>
                <w:sz w:val="24"/>
                <w:szCs w:val="24"/>
              </w:rPr>
              <w:t xml:space="preserve">(682030,  Хабаровский край, </w:t>
            </w:r>
            <w:proofErr w:type="spellStart"/>
            <w:r w:rsidRPr="00421FB0">
              <w:rPr>
                <w:color w:val="000000" w:themeColor="text1"/>
                <w:sz w:val="24"/>
                <w:szCs w:val="24"/>
              </w:rPr>
              <w:t>Верхнебуреинский</w:t>
            </w:r>
            <w:proofErr w:type="spellEnd"/>
            <w:r w:rsidRPr="00421FB0">
              <w:rPr>
                <w:color w:val="000000" w:themeColor="text1"/>
                <w:sz w:val="24"/>
                <w:szCs w:val="24"/>
              </w:rPr>
              <w:t xml:space="preserve"> район, п. Чегдомын, ул. </w:t>
            </w:r>
            <w:proofErr w:type="gramStart"/>
            <w:r w:rsidRPr="00421FB0">
              <w:rPr>
                <w:color w:val="000000" w:themeColor="text1"/>
                <w:sz w:val="24"/>
                <w:szCs w:val="24"/>
              </w:rPr>
              <w:t>Пионерская</w:t>
            </w:r>
            <w:proofErr w:type="gramEnd"/>
            <w:r w:rsidRPr="00421FB0">
              <w:rPr>
                <w:color w:val="000000" w:themeColor="text1"/>
                <w:sz w:val="24"/>
                <w:szCs w:val="24"/>
              </w:rPr>
              <w:t>, 3, помещение 1)</w:t>
            </w:r>
            <w:r w:rsidRPr="00907038">
              <w:t xml:space="preserve"> 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BB690B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690B">
              <w:rPr>
                <w:sz w:val="24"/>
                <w:szCs w:val="24"/>
              </w:rPr>
              <w:t>Заявка, подана 27.04.2017 г.  в 05:46</w:t>
            </w:r>
          </w:p>
          <w:p w:rsidR="00EB3D80" w:rsidRPr="00BB690B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BB690B">
              <w:rPr>
                <w:sz w:val="24"/>
                <w:szCs w:val="24"/>
              </w:rPr>
              <w:t xml:space="preserve">Цена 3 357 000,00 руб. </w:t>
            </w:r>
            <w:r>
              <w:rPr>
                <w:sz w:val="24"/>
                <w:szCs w:val="24"/>
              </w:rPr>
              <w:t>(</w:t>
            </w:r>
            <w:r w:rsidRPr="00BB690B">
              <w:rPr>
                <w:sz w:val="24"/>
                <w:szCs w:val="24"/>
              </w:rPr>
              <w:t>НДС не облагается</w:t>
            </w:r>
            <w:proofErr w:type="gramStart"/>
            <w:r w:rsidRPr="00BB690B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EB3D80" w:rsidRPr="00EB3D80" w:rsidRDefault="00EB3D80" w:rsidP="00EB3D80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EB3D80">
        <w:rPr>
          <w:b/>
          <w:sz w:val="24"/>
          <w:szCs w:val="24"/>
        </w:rPr>
        <w:lastRenderedPageBreak/>
        <w:t>Признать</w:t>
      </w:r>
      <w:r w:rsidRPr="00EB3D80">
        <w:rPr>
          <w:sz w:val="24"/>
          <w:szCs w:val="24"/>
        </w:rPr>
        <w:t xml:space="preserve"> заявки </w:t>
      </w:r>
      <w:r w:rsidRPr="00EB3D80">
        <w:rPr>
          <w:snapToGrid/>
          <w:sz w:val="24"/>
          <w:szCs w:val="24"/>
        </w:rPr>
        <w:t xml:space="preserve"> </w:t>
      </w:r>
      <w:r w:rsidRPr="00EB3D80">
        <w:rPr>
          <w:rFonts w:eastAsiaTheme="minorHAnsi"/>
          <w:b/>
          <w:i/>
          <w:color w:val="000000" w:themeColor="text1"/>
          <w:sz w:val="24"/>
          <w:szCs w:val="24"/>
        </w:rPr>
        <w:t>Общество с ограниченной ответственностью «Берег»</w:t>
      </w:r>
      <w:r w:rsidRPr="00EB3D80">
        <w:rPr>
          <w:rFonts w:eastAsiaTheme="minorHAnsi"/>
          <w:color w:val="000000" w:themeColor="text1"/>
          <w:sz w:val="24"/>
          <w:szCs w:val="24"/>
        </w:rPr>
        <w:t xml:space="preserve">  (682030.</w:t>
      </w:r>
      <w:proofErr w:type="gramEnd"/>
      <w:r w:rsidRPr="00EB3D80">
        <w:rPr>
          <w:rFonts w:eastAsiaTheme="minorHAnsi"/>
          <w:color w:val="000000" w:themeColor="text1"/>
          <w:sz w:val="24"/>
          <w:szCs w:val="24"/>
        </w:rPr>
        <w:t xml:space="preserve"> </w:t>
      </w:r>
      <w:proofErr w:type="gramStart"/>
      <w:r w:rsidRPr="00EB3D80">
        <w:rPr>
          <w:rFonts w:eastAsiaTheme="minorHAnsi"/>
          <w:color w:val="000000" w:themeColor="text1"/>
          <w:sz w:val="24"/>
          <w:szCs w:val="24"/>
        </w:rPr>
        <w:t xml:space="preserve">Россия, Хабаровский край, </w:t>
      </w:r>
      <w:proofErr w:type="spellStart"/>
      <w:r w:rsidRPr="00EB3D80">
        <w:rPr>
          <w:rFonts w:eastAsiaTheme="minorHAnsi"/>
          <w:color w:val="000000" w:themeColor="text1"/>
          <w:sz w:val="24"/>
          <w:szCs w:val="24"/>
        </w:rPr>
        <w:t>Верхнебуреинский</w:t>
      </w:r>
      <w:proofErr w:type="spellEnd"/>
      <w:r w:rsidRPr="00EB3D80">
        <w:rPr>
          <w:rFonts w:eastAsiaTheme="minorHAnsi"/>
          <w:color w:val="000000" w:themeColor="text1"/>
          <w:sz w:val="24"/>
          <w:szCs w:val="24"/>
        </w:rPr>
        <w:t xml:space="preserve"> район, п. Чегдомын, ул. Центральная 51-а), </w:t>
      </w:r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 "СНАБСТРОЙ"</w:t>
      </w:r>
      <w:r w:rsidRPr="00EB3D8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EB3D80">
        <w:rPr>
          <w:rFonts w:eastAsiaTheme="minorHAnsi"/>
          <w:color w:val="000000" w:themeColor="text1"/>
          <w:sz w:val="24"/>
          <w:szCs w:val="24"/>
        </w:rPr>
        <w:t xml:space="preserve">(682030,  Хабаровский край, </w:t>
      </w:r>
      <w:proofErr w:type="spellStart"/>
      <w:r w:rsidRPr="00EB3D80">
        <w:rPr>
          <w:rFonts w:eastAsiaTheme="minorHAnsi"/>
          <w:color w:val="000000" w:themeColor="text1"/>
          <w:sz w:val="24"/>
          <w:szCs w:val="24"/>
        </w:rPr>
        <w:t>Верхнебуреинский</w:t>
      </w:r>
      <w:proofErr w:type="spellEnd"/>
      <w:r w:rsidRPr="00EB3D80">
        <w:rPr>
          <w:rFonts w:eastAsiaTheme="minorHAnsi"/>
          <w:color w:val="000000" w:themeColor="text1"/>
          <w:sz w:val="24"/>
          <w:szCs w:val="24"/>
        </w:rPr>
        <w:t xml:space="preserve"> район, п. Чегдомын, ул. Пионерская, 3, помещение 1)</w:t>
      </w:r>
      <w:r w:rsidRPr="00EB3D80">
        <w:rPr>
          <w:rFonts w:eastAsiaTheme="minorHAnsi"/>
          <w:snapToGrid/>
          <w:sz w:val="24"/>
          <w:szCs w:val="24"/>
          <w:lang w:eastAsia="en-US"/>
        </w:rPr>
        <w:t xml:space="preserve">  </w:t>
      </w:r>
      <w:proofErr w:type="gramEnd"/>
    </w:p>
    <w:p w:rsidR="00EB3D80" w:rsidRPr="00EB3D80" w:rsidRDefault="00EB3D80" w:rsidP="00EB3D80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EB3D8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EB3D80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6"/>
        <w:gridCol w:w="4549"/>
        <w:gridCol w:w="2280"/>
        <w:gridCol w:w="1394"/>
      </w:tblGrid>
      <w:tr w:rsidR="00986ABF" w:rsidRPr="00986ABF" w:rsidTr="0019422B">
        <w:trPr>
          <w:trHeight w:val="6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EB3D80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AC396B" w:rsidRDefault="00EB3D80" w:rsidP="00AC39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396B">
              <w:rPr>
                <w:sz w:val="24"/>
                <w:szCs w:val="24"/>
              </w:rPr>
              <w:t>1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907038" w:rsidRDefault="00EB3D80" w:rsidP="00EB3D80">
            <w:pPr>
              <w:pStyle w:val="af2"/>
              <w:tabs>
                <w:tab w:val="left" w:pos="567"/>
              </w:tabs>
              <w:rPr>
                <w:rFonts w:ascii="Arial" w:hAnsi="Arial" w:cs="Arial"/>
              </w:rPr>
            </w:pPr>
            <w:proofErr w:type="gramStart"/>
            <w:r w:rsidRPr="00421FB0"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«Берег»</w:t>
            </w:r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 (682030.</w:t>
            </w:r>
            <w:proofErr w:type="gramEnd"/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Россия, Хабаровский край, </w:t>
            </w:r>
            <w:proofErr w:type="spellStart"/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Верхнебуреинский</w:t>
            </w:r>
            <w:proofErr w:type="spellEnd"/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район, п. Чегдомын, ул. Центральная 51-а)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3A0DA9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B3D80" w:rsidRPr="003A0DA9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3 350 000,00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D80" w:rsidRPr="00AC396B" w:rsidRDefault="00EB3D80" w:rsidP="00AC39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396B"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EB3D80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AC396B" w:rsidRDefault="00EB3D80" w:rsidP="00AC39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396B">
              <w:rPr>
                <w:sz w:val="24"/>
                <w:szCs w:val="24"/>
              </w:rPr>
              <w:t>2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907038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</w:rPr>
            </w:pPr>
            <w:r w:rsidRPr="00421FB0">
              <w:rPr>
                <w:b/>
                <w:i/>
                <w:sz w:val="20"/>
              </w:rPr>
              <w:t>ОБЩЕСТВО С ОГРАНИЧЕННОЙ ОТВЕТСТВЕННОСТЬЮ  "СНАБСТРОЙ"</w:t>
            </w:r>
            <w:r>
              <w:rPr>
                <w:sz w:val="20"/>
              </w:rPr>
              <w:t xml:space="preserve"> </w:t>
            </w:r>
            <w:r w:rsidRPr="00421FB0">
              <w:rPr>
                <w:color w:val="000000" w:themeColor="text1"/>
                <w:sz w:val="24"/>
                <w:szCs w:val="24"/>
              </w:rPr>
              <w:t xml:space="preserve">(682030,  Хабаровский край, </w:t>
            </w:r>
            <w:proofErr w:type="spellStart"/>
            <w:r w:rsidRPr="00421FB0">
              <w:rPr>
                <w:color w:val="000000" w:themeColor="text1"/>
                <w:sz w:val="24"/>
                <w:szCs w:val="24"/>
              </w:rPr>
              <w:t>Верхнебуреинский</w:t>
            </w:r>
            <w:proofErr w:type="spellEnd"/>
            <w:r w:rsidRPr="00421FB0">
              <w:rPr>
                <w:color w:val="000000" w:themeColor="text1"/>
                <w:sz w:val="24"/>
                <w:szCs w:val="24"/>
              </w:rPr>
              <w:t xml:space="preserve"> район, п. Чегдомын, ул. </w:t>
            </w:r>
            <w:proofErr w:type="gramStart"/>
            <w:r w:rsidRPr="00421FB0">
              <w:rPr>
                <w:color w:val="000000" w:themeColor="text1"/>
                <w:sz w:val="24"/>
                <w:szCs w:val="24"/>
              </w:rPr>
              <w:t>Пионерская</w:t>
            </w:r>
            <w:proofErr w:type="gramEnd"/>
            <w:r w:rsidRPr="00421FB0">
              <w:rPr>
                <w:color w:val="000000" w:themeColor="text1"/>
                <w:sz w:val="24"/>
                <w:szCs w:val="24"/>
              </w:rPr>
              <w:t>, 3, помещение 1)</w:t>
            </w:r>
            <w:r w:rsidRPr="00907038">
              <w:t xml:space="preserve">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D80" w:rsidRPr="003A0DA9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B3D80" w:rsidRPr="003A0DA9" w:rsidRDefault="00EB3D80" w:rsidP="00EB3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3 357 000,00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D80" w:rsidRPr="00AC396B" w:rsidRDefault="00EB3D80" w:rsidP="00AC39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396B"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EB3D80" w:rsidRPr="00EB3D80" w:rsidRDefault="00EB3D80" w:rsidP="00EB3D80">
      <w:pPr>
        <w:tabs>
          <w:tab w:val="left" w:pos="426"/>
        </w:tabs>
        <w:suppressAutoHyphens/>
        <w:spacing w:line="240" w:lineRule="auto"/>
        <w:ind w:firstLine="709"/>
        <w:rPr>
          <w:sz w:val="24"/>
          <w:szCs w:val="24"/>
        </w:rPr>
      </w:pPr>
      <w:proofErr w:type="gramStart"/>
      <w:r w:rsidRPr="00EB3D80">
        <w:rPr>
          <w:b/>
          <w:i/>
          <w:sz w:val="24"/>
          <w:szCs w:val="24"/>
        </w:rPr>
        <w:t>Признать победителем</w:t>
      </w:r>
      <w:r w:rsidRPr="00EB3D80">
        <w:rPr>
          <w:sz w:val="24"/>
          <w:szCs w:val="24"/>
        </w:rPr>
        <w:t xml:space="preserve"> открытого запроса цен </w:t>
      </w:r>
      <w:r w:rsidRPr="00EB3D80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>«Мероприятия по строительству и реконструкции для технологического присоединения потребителей с заявленной мощностью до 150 кВт (в том числе ПИР) на территории СП СЭС для нужд филиала «ХЭС», "Жилой комплекс "</w:t>
      </w:r>
      <w:proofErr w:type="spellStart"/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>Шахтер</w:t>
      </w:r>
      <w:proofErr w:type="spellEnd"/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proofErr w:type="spellStart"/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>пгт</w:t>
      </w:r>
      <w:proofErr w:type="spellEnd"/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Чегдомын» </w:t>
      </w:r>
      <w:r w:rsidRPr="00EB3D8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B3D80">
        <w:rPr>
          <w:sz w:val="24"/>
          <w:szCs w:val="24"/>
        </w:rPr>
        <w:t>ранжировке</w:t>
      </w:r>
      <w:proofErr w:type="spellEnd"/>
      <w:r w:rsidRPr="00EB3D80">
        <w:rPr>
          <w:sz w:val="24"/>
          <w:szCs w:val="24"/>
        </w:rPr>
        <w:t xml:space="preserve"> по степени предпочтительности для заказчика</w:t>
      </w:r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Общество с ограниченной ответственностью «Берег»  (682030.</w:t>
      </w:r>
      <w:proofErr w:type="gramEnd"/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proofErr w:type="gramStart"/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Россия, Хабаровский край, </w:t>
      </w:r>
      <w:proofErr w:type="spellStart"/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>Верхнебуреинский</w:t>
      </w:r>
      <w:proofErr w:type="spellEnd"/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район, п. Чегдомын, ул. Центральная 51-а): </w:t>
      </w:r>
      <w:r w:rsidRPr="00EB3D80">
        <w:rPr>
          <w:sz w:val="24"/>
          <w:szCs w:val="24"/>
        </w:rPr>
        <w:t>на условиях:</w:t>
      </w:r>
      <w:proofErr w:type="gramEnd"/>
      <w:r w:rsidRPr="00EB3D80">
        <w:rPr>
          <w:sz w:val="24"/>
          <w:szCs w:val="24"/>
        </w:rPr>
        <w:t xml:space="preserve">  Цена</w:t>
      </w:r>
      <w:r w:rsidRPr="00EB3D8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3 350 000,00 руб.   цена без НДС   (3 953 000,00 руб.  с учётом НДС).  </w:t>
      </w:r>
      <w:r w:rsidRPr="00EB3D80">
        <w:rPr>
          <w:sz w:val="24"/>
          <w:szCs w:val="24"/>
        </w:rPr>
        <w:t xml:space="preserve">Срок выполнения работ: с момента заключения договора до 31.07.2017г.  Условия оплаты: в течение 30 (тридцати) календарных дней </w:t>
      </w:r>
      <w:proofErr w:type="gramStart"/>
      <w:r w:rsidRPr="00EB3D80">
        <w:rPr>
          <w:sz w:val="24"/>
          <w:szCs w:val="24"/>
        </w:rPr>
        <w:t>с даты подписания</w:t>
      </w:r>
      <w:proofErr w:type="gramEnd"/>
      <w:r w:rsidRPr="00EB3D80">
        <w:rPr>
          <w:sz w:val="24"/>
          <w:szCs w:val="24"/>
        </w:rPr>
        <w:t xml:space="preserve"> актов выполненных работ, на основании   выставленных  Подрядчиком счетов. Гарантийные обязательства: 60 месяцев.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4B3A8E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8E" w:rsidRDefault="004B3A8E" w:rsidP="00355095">
      <w:pPr>
        <w:spacing w:line="240" w:lineRule="auto"/>
      </w:pPr>
      <w:r>
        <w:separator/>
      </w:r>
    </w:p>
  </w:endnote>
  <w:endnote w:type="continuationSeparator" w:id="0">
    <w:p w:rsidR="004B3A8E" w:rsidRDefault="004B3A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11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11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8E" w:rsidRDefault="004B3A8E" w:rsidP="00355095">
      <w:pPr>
        <w:spacing w:line="240" w:lineRule="auto"/>
      </w:pPr>
      <w:r>
        <w:separator/>
      </w:r>
    </w:p>
  </w:footnote>
  <w:footnote w:type="continuationSeparator" w:id="0">
    <w:p w:rsidR="004B3A8E" w:rsidRDefault="004B3A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4073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65E4"/>
    <w:rsid w:val="00492742"/>
    <w:rsid w:val="004932DB"/>
    <w:rsid w:val="0049333C"/>
    <w:rsid w:val="004965E5"/>
    <w:rsid w:val="004A1209"/>
    <w:rsid w:val="004A4816"/>
    <w:rsid w:val="004A606C"/>
    <w:rsid w:val="004B3A8E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54158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0511D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022D"/>
    <w:rsid w:val="006B3625"/>
    <w:rsid w:val="006B61F6"/>
    <w:rsid w:val="006C4B51"/>
    <w:rsid w:val="006E6452"/>
    <w:rsid w:val="006F05A3"/>
    <w:rsid w:val="006F2186"/>
    <w:rsid w:val="006F239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604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09C2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396B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0E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950BD"/>
    <w:rsid w:val="00DA1489"/>
    <w:rsid w:val="00DA22E3"/>
    <w:rsid w:val="00DA4F21"/>
    <w:rsid w:val="00DB11E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3D80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67784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112</cp:revision>
  <cp:lastPrinted>2017-05-22T04:42:00Z</cp:lastPrinted>
  <dcterms:created xsi:type="dcterms:W3CDTF">2015-03-25T00:17:00Z</dcterms:created>
  <dcterms:modified xsi:type="dcterms:W3CDTF">2017-05-25T02:11:00Z</dcterms:modified>
</cp:coreProperties>
</file>