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 xml:space="preserve">ты по </w:t>
      </w:r>
      <w:r w:rsidR="00DC66FB" w:rsidRPr="00DC66FB">
        <w:rPr>
          <w:b/>
          <w:i/>
        </w:rPr>
        <w:t xml:space="preserve">Монтажу и наладке ячейки 6 </w:t>
      </w:r>
      <w:proofErr w:type="spellStart"/>
      <w:r w:rsidR="00DC66FB" w:rsidRPr="00DC66FB">
        <w:rPr>
          <w:b/>
          <w:i/>
        </w:rPr>
        <w:t>кВ</w:t>
      </w:r>
      <w:proofErr w:type="spellEnd"/>
      <w:r w:rsidR="00DC66FB" w:rsidRPr="00DC66FB">
        <w:rPr>
          <w:b/>
          <w:i/>
        </w:rPr>
        <w:t xml:space="preserve"> на ПС 110/6 </w:t>
      </w:r>
      <w:proofErr w:type="spellStart"/>
      <w:r w:rsidR="00DC66FB" w:rsidRPr="00DC66FB">
        <w:rPr>
          <w:b/>
          <w:i/>
        </w:rPr>
        <w:t>кВ</w:t>
      </w:r>
      <w:proofErr w:type="spellEnd"/>
      <w:r w:rsidR="00DC66FB" w:rsidRPr="00DC66FB">
        <w:rPr>
          <w:b/>
          <w:i/>
        </w:rPr>
        <w:t xml:space="preserve"> «МЖК»</w:t>
      </w:r>
      <w:r w:rsidR="00DC66FB" w:rsidRPr="00DC66FB">
        <w:rPr>
          <w:b/>
          <w:sz w:val="26"/>
          <w:szCs w:val="26"/>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w:t>
      </w:r>
      <w:proofErr w:type="gramEnd"/>
      <w:r w:rsidRPr="00943793">
        <w:t xml:space="preserve">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 xml:space="preserve">Настоящий Договор заключается в целях исполнения обязательств Заказчика по технологическому присоединению заявителя </w:t>
      </w:r>
      <w:r w:rsidR="00DC66FB">
        <w:rPr>
          <w:sz w:val="26"/>
          <w:szCs w:val="26"/>
        </w:rPr>
        <w:t>АО «</w:t>
      </w:r>
      <w:proofErr w:type="gramStart"/>
      <w:r w:rsidR="00DC66FB">
        <w:rPr>
          <w:sz w:val="26"/>
          <w:szCs w:val="26"/>
        </w:rPr>
        <w:t>Хабаровская</w:t>
      </w:r>
      <w:proofErr w:type="gramEnd"/>
      <w:r w:rsidR="00DC66FB">
        <w:rPr>
          <w:sz w:val="26"/>
          <w:szCs w:val="26"/>
        </w:rPr>
        <w:t xml:space="preserve"> </w:t>
      </w:r>
      <w:proofErr w:type="spellStart"/>
      <w:r w:rsidR="00DC66FB">
        <w:rPr>
          <w:sz w:val="26"/>
          <w:szCs w:val="26"/>
        </w:rPr>
        <w:t>горэлектросеть</w:t>
      </w:r>
      <w:proofErr w:type="spellEnd"/>
      <w:r w:rsidR="00DC66FB">
        <w:rPr>
          <w:sz w:val="26"/>
          <w:szCs w:val="26"/>
        </w:rPr>
        <w:t>» в интересах ООО «Велес»</w:t>
      </w:r>
      <w:r w:rsidRPr="00943793">
        <w:t>,</w:t>
      </w:r>
      <w:r w:rsidR="00DC66FB">
        <w:t xml:space="preserve"> </w:t>
      </w:r>
      <w:r w:rsidRPr="00943793">
        <w:t>к электрическим сетям Заказчика по договору на ТП №</w:t>
      </w:r>
      <w:r w:rsidR="00DC66FB">
        <w:t xml:space="preserve"> </w:t>
      </w:r>
      <w:r w:rsidR="00DC66FB">
        <w:rPr>
          <w:sz w:val="26"/>
          <w:szCs w:val="26"/>
        </w:rPr>
        <w:t>2731</w:t>
      </w:r>
      <w:r w:rsidR="00DC66FB" w:rsidRPr="001B12F3">
        <w:rPr>
          <w:sz w:val="26"/>
          <w:szCs w:val="26"/>
        </w:rPr>
        <w:t>/ХЭС</w:t>
      </w:r>
      <w:r w:rsidRPr="00943793">
        <w:t xml:space="preserve"> от </w:t>
      </w:r>
      <w:r w:rsidR="00DC66FB">
        <w:rPr>
          <w:sz w:val="26"/>
          <w:szCs w:val="26"/>
        </w:rPr>
        <w:t>19.12.2011</w:t>
      </w:r>
      <w:r w:rsidRPr="00943793">
        <w:t>».</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E97EAF">
        <w:t>30.0</w:t>
      </w:r>
      <w:r w:rsidR="0084120B">
        <w:t>9</w:t>
      </w:r>
      <w:bookmarkStart w:id="0" w:name="_GoBack"/>
      <w:bookmarkEnd w:id="0"/>
      <w:r w:rsidR="00E97EAF">
        <w:t>.2017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lastRenderedPageBreak/>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A538F">
        <w:t>30</w:t>
      </w:r>
      <w:r w:rsidR="00010224" w:rsidRPr="00943793">
        <w:t>.</w:t>
      </w:r>
      <w:r w:rsidR="00FA538F">
        <w:t>07</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Незамедлительно известить Заказчика и до получения от него указаний </w:t>
      </w:r>
      <w:r w:rsidRPr="00943793">
        <w:lastRenderedPageBreak/>
        <w:t>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w:t>
      </w:r>
      <w:r w:rsidR="00C469BA" w:rsidRPr="00943793">
        <w:lastRenderedPageBreak/>
        <w:t>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w:t>
      </w:r>
      <w:r w:rsidRPr="00943793">
        <w:lastRenderedPageBreak/>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517F89">
        <w:rPr>
          <w:color w:val="000000"/>
        </w:rPr>
        <w:t xml:space="preserve">лненных работ в течение </w:t>
      </w:r>
      <w:r w:rsidR="002800B9">
        <w:rPr>
          <w:color w:val="000000"/>
        </w:rPr>
        <w:t>60 (</w:t>
      </w:r>
      <w:r w:rsidR="002800B9">
        <w:t>шестидесяти</w:t>
      </w:r>
      <w:r w:rsidR="00517F89" w:rsidRPr="00943793">
        <w:t xml:space="preserve">) </w:t>
      </w:r>
      <w:r w:rsidRPr="00943793">
        <w:rPr>
          <w:color w:val="000000"/>
        </w:rPr>
        <w:t xml:space="preserve"> календарных дней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4C59C9" w:rsidRPr="00DB0E97" w:rsidRDefault="004C59C9" w:rsidP="00943793">
      <w:pPr>
        <w:widowControl w:val="0"/>
        <w:tabs>
          <w:tab w:val="left" w:pos="0"/>
          <w:tab w:val="left" w:pos="1134"/>
          <w:tab w:val="left" w:pos="1276"/>
        </w:tabs>
        <w:autoSpaceDE w:val="0"/>
        <w:autoSpaceDN w:val="0"/>
        <w:adjustRightInd w:val="0"/>
        <w:ind w:firstLine="709"/>
        <w:jc w:val="both"/>
        <w:rPr>
          <w:b/>
          <w:i/>
          <w:color w:val="000000" w:themeColor="text1"/>
        </w:rPr>
      </w:pPr>
      <w:r w:rsidRPr="00DB0E97">
        <w:rPr>
          <w:b/>
          <w:i/>
          <w:color w:val="000000" w:themeColor="text1"/>
        </w:rPr>
        <w:t>В случае заключения договора с субъектом малого и среднего предпринимательства, пункт 6.3. договора принимается в следующей редакции:</w:t>
      </w:r>
    </w:p>
    <w:p w:rsidR="00517F89" w:rsidRDefault="004C59C9" w:rsidP="00517F89">
      <w:r w:rsidRPr="00943793">
        <w:t>6.3. Окончательный расчет, за исключением обеспечительного платежа, если это предусмотрено условиями договора, Заказч</w:t>
      </w:r>
      <w:r w:rsidR="00517F89">
        <w:t>ик обязан произвести в течение 6</w:t>
      </w:r>
      <w:r w:rsidRPr="00943793">
        <w:t>0</w:t>
      </w:r>
      <w:r w:rsidR="00517F89" w:rsidRPr="00943793">
        <w:rPr>
          <w:color w:val="000000"/>
        </w:rPr>
        <w:t xml:space="preserve">(шестидесяти) </w:t>
      </w:r>
      <w:r w:rsidRPr="00943793">
        <w:t xml:space="preserve"> календарных дней </w:t>
      </w:r>
      <w:proofErr w:type="gramStart"/>
      <w:r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w:t>
      </w:r>
      <w:r w:rsidRPr="00943793">
        <w:rPr>
          <w:color w:val="000000" w:themeColor="text1"/>
        </w:rPr>
        <w:lastRenderedPageBreak/>
        <w:t xml:space="preserve">(тридцати)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lastRenderedPageBreak/>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w:t>
      </w:r>
      <w:r w:rsidR="004721E8" w:rsidRPr="00943793">
        <w:lastRenderedPageBreak/>
        <w:t>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lastRenderedPageBreak/>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lastRenderedPageBreak/>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C7256A" w:rsidRPr="00661153" w:rsidRDefault="00C7256A" w:rsidP="00C7256A">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p w:rsidR="00EA552C" w:rsidRPr="00943793" w:rsidRDefault="00EA552C" w:rsidP="00943793">
            <w:pPr>
              <w:shd w:val="clear" w:color="auto" w:fill="FFFFFF"/>
              <w:ind w:hanging="7"/>
              <w:rPr>
                <w:color w:val="FF0000"/>
              </w:rPr>
            </w:pP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Default="00D92BCC" w:rsidP="00C7256A">
      <w:pPr>
        <w:tabs>
          <w:tab w:val="left" w:pos="3712"/>
        </w:tabs>
      </w:pPr>
    </w:p>
    <w:p w:rsidR="00C7256A" w:rsidRPr="00943793" w:rsidRDefault="00C7256A" w:rsidP="00C7256A">
      <w:pPr>
        <w:tabs>
          <w:tab w:val="left" w:pos="3712"/>
        </w:tabs>
      </w:pPr>
    </w:p>
    <w:p w:rsidR="009E5381" w:rsidRPr="00943793" w:rsidRDefault="003D68C3" w:rsidP="00943793">
      <w:pPr>
        <w:tabs>
          <w:tab w:val="left" w:pos="3712"/>
        </w:tabs>
        <w:jc w:val="right"/>
      </w:pPr>
      <w:r w:rsidRPr="00943793">
        <w:lastRenderedPageBreak/>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Pr>
        <w:tabs>
          <w:tab w:val="left" w:pos="3712"/>
        </w:tabs>
        <w:jc w:val="right"/>
      </w:pPr>
      <w:r w:rsidRPr="00943793">
        <w:t>Приложение №9</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 w:rsidR="00EA552C" w:rsidRPr="00943793" w:rsidRDefault="00EA552C" w:rsidP="00943793">
      <w:pPr>
        <w:jc w:val="center"/>
        <w:rPr>
          <w:b/>
        </w:rPr>
      </w:pPr>
      <w:r w:rsidRPr="00943793">
        <w:rPr>
          <w:b/>
        </w:rPr>
        <w:t>Условия банковской гарантии надлежащего исполнения гарантийных обязательств</w:t>
      </w:r>
    </w:p>
    <w:p w:rsidR="00EA552C" w:rsidRPr="00943793" w:rsidRDefault="00EA552C" w:rsidP="00943793">
      <w:pPr>
        <w:jc w:val="both"/>
      </w:pP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 xml:space="preserve">сумма банковской гарантии на гарантийный период должна составлять не менее </w:t>
      </w:r>
      <w:r w:rsidR="00C20EA5" w:rsidRPr="00C20EA5">
        <w:rPr>
          <w:color w:val="000000"/>
        </w:rPr>
        <w:t xml:space="preserve">10 </w:t>
      </w:r>
      <w:r w:rsidRPr="00943793">
        <w:rPr>
          <w:color w:val="000000"/>
        </w:rPr>
        <w:t>(</w:t>
      </w:r>
      <w:r w:rsidR="00C20EA5">
        <w:rPr>
          <w:color w:val="000000"/>
        </w:rPr>
        <w:t>десяти</w:t>
      </w:r>
      <w:r w:rsidRPr="00943793">
        <w:rPr>
          <w:color w:val="000000"/>
        </w:rPr>
        <w:t>) процентов от цены Договора / объекта;</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с даты окончания установленного Договором Гарантийного срока на соответствующий объект.</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4"/>
      </w:r>
      <w:r w:rsidRPr="00943793">
        <w:rPr>
          <w:color w:val="000000"/>
        </w:rPr>
        <w:t xml:space="preserve"> банковской гарантии.</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0B5" w:rsidRDefault="009C50B5" w:rsidP="00153E35">
      <w:r>
        <w:separator/>
      </w:r>
    </w:p>
  </w:endnote>
  <w:endnote w:type="continuationSeparator" w:id="0">
    <w:p w:rsidR="009C50B5" w:rsidRDefault="009C50B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0B5" w:rsidRDefault="009C50B5" w:rsidP="00153E35">
      <w:r>
        <w:separator/>
      </w:r>
    </w:p>
  </w:footnote>
  <w:footnote w:type="continuationSeparator" w:id="0">
    <w:p w:rsidR="009C50B5" w:rsidRDefault="009C50B5"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3908"/>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0B9"/>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4ED6"/>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120B"/>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C50B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0446"/>
    <w:rsid w:val="00C374E5"/>
    <w:rsid w:val="00C410CE"/>
    <w:rsid w:val="00C43718"/>
    <w:rsid w:val="00C469BA"/>
    <w:rsid w:val="00C517DD"/>
    <w:rsid w:val="00C52C5F"/>
    <w:rsid w:val="00C54917"/>
    <w:rsid w:val="00C560A4"/>
    <w:rsid w:val="00C6150E"/>
    <w:rsid w:val="00C63E82"/>
    <w:rsid w:val="00C646D0"/>
    <w:rsid w:val="00C64E3C"/>
    <w:rsid w:val="00C7256A"/>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C66FB"/>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B64D2"/>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7689B-1F82-4D0B-B2DF-52895B18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11653</Words>
  <Characters>66428</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77926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8</cp:revision>
  <cp:lastPrinted>2017-03-27T22:31:00Z</cp:lastPrinted>
  <dcterms:created xsi:type="dcterms:W3CDTF">2017-03-23T03:37:00Z</dcterms:created>
  <dcterms:modified xsi:type="dcterms:W3CDTF">2017-04-26T23:10:00Z</dcterms:modified>
</cp:coreProperties>
</file>