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DC16231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682793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5EE0E27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1A83A174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68279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B6A6A04" w14:textId="158BB3CF" w:rsidR="00403202" w:rsidRPr="006C7523" w:rsidRDefault="00403202" w:rsidP="00403202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682793" w:rsidRPr="00682793">
        <w:rPr>
          <w:b/>
          <w:bCs/>
          <w:i/>
          <w:iCs/>
          <w:szCs w:val="24"/>
        </w:rPr>
        <w:t>Строительство и модернизация сетей 35 кВ для обеспечения энергоснабжения потребителей Надеждинского МР (ПИР), филиал ПЭС</w:t>
      </w:r>
    </w:p>
    <w:p w14:paraId="3C7228C5" w14:textId="77777777" w:rsidR="00403202" w:rsidRDefault="00403202" w:rsidP="00403202">
      <w:pPr>
        <w:spacing w:line="240" w:lineRule="auto"/>
        <w:jc w:val="center"/>
      </w:pPr>
    </w:p>
    <w:p w14:paraId="0292D73A" w14:textId="131AD6EB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11</w:t>
      </w:r>
      <w:r w:rsidR="00682793">
        <w:t>0</w:t>
      </w:r>
      <w:r>
        <w:t>2 р. 2.2.1.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</w:t>
        </w:r>
        <w:r w:rsidR="00770683" w:rsidRPr="002865DF">
          <w:rPr>
            <w:rStyle w:val="af"/>
          </w:rPr>
          <w:t>Н</w:t>
        </w:r>
        <w:r w:rsidR="00770683" w:rsidRPr="002865DF">
          <w:rPr>
            <w:rStyle w:val="af"/>
          </w:rPr>
          <w:t>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C21C84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C21C84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C21C84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C21C84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5A7DE2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5A7DE2" w:rsidRPr="005A7DE2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«РусГидро»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Опись документов (форма </w:t>
      </w:r>
      <w:r w:rsidR="005A7DE2" w:rsidRPr="005A7DE2">
        <w:rPr>
          <w:noProof/>
          <w:sz w:val="24"/>
          <w:szCs w:val="24"/>
        </w:rPr>
        <w:t>1</w:t>
      </w:r>
      <w:r w:rsidR="005A7DE2" w:rsidRPr="005A7D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Письмо о подаче оферты (форма </w:t>
      </w:r>
      <w:r w:rsidR="005A7DE2" w:rsidRPr="005A7DE2">
        <w:rPr>
          <w:noProof/>
          <w:sz w:val="24"/>
          <w:szCs w:val="24"/>
        </w:rPr>
        <w:t>2</w:t>
      </w:r>
      <w:r w:rsidR="005A7DE2" w:rsidRPr="005A7D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Техническое предложение на выполнение работ (форма </w:t>
      </w:r>
      <w:r w:rsidR="005A7DE2" w:rsidRPr="005A7DE2">
        <w:rPr>
          <w:noProof/>
          <w:sz w:val="24"/>
          <w:szCs w:val="24"/>
        </w:rPr>
        <w:t>3</w:t>
      </w:r>
      <w:r w:rsidR="005A7DE2" w:rsidRPr="005A7D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График выполнения работ (форма </w:t>
      </w:r>
      <w:r w:rsidR="005A7DE2" w:rsidRPr="005A7DE2">
        <w:rPr>
          <w:noProof/>
          <w:sz w:val="24"/>
          <w:szCs w:val="24"/>
        </w:rPr>
        <w:t>4</w:t>
      </w:r>
      <w:r w:rsidR="005A7DE2" w:rsidRPr="005A7D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Протокол разногласий по проекту Договора (форма </w:t>
      </w:r>
      <w:r w:rsidR="005A7DE2" w:rsidRPr="005A7DE2">
        <w:rPr>
          <w:noProof/>
          <w:sz w:val="24"/>
          <w:szCs w:val="24"/>
        </w:rPr>
        <w:t>6</w:t>
      </w:r>
      <w:r w:rsidR="005A7DE2" w:rsidRPr="005A7DE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>PortableDocumentFormat (*.pdf).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A7DE2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A7DE2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A7DE2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(*.pdf)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5A7DE2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5A7DE2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5A7DE2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5A7DE2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5A7DE2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5A7DE2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5A7DE2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5A7DE2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5A7DE2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5A7DE2" w:rsidRPr="005A7DE2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. 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5A7DE2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Справка о материально-технических ресурсах (форма </w:t>
      </w:r>
      <w:r w:rsidR="005A7DE2" w:rsidRPr="005A7DE2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r w:rsidRPr="00403202">
        <w:rPr>
          <w:sz w:val="24"/>
          <w:szCs w:val="24"/>
          <w:lang w:val="en-US"/>
        </w:rPr>
        <w:t>esv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5A7DE2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5A7DE2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5A7DE2" w:rsidRPr="005A7DE2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5A7DE2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5A7DE2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Приложение № 4 - </w:t>
      </w:r>
      <w:r w:rsidR="005A7DE2" w:rsidRPr="005A7DE2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Письмо о подаче оферты (форма </w:t>
      </w:r>
      <w:r w:rsidR="005A7DE2" w:rsidRPr="005A7DE2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Техническое предложение на </w:t>
      </w:r>
      <w:r w:rsidR="005A7DE2" w:rsidRPr="005A7DE2">
        <w:rPr>
          <w:noProof/>
          <w:sz w:val="24"/>
          <w:szCs w:val="24"/>
        </w:rPr>
        <w:t>выполнение</w:t>
      </w:r>
      <w:r w:rsidR="005A7DE2" w:rsidRPr="005A7DE2">
        <w:rPr>
          <w:sz w:val="24"/>
          <w:szCs w:val="24"/>
        </w:rPr>
        <w:t xml:space="preserve"> работ (форма </w:t>
      </w:r>
      <w:r w:rsidR="005A7DE2" w:rsidRPr="005A7DE2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График выполнения работ (форма </w:t>
      </w:r>
      <w:r w:rsidR="005A7DE2" w:rsidRPr="005A7DE2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 w:rsidRPr="005A7DE2">
        <w:rPr>
          <w:sz w:val="24"/>
          <w:szCs w:val="24"/>
        </w:rPr>
        <w:t xml:space="preserve">Сводная таблица стоимости </w:t>
      </w:r>
      <w:r w:rsidR="005A7DE2" w:rsidRPr="005A7DE2">
        <w:rPr>
          <w:noProof/>
          <w:sz w:val="24"/>
          <w:szCs w:val="24"/>
        </w:rPr>
        <w:t>работ</w:t>
      </w:r>
      <w:r w:rsidR="005A7DE2" w:rsidRPr="005A7DE2">
        <w:rPr>
          <w:sz w:val="24"/>
          <w:szCs w:val="24"/>
        </w:rPr>
        <w:t xml:space="preserve"> (форма </w:t>
      </w:r>
      <w:r w:rsidR="005A7DE2" w:rsidRPr="005A7DE2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5A7DE2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622427E1" w:rsidR="007D7DD1" w:rsidRPr="007D7DD1" w:rsidRDefault="00682793" w:rsidP="0068279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682793">
              <w:rPr>
                <w:b/>
                <w:bCs/>
                <w:i/>
                <w:iCs/>
                <w:sz w:val="24"/>
                <w:szCs w:val="24"/>
              </w:rPr>
              <w:t xml:space="preserve">Строительство и модернизация сетей 35 кВ для обеспечения энергоснабжения потребителей Надеждинского МР (ПИР), филиал ПЭС 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>закупка № 11</w:t>
            </w:r>
            <w:r>
              <w:rPr>
                <w:sz w:val="24"/>
                <w:szCs w:val="24"/>
              </w:rPr>
              <w:t>0</w:t>
            </w:r>
            <w:r w:rsidR="007D7DD1" w:rsidRPr="007D7DD1">
              <w:rPr>
                <w:sz w:val="24"/>
                <w:szCs w:val="24"/>
              </w:rPr>
              <w:t>2.1 раздел 2.2.1.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27EAAB84" w:rsidR="007D7DD1" w:rsidRPr="00812FA9" w:rsidRDefault="0068279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6"/>
                <w:szCs w:val="26"/>
              </w:rPr>
              <w:t xml:space="preserve">2 118 644,07 </w:t>
            </w:r>
            <w:r>
              <w:rPr>
                <w:sz w:val="26"/>
                <w:szCs w:val="26"/>
              </w:rPr>
              <w:t xml:space="preserve">рублей без учета НДС (2 500 000,00 </w:t>
            </w:r>
            <w:r w:rsidR="007D7DD1" w:rsidRPr="00812FA9">
              <w:rPr>
                <w:sz w:val="24"/>
                <w:szCs w:val="24"/>
              </w:rPr>
              <w:t>руб. с учетом НДС</w:t>
            </w:r>
            <w:r w:rsidR="007D7DD1" w:rsidRPr="00812FA9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812FA9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812FA9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812FA9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812FA9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812FA9">
              <w:rPr>
                <w:sz w:val="24"/>
                <w:szCs w:val="24"/>
              </w:rPr>
              <w:fldChar w:fldCharType="begin"/>
            </w:r>
            <w:r w:rsidRPr="00812FA9">
              <w:rPr>
                <w:sz w:val="24"/>
                <w:szCs w:val="24"/>
              </w:rPr>
              <w:instrText xml:space="preserve"> REF _Ref468792734 \r \h </w:instrText>
            </w:r>
            <w:r w:rsidR="007D7DD1" w:rsidRPr="00812FA9">
              <w:rPr>
                <w:sz w:val="24"/>
                <w:szCs w:val="24"/>
              </w:rPr>
              <w:instrText xml:space="preserve"> \* MERGEFORMAT </w:instrText>
            </w:r>
            <w:r w:rsidRPr="00812FA9">
              <w:rPr>
                <w:sz w:val="24"/>
                <w:szCs w:val="24"/>
              </w:rPr>
            </w:r>
            <w:r w:rsidRPr="00812FA9">
              <w:rPr>
                <w:sz w:val="24"/>
                <w:szCs w:val="24"/>
              </w:rPr>
              <w:fldChar w:fldCharType="separate"/>
            </w:r>
            <w:r w:rsidR="005A7DE2">
              <w:rPr>
                <w:sz w:val="24"/>
                <w:szCs w:val="24"/>
              </w:rPr>
              <w:t>11</w:t>
            </w:r>
            <w:r w:rsidRPr="00812FA9">
              <w:rPr>
                <w:sz w:val="24"/>
                <w:szCs w:val="24"/>
              </w:rPr>
              <w:fldChar w:fldCharType="end"/>
            </w:r>
            <w:r w:rsidRPr="00812FA9">
              <w:rPr>
                <w:sz w:val="24"/>
                <w:szCs w:val="24"/>
              </w:rPr>
              <w:t xml:space="preserve"> (</w:t>
            </w:r>
            <w:r w:rsidRPr="00812FA9">
              <w:rPr>
                <w:sz w:val="24"/>
                <w:szCs w:val="24"/>
              </w:rPr>
              <w:fldChar w:fldCharType="begin"/>
            </w:r>
            <w:r w:rsidRPr="00812FA9">
              <w:rPr>
                <w:sz w:val="24"/>
                <w:szCs w:val="24"/>
              </w:rPr>
              <w:instrText xml:space="preserve"> REF _Ref468792734 \h </w:instrText>
            </w:r>
            <w:r w:rsidR="007D7DD1" w:rsidRPr="00812FA9">
              <w:rPr>
                <w:sz w:val="24"/>
                <w:szCs w:val="24"/>
              </w:rPr>
              <w:instrText xml:space="preserve"> \* MERGEFORMAT </w:instrText>
            </w:r>
            <w:r w:rsidRPr="00812FA9">
              <w:rPr>
                <w:sz w:val="24"/>
                <w:szCs w:val="24"/>
              </w:rPr>
            </w:r>
            <w:r w:rsidRPr="00812FA9">
              <w:rPr>
                <w:sz w:val="24"/>
                <w:szCs w:val="24"/>
              </w:rPr>
              <w:fldChar w:fldCharType="separate"/>
            </w:r>
            <w:r w:rsidR="005A7DE2" w:rsidRPr="005A7DE2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812FA9">
              <w:rPr>
                <w:sz w:val="24"/>
                <w:szCs w:val="24"/>
              </w:rPr>
              <w:fldChar w:fldCharType="end"/>
            </w:r>
            <w:r w:rsidRPr="00812FA9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 w:rsidRPr="007D7DD1">
              <w:rPr>
                <w:rFonts w:eastAsia="Arial Unicode MS"/>
                <w:sz w:val="24"/>
                <w:szCs w:val="24"/>
              </w:rPr>
              <w:t>Коврижкина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22DBC332" w:rsidR="007D7DD1" w:rsidRPr="007D7DD1" w:rsidRDefault="00682793" w:rsidP="00BF1309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7D7DD1" w:rsidRPr="007D7DD1">
              <w:rPr>
                <w:sz w:val="24"/>
                <w:szCs w:val="24"/>
              </w:rPr>
              <w:t>.0</w:t>
            </w:r>
            <w:r w:rsidR="00812FA9"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5A7DE2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7E5C7FF5" w:rsidR="0016175E" w:rsidRPr="007D7DD1" w:rsidRDefault="007D7DD1" w:rsidP="00682793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682793">
              <w:rPr>
                <w:b/>
                <w:i/>
                <w:snapToGrid w:val="0"/>
                <w:sz w:val="24"/>
              </w:rPr>
              <w:t>03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1DA29CA8" w:rsidR="007D7DD1" w:rsidRPr="007D7DD1" w:rsidRDefault="00682793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«21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12FA9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3595A58A" w:rsidR="00DE574F" w:rsidRPr="007D7DD1" w:rsidRDefault="00682793" w:rsidP="00682793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«03</w:t>
            </w:r>
            <w:r w:rsidR="007D7DD1" w:rsidRPr="007D7DD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812FA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5A4DCFF7" w:rsidR="00682793" w:rsidRDefault="007D7DD1" w:rsidP="00682793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682793">
              <w:rPr>
                <w:b/>
                <w:i/>
                <w:snapToGrid w:val="0"/>
                <w:sz w:val="24"/>
              </w:rPr>
              <w:t>04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="00682793" w:rsidRPr="007D7DD1">
              <w:rPr>
                <w:b/>
                <w:i/>
                <w:snapToGrid w:val="0"/>
                <w:sz w:val="24"/>
              </w:rPr>
              <w:t xml:space="preserve"> </w:t>
            </w:r>
            <w:r w:rsidRPr="007D7DD1">
              <w:rPr>
                <w:b/>
                <w:i/>
                <w:snapToGrid w:val="0"/>
                <w:sz w:val="24"/>
              </w:rPr>
              <w:t>2017 года</w:t>
            </w:r>
            <w:r w:rsidRPr="007D7DD1">
              <w:rPr>
                <w:snapToGrid w:val="0"/>
                <w:sz w:val="24"/>
              </w:rPr>
              <w:t>.</w:t>
            </w:r>
          </w:p>
          <w:p w14:paraId="248F9B18" w14:textId="77777777" w:rsidR="00DE574F" w:rsidRPr="00682793" w:rsidRDefault="00DE574F" w:rsidP="00682793">
            <w:pPr>
              <w:jc w:val="center"/>
            </w:pP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5211331F" w:rsidR="007D7DD1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682793">
              <w:rPr>
                <w:sz w:val="24"/>
              </w:rPr>
              <w:t>7:00 (Благовещенского) времени 2</w:t>
            </w:r>
            <w:r w:rsidR="00812FA9">
              <w:rPr>
                <w:sz w:val="24"/>
              </w:rPr>
              <w:t>1</w:t>
            </w:r>
            <w:r w:rsidRPr="007D7DD1">
              <w:rPr>
                <w:sz w:val="24"/>
              </w:rPr>
              <w:t>.0</w:t>
            </w:r>
            <w:r w:rsidR="00682793">
              <w:rPr>
                <w:sz w:val="24"/>
              </w:rPr>
              <w:t>4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33A397C9" w:rsidR="007D7DD1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682793">
              <w:rPr>
                <w:snapToGrid w:val="0"/>
                <w:sz w:val="24"/>
              </w:rPr>
              <w:t>до 28</w:t>
            </w:r>
            <w:r w:rsidRPr="007D7DD1">
              <w:rPr>
                <w:sz w:val="24"/>
              </w:rPr>
              <w:t>.0</w:t>
            </w:r>
            <w:r w:rsidR="00812FA9">
              <w:rPr>
                <w:sz w:val="24"/>
              </w:rPr>
              <w:t>4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r w:rsidRPr="007D7DD1">
              <w:rPr>
                <w:sz w:val="24"/>
              </w:rPr>
              <w:lastRenderedPageBreak/>
              <w:t>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602D50F" w:rsidR="00DE574F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fldSimple w:instr=" SEQ форма \* ARABIC ">
        <w:r w:rsidR="005A7DE2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5A7DE2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5A7DE2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5A7DE2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35DD556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 xml:space="preserve"> и раздел </w:t>
      </w:r>
      <w:r w:rsidR="00682793">
        <w:rPr>
          <w:i/>
          <w:sz w:val="24"/>
          <w:szCs w:val="24"/>
        </w:rPr>
        <w:t>12</w:t>
      </w:r>
      <w:r>
        <w:rPr>
          <w:i/>
          <w:sz w:val="24"/>
          <w:szCs w:val="24"/>
        </w:rPr>
        <w:t xml:space="preserve"> в Техническом задании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5A7DE2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5A7DE2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5A7DE2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5A7DE2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5A7DE2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5A7DE2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5A7DE2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5A7DE2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5A7DE2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5A7DE2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5A7DE2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5A7DE2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fldSimple w:instr=" SEQ форма \* ARABIC ">
        <w:r w:rsidR="005A7DE2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5A7DE2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5A7DE2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5A7DE2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5A7DE2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5A7DE2">
          <w:rPr>
            <w:noProof/>
          </w:rPr>
          <w:t>6</w:t>
        </w:r>
      </w:fldSimple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5A7DE2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5A7DE2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5A7DE2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5A7DE2">
          <w:rPr>
            <w:noProof/>
          </w:rPr>
          <w:t>7</w:t>
        </w:r>
      </w:fldSimple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A7DE2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5A7DE2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A7DE2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5A7DE2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A7DE2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fldSimple w:instr=" SEQ форма \* ARABIC ">
        <w:r w:rsidR="005A7DE2">
          <w:rPr>
            <w:noProof/>
          </w:rPr>
          <w:t>10</w:t>
        </w:r>
      </w:fldSimple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A7DE2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5A7DE2">
          <w:rPr>
            <w:noProof/>
          </w:rPr>
          <w:t>11</w:t>
        </w:r>
      </w:fldSimple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5A7DE2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5A7DE2">
          <w:rPr>
            <w:noProof/>
          </w:rPr>
          <w:t>12</w:t>
        </w:r>
      </w:fldSimple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5A7DE2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5A7DE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5A7DE2">
          <w:rPr>
            <w:noProof/>
          </w:rPr>
          <w:t>13</w:t>
        </w:r>
      </w:fldSimple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5A7DE2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5A7DE2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5A7DE2">
          <w:rPr>
            <w:noProof/>
          </w:rPr>
          <w:t>14</w:t>
        </w:r>
      </w:fldSimple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5A7DE2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5A7DE2">
          <w:rPr>
            <w:noProof/>
          </w:rPr>
          <w:t>15</w:t>
        </w:r>
      </w:fldSimple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5A7DE2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5A7DE2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5A7DE2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C21C84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C21C84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4BC698E7" w:rsidR="003157D1" w:rsidRPr="003157D1" w:rsidRDefault="003157D1" w:rsidP="00682793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682793">
              <w:rPr>
                <w:snapToGrid/>
                <w:sz w:val="22"/>
                <w:szCs w:val="22"/>
              </w:rPr>
              <w:t>разработка проектной и рабочей документации  для строительно-монтажных и пусконаладочных работ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1CE4BCA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0E25E0E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3C201D44" w:rsidR="003157D1" w:rsidRPr="003157D1" w:rsidRDefault="003157D1" w:rsidP="00682793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682793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17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j-ый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j-ый обобщенный критерий оценки, выраженная в диапазоне от 1% до 100% (или от 0,01 до 1,00) – вес i-ого частного критерия оценки.</w:t>
            </w:r>
            <w:bookmarkStart w:id="669" w:name="_GoBack"/>
            <w:bookmarkEnd w:id="669"/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5A7DE2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61A02B3B" w14:textId="77777777" w:rsidR="00682793" w:rsidRPr="008F3183" w:rsidRDefault="00682793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4D042225" w:rsidR="00BB017A" w:rsidRPr="00AC6BD2" w:rsidRDefault="00682793" w:rsidP="00403202">
      <w:pPr>
        <w:spacing w:line="240" w:lineRule="auto"/>
        <w:ind w:firstLine="0"/>
        <w:rPr>
          <w:szCs w:val="28"/>
        </w:rPr>
      </w:pPr>
      <w:r>
        <w:rPr>
          <w:b/>
          <w:i/>
          <w:sz w:val="26"/>
          <w:szCs w:val="26"/>
        </w:rPr>
        <w:t xml:space="preserve">2 118 644,07 </w:t>
      </w:r>
      <w:r w:rsidR="00BB017A" w:rsidRPr="00AC6BD2">
        <w:rPr>
          <w:szCs w:val="28"/>
        </w:rPr>
        <w:t>- руб., без учета НДС;</w:t>
      </w:r>
    </w:p>
    <w:p w14:paraId="595A648A" w14:textId="435EF4EF" w:rsidR="00BB017A" w:rsidRDefault="00682793" w:rsidP="00403202">
      <w:pPr>
        <w:spacing w:line="240" w:lineRule="auto"/>
        <w:ind w:firstLine="0"/>
        <w:rPr>
          <w:szCs w:val="28"/>
        </w:rPr>
      </w:pPr>
      <w:r>
        <w:rPr>
          <w:sz w:val="26"/>
          <w:szCs w:val="26"/>
        </w:rPr>
        <w:t>2 500</w:t>
      </w:r>
      <w:r>
        <w:rPr>
          <w:sz w:val="26"/>
          <w:szCs w:val="26"/>
        </w:rPr>
        <w:t xml:space="preserve"> 000,00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2AF05FBA" w:rsidR="00BB017A" w:rsidRPr="00770683" w:rsidRDefault="00682793" w:rsidP="00403202">
            <w:pPr>
              <w:spacing w:line="240" w:lineRule="auto"/>
              <w:ind w:firstLine="0"/>
              <w:rPr>
                <w:sz w:val="20"/>
              </w:rPr>
            </w:pPr>
            <w:r w:rsidRPr="00682793">
              <w:rPr>
                <w:bCs/>
                <w:sz w:val="20"/>
              </w:rPr>
              <w:t>Строительство и модернизация сетей 35 кВ для обеспечения энергоснабжения потребителей Надеждинского МР (ПИР), филиал ПЭС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5901C03A" w:rsidR="00BB017A" w:rsidRPr="003C020B" w:rsidRDefault="00682793" w:rsidP="00403202">
            <w:pPr>
              <w:spacing w:line="240" w:lineRule="auto"/>
              <w:ind w:firstLine="0"/>
              <w:rPr>
                <w:sz w:val="20"/>
              </w:rPr>
            </w:pPr>
            <w:r w:rsidRPr="00682793">
              <w:rPr>
                <w:sz w:val="20"/>
              </w:rPr>
              <w:t>2 118 644,07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757F898F" w:rsidR="00BB017A" w:rsidRPr="003C020B" w:rsidRDefault="00682793" w:rsidP="00403202">
            <w:pPr>
              <w:spacing w:line="240" w:lineRule="auto"/>
              <w:ind w:firstLine="0"/>
              <w:rPr>
                <w:sz w:val="20"/>
              </w:rPr>
            </w:pPr>
            <w:r w:rsidRPr="00682793">
              <w:rPr>
                <w:sz w:val="20"/>
              </w:rPr>
              <w:t>2 500 000,00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313647AD" w:rsidR="00BB017A" w:rsidRPr="003C020B" w:rsidRDefault="00682793" w:rsidP="00403202">
            <w:pPr>
              <w:spacing w:line="240" w:lineRule="auto"/>
              <w:ind w:firstLine="0"/>
              <w:rPr>
                <w:sz w:val="20"/>
              </w:rPr>
            </w:pPr>
            <w:r w:rsidRPr="00682793">
              <w:rPr>
                <w:sz w:val="20"/>
              </w:rPr>
              <w:t>2 500 000,00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942B8" w14:textId="77777777" w:rsidR="00C21C84" w:rsidRDefault="00C21C84">
      <w:r>
        <w:separator/>
      </w:r>
    </w:p>
  </w:endnote>
  <w:endnote w:type="continuationSeparator" w:id="0">
    <w:p w14:paraId="15F56C3E" w14:textId="77777777" w:rsidR="00C21C84" w:rsidRDefault="00C21C84">
      <w:r>
        <w:continuationSeparator/>
      </w:r>
    </w:p>
  </w:endnote>
  <w:endnote w:type="continuationNotice" w:id="1">
    <w:p w14:paraId="3BA6FB95" w14:textId="77777777" w:rsidR="00C21C84" w:rsidRDefault="00C21C8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157D1" w:rsidRDefault="003157D1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5A7DE2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5A7DE2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3157D1" w:rsidRDefault="003157D1">
    <w:pPr>
      <w:pStyle w:val="ad"/>
    </w:pPr>
  </w:p>
  <w:p w14:paraId="72B8DC12" w14:textId="77777777" w:rsidR="003157D1" w:rsidRDefault="003157D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157D1" w:rsidRPr="00B54ABF" w:rsidRDefault="003157D1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157D1" w:rsidRDefault="003157D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DD06C" w14:textId="77777777" w:rsidR="00C21C84" w:rsidRDefault="00C21C84">
      <w:r>
        <w:separator/>
      </w:r>
    </w:p>
  </w:footnote>
  <w:footnote w:type="continuationSeparator" w:id="0">
    <w:p w14:paraId="38C1B084" w14:textId="77777777" w:rsidR="00C21C84" w:rsidRDefault="00C21C84">
      <w:r>
        <w:continuationSeparator/>
      </w:r>
    </w:p>
  </w:footnote>
  <w:footnote w:type="continuationNotice" w:id="1">
    <w:p w14:paraId="2D480669" w14:textId="77777777" w:rsidR="00C21C84" w:rsidRDefault="00C21C84">
      <w:pPr>
        <w:spacing w:line="240" w:lineRule="auto"/>
      </w:pPr>
    </w:p>
  </w:footnote>
  <w:footnote w:id="2">
    <w:p w14:paraId="2057D99F" w14:textId="76E7F666" w:rsidR="003157D1" w:rsidRPr="00961B16" w:rsidRDefault="003157D1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3157D1" w:rsidRPr="00961B16" w:rsidRDefault="003157D1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157D1" w:rsidRPr="003A4F61" w:rsidRDefault="003157D1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157D1" w:rsidRPr="003A4F61" w:rsidRDefault="003157D1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157D1" w:rsidRDefault="003157D1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9078-E88B-40B7-A50C-903138A1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78</Pages>
  <Words>26101</Words>
  <Characters>148778</Characters>
  <Application>Microsoft Office Word</Application>
  <DocSecurity>0</DocSecurity>
  <Lines>1239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174530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37</cp:revision>
  <cp:lastPrinted>2017-03-20T07:16:00Z</cp:lastPrinted>
  <dcterms:created xsi:type="dcterms:W3CDTF">2016-12-09T16:37:00Z</dcterms:created>
  <dcterms:modified xsi:type="dcterms:W3CDTF">2017-03-20T07:16:00Z</dcterms:modified>
</cp:coreProperties>
</file>