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D73502">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282FA6" w:rsidRPr="005E44FA">
        <w:t>выполнить</w:t>
      </w:r>
      <w:r w:rsidRPr="005E44FA">
        <w:t xml:space="preserve"> работы </w:t>
      </w:r>
      <w:r w:rsidRPr="002669F8">
        <w:t>по</w:t>
      </w:r>
      <w:r w:rsidRPr="003E6CC2">
        <w:rPr>
          <w:i/>
        </w:rPr>
        <w:t xml:space="preserve"> </w:t>
      </w:r>
      <w:r w:rsidR="003E6CC2" w:rsidRPr="003E6CC2">
        <w:rPr>
          <w:b/>
          <w:i/>
        </w:rPr>
        <w:t>р</w:t>
      </w:r>
      <w:r w:rsidR="003E6CC2" w:rsidRPr="003E6CC2">
        <w:rPr>
          <w:b/>
          <w:bCs/>
          <w:i/>
        </w:rPr>
        <w:t xml:space="preserve">еконструкции </w:t>
      </w:r>
      <w:r w:rsidR="006D6AB3">
        <w:rPr>
          <w:b/>
          <w:bCs/>
          <w:i/>
        </w:rPr>
        <w:t xml:space="preserve">ПС 110 </w:t>
      </w:r>
      <w:proofErr w:type="spellStart"/>
      <w:r w:rsidR="006D6AB3">
        <w:rPr>
          <w:b/>
          <w:bCs/>
          <w:i/>
        </w:rPr>
        <w:t>кВ</w:t>
      </w:r>
      <w:proofErr w:type="spellEnd"/>
      <w:r w:rsidR="006D6AB3">
        <w:rPr>
          <w:b/>
          <w:bCs/>
          <w:i/>
        </w:rPr>
        <w:t xml:space="preserve"> Игнатьево</w:t>
      </w:r>
      <w:r w:rsidR="003E6CC2">
        <w:rPr>
          <w:b/>
          <w:bCs/>
          <w:i/>
        </w:rPr>
        <w:t>, 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0518DD">
        <w:t>,</w:t>
      </w:r>
      <w:r w:rsidR="00DC7A06" w:rsidRPr="005E44FA">
        <w:t xml:space="preserve"> </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w:t>
      </w:r>
      <w:r w:rsidR="00BA4DE0">
        <w:rPr>
          <w:b/>
        </w:rPr>
        <w:t>1</w:t>
      </w:r>
      <w:r w:rsidR="003E6CC2" w:rsidRPr="003E6CC2">
        <w:rPr>
          <w:b/>
        </w:rPr>
        <w:t xml:space="preserve">» </w:t>
      </w:r>
      <w:r w:rsidR="00BA4DE0">
        <w:rPr>
          <w:b/>
        </w:rPr>
        <w:t>декабря</w:t>
      </w:r>
      <w:r w:rsidR="003E6CC2" w:rsidRPr="003E6CC2">
        <w:rPr>
          <w:b/>
        </w:rPr>
        <w:t xml:space="preserve">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w:t>
      </w:r>
      <w:r w:rsidRPr="005E44FA">
        <w:lastRenderedPageBreak/>
        <w:t xml:space="preserve">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B06A8A">
        <w:t>30</w:t>
      </w:r>
      <w:r w:rsidR="00386613" w:rsidRPr="005E44FA">
        <w:t>.</w:t>
      </w:r>
      <w:r w:rsidR="006D6AB3">
        <w:t>09</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w:t>
      </w:r>
      <w:r w:rsidR="00D46299" w:rsidRPr="005E44FA">
        <w:lastRenderedPageBreak/>
        <w:t>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w:t>
      </w:r>
      <w:r w:rsidRPr="005E44FA">
        <w:lastRenderedPageBreak/>
        <w:t>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w:t>
      </w:r>
      <w:r w:rsidR="00A461EB" w:rsidRPr="005E44FA">
        <w:lastRenderedPageBreak/>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r w:rsidR="000518DD">
        <w:t>, за исключением поставок МТР Заказчика</w:t>
      </w:r>
      <w:r w:rsidR="008D13EA" w:rsidRPr="005E44FA">
        <w:t>.</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D053B8" w:rsidRPr="00D053B8" w:rsidRDefault="00D053B8" w:rsidP="00D053B8">
      <w:pPr>
        <w:pStyle w:val="af3"/>
        <w:widowControl w:val="0"/>
        <w:numPr>
          <w:ilvl w:val="1"/>
          <w:numId w:val="1"/>
        </w:numPr>
        <w:shd w:val="clear" w:color="auto" w:fill="FFFFFF"/>
        <w:tabs>
          <w:tab w:val="left" w:pos="0"/>
          <w:tab w:val="left" w:pos="1276"/>
        </w:tabs>
        <w:ind w:left="0" w:firstLine="709"/>
        <w:jc w:val="both"/>
        <w:rPr>
          <w:color w:val="000000"/>
        </w:rPr>
      </w:pPr>
      <w:r w:rsidRPr="00D053B8">
        <w:rPr>
          <w:color w:val="000000"/>
        </w:rPr>
        <w:t xml:space="preserve">Заказчик производит оплату выполненных работ в течение 60 (шестидесяти) </w:t>
      </w:r>
      <w:r w:rsidRPr="00D053B8">
        <w:t>календарных</w:t>
      </w:r>
      <w:r w:rsidRPr="00D053B8">
        <w:rPr>
          <w:color w:val="000000"/>
        </w:rPr>
        <w:t xml:space="preserve"> дней (для субъекта малого и среднего предпринимательства - 30 календарных дней) с момента подписания актов выполненных работ, на основании предоставленного Подрядчиком счета, с последующим выставлением счетов-фактур. </w:t>
      </w:r>
    </w:p>
    <w:p w:rsidR="0016421A" w:rsidRPr="005E44FA" w:rsidRDefault="00D053B8" w:rsidP="00D053B8">
      <w:pPr>
        <w:pStyle w:val="af3"/>
        <w:widowControl w:val="0"/>
        <w:numPr>
          <w:ilvl w:val="1"/>
          <w:numId w:val="1"/>
        </w:numPr>
        <w:shd w:val="clear" w:color="auto" w:fill="FFFFFF"/>
        <w:tabs>
          <w:tab w:val="left" w:pos="0"/>
          <w:tab w:val="left" w:pos="1276"/>
        </w:tabs>
        <w:ind w:left="0" w:firstLine="709"/>
        <w:jc w:val="both"/>
      </w:pPr>
      <w:proofErr w:type="gramStart"/>
      <w:r w:rsidRPr="00D053B8">
        <w:rPr>
          <w:color w:val="000000"/>
        </w:rPr>
        <w:t xml:space="preserve">Окончательный расчет Заказчик обязан произвести на основании </w:t>
      </w:r>
      <w:r w:rsidRPr="00D053B8">
        <w:t>выставленного</w:t>
      </w:r>
      <w:r w:rsidRPr="00D053B8">
        <w:rPr>
          <w:color w:val="000000"/>
        </w:rPr>
        <w:t xml:space="preserve"> счета путем перечисления денежных средств на расчетный счет Подрядчика в течение 60 (шестидесяти) календарных дней (для субъекта малого и среднего предпринимательства - 30 календарных дней) с даты подписания Заказчиком акта приёмки законченного строительством объекта по форме КС-11, утвержденной постановлением Госкомстата России от 30.10.1997 г. №71а</w:t>
      </w:r>
      <w:r w:rsidR="0016421A" w:rsidRPr="005E44FA">
        <w:t>.</w:t>
      </w:r>
      <w:proofErr w:type="gramEnd"/>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 xml:space="preserve">Расчеты по настоящему Договору осуществляются в </w:t>
      </w:r>
      <w:proofErr w:type="gramStart"/>
      <w:r w:rsidRPr="005E44FA">
        <w:t>соответствии</w:t>
      </w:r>
      <w:proofErr w:type="gramEnd"/>
      <w:r w:rsidRPr="005E44FA">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lastRenderedPageBreak/>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6D6AB3">
        <w:rPr>
          <w:color w:val="000000" w:themeColor="text1"/>
        </w:rPr>
        <w:t>10</w:t>
      </w:r>
      <w:r w:rsidR="00FF20E8">
        <w:t>%</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6D6AB3">
        <w:rPr>
          <w:color w:val="000000" w:themeColor="text1"/>
        </w:rPr>
        <w:t>10</w:t>
      </w:r>
      <w:r w:rsidR="00FF20E8">
        <w:t xml:space="preserve">%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570CE7"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111FC6" w:rsidRPr="000518DD"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0518DD" w:rsidRPr="000518DD" w:rsidRDefault="000518DD" w:rsidP="000518DD">
      <w:pPr>
        <w:widowControl w:val="0"/>
        <w:numPr>
          <w:ilvl w:val="1"/>
          <w:numId w:val="1"/>
        </w:numPr>
        <w:shd w:val="clear" w:color="auto" w:fill="FFFFFF"/>
        <w:tabs>
          <w:tab w:val="left" w:pos="709"/>
          <w:tab w:val="left" w:pos="1276"/>
        </w:tabs>
        <w:ind w:left="0" w:firstLine="709"/>
        <w:jc w:val="both"/>
        <w:rPr>
          <w:b/>
          <w:bCs/>
          <w:color w:val="000000"/>
        </w:rPr>
      </w:pPr>
      <w:r w:rsidRPr="000518DD">
        <w:rPr>
          <w:bCs/>
        </w:rPr>
        <w:t>В случае предоставления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5E44FA">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 xml:space="preserve">Заказчик принимает на себя обязательство по поставке строительных материалов и оборудования </w:t>
      </w:r>
      <w:r w:rsidR="00240DAC" w:rsidRPr="00570CE7">
        <w:rPr>
          <w:iCs/>
        </w:rPr>
        <w:t xml:space="preserve">в соответствии с </w:t>
      </w:r>
      <w:r w:rsidR="00570CE7" w:rsidRPr="00570CE7">
        <w:t>Техническим заданием (приложение № 1 к настоящему Договору)</w:t>
      </w:r>
      <w:r w:rsidR="006C2E46" w:rsidRPr="00570CE7">
        <w:rPr>
          <w:iCs/>
        </w:rPr>
        <w:t>.</w:t>
      </w:r>
    </w:p>
    <w:p w:rsidR="00C46FEC" w:rsidRPr="00570CE7" w:rsidRDefault="00821445" w:rsidP="00D17EA0">
      <w:pPr>
        <w:shd w:val="clear" w:color="auto" w:fill="FFFFFF"/>
        <w:tabs>
          <w:tab w:val="left" w:pos="0"/>
          <w:tab w:val="left" w:pos="709"/>
          <w:tab w:val="left" w:pos="1080"/>
          <w:tab w:val="left" w:pos="1276"/>
          <w:tab w:val="left" w:pos="1418"/>
        </w:tabs>
        <w:ind w:firstLine="709"/>
        <w:jc w:val="both"/>
        <w:rPr>
          <w:iCs/>
        </w:rPr>
      </w:pPr>
      <w:r w:rsidRPr="00570CE7">
        <w:rPr>
          <w:iCs/>
        </w:rPr>
        <w:t>Заказчик поставляет материалы Подрядчику на основании договоров купли-продажи.</w:t>
      </w:r>
      <w:r w:rsidR="00351F4B" w:rsidRPr="00570CE7">
        <w:rPr>
          <w:iCs/>
        </w:rPr>
        <w:t xml:space="preserve"> </w:t>
      </w:r>
      <w:r w:rsidR="003045E1" w:rsidRPr="00570CE7">
        <w:rPr>
          <w:iCs/>
        </w:rPr>
        <w:t>О</w:t>
      </w:r>
      <w:r w:rsidR="00351F4B" w:rsidRPr="00570CE7">
        <w:rPr>
          <w:iCs/>
        </w:rPr>
        <w:t>борудовани</w:t>
      </w:r>
      <w:r w:rsidR="006C2E46" w:rsidRPr="00570CE7">
        <w:rPr>
          <w:iCs/>
        </w:rPr>
        <w:t>е,</w:t>
      </w:r>
      <w:r w:rsidR="003045E1" w:rsidRPr="00570CE7">
        <w:rPr>
          <w:iCs/>
        </w:rPr>
        <w:t xml:space="preserve"> поставляемое За</w:t>
      </w:r>
      <w:r w:rsidR="006C2E46" w:rsidRPr="00570CE7">
        <w:rPr>
          <w:iCs/>
        </w:rPr>
        <w:t>казчиком, передается Подрядчику</w:t>
      </w:r>
      <w:r w:rsidR="002B2140" w:rsidRPr="00570CE7">
        <w:rPr>
          <w:iCs/>
        </w:rPr>
        <w:t xml:space="preserve"> </w:t>
      </w:r>
      <w:r w:rsidR="00351F4B" w:rsidRPr="00570CE7">
        <w:rPr>
          <w:iCs/>
        </w:rPr>
        <w:t>на основании акта передачи оборудования в монтаж.</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lastRenderedPageBreak/>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 xml:space="preserve">за </w:t>
      </w:r>
      <w:r w:rsidR="000518DD">
        <w:t>30</w:t>
      </w:r>
      <w:r w:rsidR="00A10248" w:rsidRPr="005E44FA">
        <w:t xml:space="preserve"> (</w:t>
      </w:r>
      <w:r w:rsidR="000518DD">
        <w:t>три</w:t>
      </w:r>
      <w:r w:rsidR="00837423">
        <w:t>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837423" w:rsidRDefault="00837423" w:rsidP="00EE6C44">
      <w:pPr>
        <w:shd w:val="clear" w:color="auto" w:fill="FFFFFF"/>
        <w:tabs>
          <w:tab w:val="left" w:pos="0"/>
          <w:tab w:val="left" w:pos="1276"/>
          <w:tab w:val="left" w:pos="1418"/>
        </w:tabs>
        <w:jc w:val="center"/>
        <w:rPr>
          <w:b/>
          <w:bCs/>
          <w:i/>
        </w:rPr>
      </w:pP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 xml:space="preserve">В случае нарушения Заказчиком сроков оплаты результатов выполненных и </w:t>
      </w:r>
      <w:r w:rsidRPr="005E44FA">
        <w:lastRenderedPageBreak/>
        <w:t>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w:t>
      </w:r>
      <w:r w:rsidRPr="005E44FA">
        <w:lastRenderedPageBreak/>
        <w:t>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BA4DE0">
        <w:rPr>
          <w:rFonts w:ascii="Times New Roman" w:hAnsi="Times New Roman" w:cs="Times New Roman"/>
          <w:b/>
          <w:sz w:val="24"/>
          <w:szCs w:val="24"/>
        </w:rPr>
        <w:t>31</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w:t>
      </w:r>
      <w:r w:rsidR="00BA4DE0">
        <w:rPr>
          <w:rFonts w:ascii="Times New Roman" w:hAnsi="Times New Roman" w:cs="Times New Roman"/>
          <w:b/>
          <w:sz w:val="24"/>
          <w:szCs w:val="24"/>
        </w:rPr>
        <w:t>марта</w:t>
      </w:r>
      <w:r w:rsidRPr="00837423">
        <w:rPr>
          <w:rFonts w:ascii="Times New Roman" w:hAnsi="Times New Roman" w:cs="Times New Roman"/>
          <w:b/>
          <w:sz w:val="24"/>
          <w:szCs w:val="24"/>
        </w:rPr>
        <w:t xml:space="preserve"> 20</w:t>
      </w:r>
      <w:r w:rsidR="00837423" w:rsidRPr="00837423">
        <w:rPr>
          <w:rFonts w:ascii="Times New Roman" w:hAnsi="Times New Roman" w:cs="Times New Roman"/>
          <w:b/>
          <w:sz w:val="24"/>
          <w:szCs w:val="24"/>
        </w:rPr>
        <w:t>1</w:t>
      </w:r>
      <w:r w:rsidR="004337B1">
        <w:rPr>
          <w:rFonts w:ascii="Times New Roman" w:hAnsi="Times New Roman" w:cs="Times New Roman"/>
          <w:b/>
          <w:sz w:val="24"/>
          <w:szCs w:val="24"/>
        </w:rPr>
        <w:t>8</w:t>
      </w:r>
      <w:r w:rsidR="00837423" w:rsidRPr="00837423">
        <w:rPr>
          <w:rFonts w:ascii="Times New Roman" w:hAnsi="Times New Roman" w:cs="Times New Roman"/>
          <w:b/>
          <w:sz w:val="24"/>
          <w:szCs w:val="24"/>
        </w:rPr>
        <w:t xml:space="preserve">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lastRenderedPageBreak/>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0518DD">
            <w:pPr>
              <w:shd w:val="clear" w:color="auto" w:fill="FFFFFF"/>
              <w:ind w:left="34"/>
              <w:rPr>
                <w:b/>
              </w:rPr>
            </w:pPr>
            <w:r w:rsidRPr="002F60A4">
              <w:rPr>
                <w:b/>
                <w:color w:val="000000"/>
              </w:rPr>
              <w:t>Акционерное общество</w:t>
            </w:r>
          </w:p>
          <w:p w:rsidR="00D37F00" w:rsidRPr="002F60A4" w:rsidRDefault="00D37F00" w:rsidP="000518DD">
            <w:pPr>
              <w:shd w:val="clear" w:color="auto" w:fill="FFFFFF"/>
              <w:ind w:left="34"/>
              <w:rPr>
                <w:b/>
              </w:rPr>
            </w:pPr>
            <w:r w:rsidRPr="002F60A4">
              <w:rPr>
                <w:b/>
                <w:color w:val="000000"/>
                <w:spacing w:val="-1"/>
              </w:rPr>
              <w:t>«Дальневосточная распределительная</w:t>
            </w:r>
          </w:p>
          <w:p w:rsidR="00D37F00" w:rsidRPr="002F60A4" w:rsidRDefault="00D37F00" w:rsidP="000518DD">
            <w:pPr>
              <w:shd w:val="clear" w:color="auto" w:fill="FFFFFF"/>
              <w:ind w:left="34"/>
              <w:rPr>
                <w:b/>
              </w:rPr>
            </w:pPr>
            <w:r w:rsidRPr="002F60A4">
              <w:rPr>
                <w:b/>
                <w:color w:val="000000"/>
              </w:rPr>
              <w:t>сетевая компания» (АО «ДРСК»)</w:t>
            </w:r>
          </w:p>
          <w:p w:rsidR="00D37F00" w:rsidRPr="002F60A4" w:rsidRDefault="00D37F00" w:rsidP="000518DD">
            <w:pPr>
              <w:shd w:val="clear" w:color="auto" w:fill="FFFFFF"/>
              <w:ind w:left="34"/>
            </w:pPr>
            <w:r w:rsidRPr="002F60A4">
              <w:rPr>
                <w:color w:val="000000"/>
                <w:spacing w:val="-1"/>
              </w:rPr>
              <w:t>675000, Российская Федерация, Амурская</w:t>
            </w:r>
          </w:p>
          <w:p w:rsidR="00D37F00" w:rsidRPr="002F60A4" w:rsidRDefault="00D37F00" w:rsidP="000518DD">
            <w:pPr>
              <w:shd w:val="clear" w:color="auto" w:fill="FFFFFF"/>
              <w:ind w:left="34"/>
            </w:pPr>
            <w:r w:rsidRPr="002F60A4">
              <w:rPr>
                <w:color w:val="000000"/>
              </w:rPr>
              <w:t>область, г. Благовещенск, ул. Шевченко, д.</w:t>
            </w:r>
            <w:r w:rsidRPr="002F60A4">
              <w:rPr>
                <w:color w:val="000000"/>
                <w:spacing w:val="-15"/>
              </w:rPr>
              <w:t>28</w:t>
            </w:r>
          </w:p>
          <w:p w:rsidR="00D37F00" w:rsidRPr="002F60A4" w:rsidRDefault="00D37F00" w:rsidP="000518DD">
            <w:pPr>
              <w:shd w:val="clear" w:color="auto" w:fill="FFFFFF"/>
              <w:ind w:left="34"/>
              <w:rPr>
                <w:color w:val="000000"/>
                <w:spacing w:val="-1"/>
              </w:rPr>
            </w:pPr>
            <w:r w:rsidRPr="002F60A4">
              <w:rPr>
                <w:color w:val="000000"/>
                <w:spacing w:val="-1"/>
              </w:rPr>
              <w:t>ИНН 2801108200, КПП 280150001</w:t>
            </w:r>
          </w:p>
          <w:p w:rsidR="00D37F00" w:rsidRPr="002F60A4" w:rsidRDefault="00D37F00" w:rsidP="000518DD">
            <w:pPr>
              <w:shd w:val="clear" w:color="auto" w:fill="FFFFFF"/>
              <w:ind w:left="34"/>
              <w:rPr>
                <w:color w:val="000000"/>
                <w:spacing w:val="-1"/>
              </w:rPr>
            </w:pPr>
            <w:r w:rsidRPr="002F60A4">
              <w:rPr>
                <w:color w:val="000000"/>
                <w:spacing w:val="-1"/>
              </w:rPr>
              <w:t>ОКТМО 10701000001, ОГРН 1052800111308</w:t>
            </w:r>
          </w:p>
          <w:p w:rsidR="00D37F00" w:rsidRPr="002F60A4" w:rsidRDefault="00D37F00" w:rsidP="000518DD">
            <w:pPr>
              <w:shd w:val="clear" w:color="auto" w:fill="FFFFFF"/>
              <w:ind w:left="34"/>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0518DD">
            <w:pPr>
              <w:shd w:val="clear" w:color="auto" w:fill="FFFFFF"/>
              <w:ind w:left="34"/>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0518DD">
            <w:pPr>
              <w:shd w:val="clear" w:color="auto" w:fill="FFFFFF"/>
              <w:ind w:left="34"/>
            </w:pPr>
            <w:r w:rsidRPr="002F60A4">
              <w:rPr>
                <w:color w:val="000000"/>
                <w:spacing w:val="-3"/>
              </w:rPr>
              <w:t>БИК 040813608</w:t>
            </w:r>
          </w:p>
          <w:p w:rsidR="00D37F00" w:rsidRPr="002F60A4" w:rsidRDefault="00D37F00" w:rsidP="000518DD">
            <w:pPr>
              <w:shd w:val="clear" w:color="auto" w:fill="FFFFFF"/>
              <w:ind w:left="34"/>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0518DD">
                  <w:pPr>
                    <w:ind w:left="-74"/>
                    <w:rPr>
                      <w:b/>
                    </w:rPr>
                  </w:pPr>
                  <w:r w:rsidRPr="00EC6CC6">
                    <w:rPr>
                      <w:b/>
                    </w:rPr>
                    <w:t>Филиал АО «ДРСК»- «Амурские ЭС»</w:t>
                  </w:r>
                </w:p>
                <w:p w:rsidR="002669F8" w:rsidRPr="00EC6CC6" w:rsidRDefault="002669F8" w:rsidP="000518DD">
                  <w:pPr>
                    <w:ind w:left="-74"/>
                  </w:pPr>
                  <w:r w:rsidRPr="00EC6CC6">
                    <w:t xml:space="preserve">675003, г. Благовещенск, </w:t>
                  </w:r>
                </w:p>
                <w:p w:rsidR="002669F8" w:rsidRPr="00EC6CC6" w:rsidRDefault="002669F8" w:rsidP="000518DD">
                  <w:pPr>
                    <w:ind w:left="-74"/>
                  </w:pPr>
                  <w:r w:rsidRPr="00EC6CC6">
                    <w:t>ул. Театральная, д. 179,</w:t>
                  </w:r>
                </w:p>
                <w:p w:rsidR="002669F8" w:rsidRPr="00EC6CC6" w:rsidRDefault="002669F8" w:rsidP="000518DD">
                  <w:pPr>
                    <w:ind w:left="-74"/>
                  </w:pPr>
                  <w:r w:rsidRPr="00EC6CC6">
                    <w:t>ИНН 2801108200 КПП 280102003</w:t>
                  </w:r>
                </w:p>
                <w:p w:rsidR="002F60A4" w:rsidRDefault="002F60A4" w:rsidP="000518DD">
                  <w:pPr>
                    <w:tabs>
                      <w:tab w:val="num" w:pos="540"/>
                    </w:tabs>
                    <w:ind w:left="-74"/>
                    <w:rPr>
                      <w:b/>
                    </w:rPr>
                  </w:pPr>
                </w:p>
                <w:p w:rsidR="002669F8" w:rsidRPr="00EC6CC6" w:rsidRDefault="002669F8" w:rsidP="000518DD">
                  <w:pPr>
                    <w:shd w:val="clear" w:color="auto" w:fill="FFFFFF"/>
                    <w:ind w:left="-74"/>
                    <w:rPr>
                      <w:b/>
                    </w:rPr>
                  </w:pPr>
                  <w:r w:rsidRPr="00EC6CC6">
                    <w:rPr>
                      <w:b/>
                    </w:rPr>
                    <w:t>Директор филиала  АО «ДРСК» -</w:t>
                  </w:r>
                </w:p>
                <w:p w:rsidR="002669F8" w:rsidRPr="00EC6CC6" w:rsidRDefault="002669F8" w:rsidP="000518DD">
                  <w:pPr>
                    <w:shd w:val="clear" w:color="auto" w:fill="FFFFFF"/>
                    <w:ind w:left="-74"/>
                    <w:rPr>
                      <w:b/>
                    </w:rPr>
                  </w:pPr>
                  <w:r w:rsidRPr="00EC6CC6">
                    <w:rPr>
                      <w:b/>
                    </w:rPr>
                    <w:t>«Амурские электрические сети»</w:t>
                  </w:r>
                </w:p>
                <w:p w:rsidR="002669F8" w:rsidRPr="00EC6CC6" w:rsidRDefault="002669F8" w:rsidP="000518DD">
                  <w:pPr>
                    <w:shd w:val="clear" w:color="auto" w:fill="FFFFFF"/>
                    <w:ind w:left="-74"/>
                    <w:rPr>
                      <w:b/>
                    </w:rPr>
                  </w:pPr>
                </w:p>
                <w:p w:rsidR="00837423" w:rsidRPr="002F60A4" w:rsidRDefault="002669F8" w:rsidP="000518DD">
                  <w:pPr>
                    <w:tabs>
                      <w:tab w:val="num" w:pos="540"/>
                    </w:tabs>
                    <w:ind w:left="-74"/>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2669F8">
                  <w:pPr>
                    <w:tabs>
                      <w:tab w:val="num" w:pos="540"/>
                    </w:tabs>
                    <w:ind w:hanging="900"/>
                    <w:jc w:val="right"/>
                    <w:rPr>
                      <w:b/>
                    </w:rPr>
                  </w:pPr>
                </w:p>
                <w:p w:rsidR="00837423" w:rsidRPr="002F60A4" w:rsidRDefault="00837423" w:rsidP="002669F8">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2669F8" w:rsidRDefault="002669F8"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0518DD" w:rsidRDefault="000518DD" w:rsidP="00E7725F">
      <w:pPr>
        <w:tabs>
          <w:tab w:val="left" w:pos="3712"/>
        </w:tabs>
        <w:jc w:val="right"/>
      </w:pPr>
    </w:p>
    <w:p w:rsidR="009F4109" w:rsidRDefault="009F4109" w:rsidP="00E7725F">
      <w:pPr>
        <w:tabs>
          <w:tab w:val="left" w:pos="3712"/>
        </w:tabs>
        <w:jc w:val="right"/>
      </w:pPr>
    </w:p>
    <w:p w:rsidR="009F4109" w:rsidRDefault="009F4109" w:rsidP="00E7725F">
      <w:pPr>
        <w:tabs>
          <w:tab w:val="left" w:pos="3712"/>
        </w:tabs>
        <w:jc w:val="right"/>
      </w:pPr>
    </w:p>
    <w:p w:rsidR="009F4109" w:rsidRDefault="009F4109" w:rsidP="00E7725F">
      <w:pPr>
        <w:tabs>
          <w:tab w:val="left" w:pos="3712"/>
        </w:tabs>
        <w:jc w:val="right"/>
      </w:pPr>
    </w:p>
    <w:p w:rsidR="009F4109" w:rsidRDefault="009F4109" w:rsidP="00E7725F">
      <w:pPr>
        <w:tabs>
          <w:tab w:val="left" w:pos="3712"/>
        </w:tabs>
        <w:jc w:val="right"/>
      </w:pPr>
    </w:p>
    <w:p w:rsidR="009F4109" w:rsidRDefault="009F4109" w:rsidP="00E7725F">
      <w:pPr>
        <w:tabs>
          <w:tab w:val="left" w:pos="3712"/>
        </w:tabs>
        <w:jc w:val="right"/>
      </w:pPr>
    </w:p>
    <w:p w:rsidR="006A6389" w:rsidRPr="005E44FA" w:rsidRDefault="009F77F1" w:rsidP="00E7725F">
      <w:pPr>
        <w:tabs>
          <w:tab w:val="left" w:pos="3712"/>
        </w:tabs>
        <w:jc w:val="right"/>
      </w:pPr>
      <w:r w:rsidRPr="005E44FA">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BA4DE0" w:rsidRDefault="00BA4DE0" w:rsidP="007C24D9">
      <w:pPr>
        <w:tabs>
          <w:tab w:val="left" w:pos="3712"/>
        </w:tabs>
        <w:ind w:left="5760"/>
        <w:jc w:val="right"/>
      </w:pPr>
    </w:p>
    <w:p w:rsidR="00BA4DE0" w:rsidRPr="005E44FA" w:rsidRDefault="00BA4DE0" w:rsidP="00BA4DE0">
      <w:pPr>
        <w:tabs>
          <w:tab w:val="left" w:pos="3712"/>
        </w:tabs>
        <w:ind w:left="5760"/>
        <w:jc w:val="right"/>
      </w:pPr>
      <w:r w:rsidRPr="005E44FA">
        <w:t>Приложение №</w:t>
      </w:r>
      <w:r>
        <w:t xml:space="preserve"> 3</w:t>
      </w:r>
      <w:r w:rsidRPr="005E44FA">
        <w:t xml:space="preserve"> </w:t>
      </w:r>
    </w:p>
    <w:p w:rsidR="00BA4DE0" w:rsidRPr="005E44FA" w:rsidRDefault="00BA4DE0" w:rsidP="00BA4DE0">
      <w:pPr>
        <w:tabs>
          <w:tab w:val="left" w:pos="3712"/>
        </w:tabs>
        <w:ind w:left="5760"/>
        <w:jc w:val="right"/>
      </w:pPr>
      <w:r w:rsidRPr="005E44FA">
        <w:t>к  договору №_________</w:t>
      </w:r>
    </w:p>
    <w:p w:rsidR="00BA4DE0" w:rsidRPr="005E44FA" w:rsidRDefault="00BA4DE0" w:rsidP="00BA4DE0">
      <w:pPr>
        <w:tabs>
          <w:tab w:val="left" w:pos="3712"/>
        </w:tabs>
        <w:ind w:left="5760"/>
        <w:jc w:val="right"/>
      </w:pPr>
      <w:r w:rsidRPr="005E44FA">
        <w:t xml:space="preserve">от «____»__________20___г. </w:t>
      </w:r>
    </w:p>
    <w:p w:rsidR="00BA4DE0" w:rsidRPr="005E44FA" w:rsidRDefault="00BA4DE0" w:rsidP="00BA4DE0">
      <w:pPr>
        <w:tabs>
          <w:tab w:val="left" w:pos="3712"/>
        </w:tabs>
        <w:ind w:firstLine="540"/>
        <w:jc w:val="center"/>
        <w:rPr>
          <w:b/>
        </w:rPr>
      </w:pPr>
    </w:p>
    <w:p w:rsidR="00BA4DE0" w:rsidRPr="005E44FA" w:rsidRDefault="00BA4DE0" w:rsidP="00BA4DE0">
      <w:pPr>
        <w:tabs>
          <w:tab w:val="left" w:pos="3712"/>
        </w:tabs>
        <w:ind w:firstLine="540"/>
        <w:jc w:val="center"/>
        <w:rPr>
          <w:b/>
        </w:rPr>
      </w:pPr>
    </w:p>
    <w:p w:rsidR="00BA4DE0" w:rsidRPr="005E44FA" w:rsidRDefault="00BA4DE0" w:rsidP="00BA4DE0">
      <w:pPr>
        <w:tabs>
          <w:tab w:val="left" w:pos="3712"/>
        </w:tabs>
        <w:rPr>
          <w:b/>
        </w:rPr>
      </w:pPr>
    </w:p>
    <w:p w:rsidR="00BA4DE0" w:rsidRPr="00BA4DE0" w:rsidRDefault="00BA4DE0" w:rsidP="00BA4DE0">
      <w:pPr>
        <w:tabs>
          <w:tab w:val="left" w:pos="3712"/>
        </w:tabs>
        <w:jc w:val="center"/>
        <w:rPr>
          <w:b/>
        </w:rPr>
      </w:pPr>
      <w:r w:rsidRPr="00BA4DE0">
        <w:rPr>
          <w:b/>
        </w:rPr>
        <w:t xml:space="preserve">ГРАФИК ВЫПОЛНЕНИЯ РАБОТ </w:t>
      </w:r>
    </w:p>
    <w:p w:rsidR="00BA4DE0" w:rsidRPr="00BA4DE0" w:rsidRDefault="00BA4DE0" w:rsidP="00BA4DE0">
      <w:pPr>
        <w:tabs>
          <w:tab w:val="left" w:pos="3712"/>
        </w:tabs>
        <w:jc w:val="center"/>
        <w:rPr>
          <w:b/>
          <w:i/>
        </w:rPr>
      </w:pPr>
      <w:r w:rsidRPr="00BA4DE0">
        <w:rPr>
          <w:b/>
        </w:rPr>
        <w:t xml:space="preserve"> </w:t>
      </w:r>
      <w:r w:rsidRPr="00BA4DE0">
        <w:rPr>
          <w:b/>
          <w:i/>
        </w:rPr>
        <w:t xml:space="preserve">(Наименование объекта) </w:t>
      </w:r>
    </w:p>
    <w:p w:rsidR="00BA4DE0" w:rsidRPr="00BA4DE0" w:rsidRDefault="00BA4DE0" w:rsidP="00BA4DE0">
      <w:pPr>
        <w:pStyle w:val="10"/>
        <w:tabs>
          <w:tab w:val="left" w:pos="703"/>
        </w:tabs>
        <w:spacing w:before="0" w:after="0"/>
        <w:ind w:firstLine="709"/>
        <w:rPr>
          <w:b/>
          <w:i/>
          <w:sz w:val="24"/>
          <w:szCs w:val="24"/>
        </w:rPr>
      </w:pPr>
    </w:p>
    <w:p w:rsidR="00BA4DE0" w:rsidRPr="00BA4DE0" w:rsidRDefault="00BA4DE0" w:rsidP="00BA4DE0">
      <w:pPr>
        <w:pStyle w:val="10"/>
        <w:tabs>
          <w:tab w:val="left" w:pos="703"/>
        </w:tabs>
        <w:spacing w:before="0" w:after="0"/>
        <w:ind w:firstLine="0"/>
        <w:rPr>
          <w:sz w:val="24"/>
          <w:szCs w:val="24"/>
        </w:rPr>
      </w:pPr>
    </w:p>
    <w:tbl>
      <w:tblPr>
        <w:tblW w:w="14888" w:type="dxa"/>
        <w:tblInd w:w="247" w:type="dxa"/>
        <w:tblLayout w:type="fixed"/>
        <w:tblLook w:val="0000" w:firstRow="0" w:lastRow="0" w:firstColumn="0" w:lastColumn="0" w:noHBand="0" w:noVBand="0"/>
      </w:tblPr>
      <w:tblGrid>
        <w:gridCol w:w="428"/>
        <w:gridCol w:w="2268"/>
        <w:gridCol w:w="1134"/>
        <w:gridCol w:w="1134"/>
        <w:gridCol w:w="1276"/>
        <w:gridCol w:w="1134"/>
        <w:gridCol w:w="1134"/>
        <w:gridCol w:w="1276"/>
        <w:gridCol w:w="1276"/>
        <w:gridCol w:w="1276"/>
        <w:gridCol w:w="1276"/>
        <w:gridCol w:w="1276"/>
      </w:tblGrid>
      <w:tr w:rsidR="00BA4DE0" w:rsidRPr="00BA4DE0" w:rsidTr="00F151E3">
        <w:trPr>
          <w:trHeight w:val="330"/>
        </w:trPr>
        <w:tc>
          <w:tcPr>
            <w:tcW w:w="428"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BA4DE0" w:rsidRPr="00BA4DE0" w:rsidRDefault="00BA4DE0" w:rsidP="00B87409">
            <w:pPr>
              <w:jc w:val="center"/>
              <w:rPr>
                <w:b/>
                <w:bCs/>
                <w:color w:val="000000"/>
              </w:rPr>
            </w:pPr>
            <w:r w:rsidRPr="00BA4DE0">
              <w:rPr>
                <w:b/>
                <w:bCs/>
                <w:color w:val="000000"/>
              </w:rPr>
              <w:t xml:space="preserve">№ </w:t>
            </w:r>
            <w:proofErr w:type="gramStart"/>
            <w:r w:rsidRPr="00BA4DE0">
              <w:rPr>
                <w:b/>
                <w:bCs/>
                <w:color w:val="000000"/>
              </w:rPr>
              <w:t>п</w:t>
            </w:r>
            <w:proofErr w:type="gramEnd"/>
            <w:r w:rsidRPr="00BA4DE0">
              <w:rPr>
                <w:b/>
                <w:bCs/>
                <w:color w:val="000000"/>
              </w:rPr>
              <w:t>/п</w:t>
            </w:r>
          </w:p>
        </w:tc>
        <w:tc>
          <w:tcPr>
            <w:tcW w:w="2268" w:type="dxa"/>
            <w:vMerge w:val="restart"/>
            <w:tcBorders>
              <w:top w:val="single" w:sz="8" w:space="0" w:color="auto"/>
              <w:left w:val="single" w:sz="4" w:space="0" w:color="auto"/>
              <w:bottom w:val="single" w:sz="4" w:space="0" w:color="000000"/>
              <w:right w:val="nil"/>
            </w:tcBorders>
            <w:shd w:val="clear" w:color="auto" w:fill="auto"/>
            <w:vAlign w:val="center"/>
          </w:tcPr>
          <w:p w:rsidR="00BA4DE0" w:rsidRPr="00BA4DE0" w:rsidRDefault="00BA4DE0" w:rsidP="00B87409">
            <w:pPr>
              <w:jc w:val="center"/>
              <w:rPr>
                <w:b/>
                <w:bCs/>
                <w:color w:val="000000"/>
              </w:rPr>
            </w:pPr>
            <w:r w:rsidRPr="00BA4DE0">
              <w:rPr>
                <w:b/>
                <w:bCs/>
                <w:color w:val="000000"/>
              </w:rPr>
              <w:t>Наименование работ</w:t>
            </w:r>
          </w:p>
        </w:tc>
        <w:tc>
          <w:tcPr>
            <w:tcW w:w="12192" w:type="dxa"/>
            <w:gridSpan w:val="10"/>
            <w:tcBorders>
              <w:top w:val="single" w:sz="8" w:space="0" w:color="auto"/>
              <w:left w:val="single" w:sz="8" w:space="0" w:color="auto"/>
              <w:bottom w:val="nil"/>
              <w:right w:val="single" w:sz="8" w:space="0" w:color="000000"/>
            </w:tcBorders>
          </w:tcPr>
          <w:p w:rsidR="00BA4DE0" w:rsidRPr="00BA4DE0" w:rsidRDefault="00BA4DE0" w:rsidP="00B87409">
            <w:pPr>
              <w:jc w:val="center"/>
              <w:rPr>
                <w:b/>
                <w:bCs/>
                <w:color w:val="000000"/>
              </w:rPr>
            </w:pPr>
            <w:r w:rsidRPr="00BA4DE0">
              <w:rPr>
                <w:b/>
                <w:bCs/>
                <w:color w:val="000000"/>
              </w:rPr>
              <w:t>График выполнения, в месяцах, руб. с НДС.</w:t>
            </w:r>
          </w:p>
          <w:p w:rsidR="00BA4DE0" w:rsidRPr="00BA4DE0" w:rsidRDefault="00BA4DE0" w:rsidP="00B87409">
            <w:pPr>
              <w:jc w:val="center"/>
              <w:rPr>
                <w:b/>
                <w:bCs/>
                <w:color w:val="000000"/>
              </w:rPr>
            </w:pPr>
            <w:r w:rsidRPr="00BA4DE0">
              <w:rPr>
                <w:b/>
                <w:bCs/>
              </w:rPr>
              <w:t>(промежуточные сроки)</w:t>
            </w:r>
          </w:p>
        </w:tc>
      </w:tr>
      <w:tr w:rsidR="00BA4DE0" w:rsidRPr="00BA4DE0" w:rsidTr="00F151E3">
        <w:trPr>
          <w:trHeight w:val="285"/>
        </w:trPr>
        <w:tc>
          <w:tcPr>
            <w:tcW w:w="428" w:type="dxa"/>
            <w:vMerge/>
            <w:tcBorders>
              <w:top w:val="single" w:sz="8" w:space="0" w:color="auto"/>
              <w:left w:val="single" w:sz="8" w:space="0" w:color="auto"/>
              <w:bottom w:val="single" w:sz="4" w:space="0" w:color="000000"/>
              <w:right w:val="single" w:sz="4" w:space="0" w:color="auto"/>
            </w:tcBorders>
            <w:vAlign w:val="center"/>
          </w:tcPr>
          <w:p w:rsidR="00BA4DE0" w:rsidRPr="00BA4DE0" w:rsidRDefault="00BA4DE0" w:rsidP="00B87409">
            <w:pPr>
              <w:rPr>
                <w:b/>
                <w:bCs/>
                <w:color w:val="000000"/>
              </w:rPr>
            </w:pPr>
          </w:p>
        </w:tc>
        <w:tc>
          <w:tcPr>
            <w:tcW w:w="2268" w:type="dxa"/>
            <w:vMerge/>
            <w:tcBorders>
              <w:top w:val="single" w:sz="8" w:space="0" w:color="auto"/>
              <w:left w:val="single" w:sz="4" w:space="0" w:color="auto"/>
              <w:bottom w:val="single" w:sz="4" w:space="0" w:color="000000"/>
              <w:right w:val="nil"/>
            </w:tcBorders>
            <w:vAlign w:val="center"/>
          </w:tcPr>
          <w:p w:rsidR="00BA4DE0" w:rsidRPr="00BA4DE0" w:rsidRDefault="00BA4DE0" w:rsidP="00B87409">
            <w:pPr>
              <w:rPr>
                <w:b/>
                <w:bCs/>
                <w:color w:val="000000"/>
              </w:rPr>
            </w:pPr>
          </w:p>
        </w:tc>
        <w:tc>
          <w:tcPr>
            <w:tcW w:w="12192" w:type="dxa"/>
            <w:gridSpan w:val="10"/>
            <w:tcBorders>
              <w:top w:val="single" w:sz="8" w:space="0" w:color="auto"/>
              <w:left w:val="single" w:sz="8" w:space="0" w:color="auto"/>
              <w:bottom w:val="single" w:sz="8" w:space="0" w:color="auto"/>
              <w:right w:val="single" w:sz="8" w:space="0" w:color="000000"/>
            </w:tcBorders>
          </w:tcPr>
          <w:p w:rsidR="00BA4DE0" w:rsidRPr="00BA4DE0" w:rsidRDefault="00BA4DE0" w:rsidP="00B87409">
            <w:pPr>
              <w:jc w:val="center"/>
              <w:rPr>
                <w:b/>
                <w:bCs/>
              </w:rPr>
            </w:pPr>
            <w:r w:rsidRPr="00BA4DE0">
              <w:rPr>
                <w:b/>
                <w:bCs/>
              </w:rPr>
              <w:t> </w:t>
            </w:r>
          </w:p>
        </w:tc>
      </w:tr>
      <w:tr w:rsidR="00BA4DE0" w:rsidRPr="00BA4DE0" w:rsidTr="00F151E3">
        <w:trPr>
          <w:trHeight w:val="330"/>
        </w:trPr>
        <w:tc>
          <w:tcPr>
            <w:tcW w:w="428" w:type="dxa"/>
            <w:vMerge/>
            <w:tcBorders>
              <w:top w:val="single" w:sz="8" w:space="0" w:color="auto"/>
              <w:left w:val="single" w:sz="8" w:space="0" w:color="auto"/>
              <w:bottom w:val="single" w:sz="4" w:space="0" w:color="000000"/>
              <w:right w:val="single" w:sz="4" w:space="0" w:color="auto"/>
            </w:tcBorders>
            <w:vAlign w:val="center"/>
          </w:tcPr>
          <w:p w:rsidR="00BA4DE0" w:rsidRPr="00BA4DE0" w:rsidRDefault="00BA4DE0" w:rsidP="00B87409">
            <w:pPr>
              <w:rPr>
                <w:b/>
                <w:bCs/>
                <w:color w:val="000000"/>
              </w:rPr>
            </w:pPr>
          </w:p>
        </w:tc>
        <w:tc>
          <w:tcPr>
            <w:tcW w:w="2268" w:type="dxa"/>
            <w:vMerge/>
            <w:tcBorders>
              <w:top w:val="single" w:sz="8" w:space="0" w:color="auto"/>
              <w:left w:val="single" w:sz="4" w:space="0" w:color="auto"/>
              <w:bottom w:val="single" w:sz="4" w:space="0" w:color="000000"/>
              <w:right w:val="nil"/>
            </w:tcBorders>
            <w:vAlign w:val="center"/>
          </w:tcPr>
          <w:p w:rsidR="00BA4DE0" w:rsidRPr="00BA4DE0" w:rsidRDefault="00BA4DE0" w:rsidP="00B87409">
            <w:pPr>
              <w:rPr>
                <w:b/>
                <w:bCs/>
                <w:color w:val="000000"/>
              </w:rPr>
            </w:pPr>
          </w:p>
        </w:tc>
        <w:tc>
          <w:tcPr>
            <w:tcW w:w="1134" w:type="dxa"/>
            <w:tcBorders>
              <w:top w:val="nil"/>
              <w:left w:val="single" w:sz="8" w:space="0" w:color="auto"/>
              <w:bottom w:val="single" w:sz="4" w:space="0" w:color="auto"/>
              <w:right w:val="single" w:sz="4" w:space="0" w:color="auto"/>
            </w:tcBorders>
            <w:shd w:val="clear" w:color="auto" w:fill="auto"/>
          </w:tcPr>
          <w:p w:rsidR="00BA4DE0" w:rsidRPr="00BA4DE0" w:rsidRDefault="00BA4DE0" w:rsidP="00B87409">
            <w:pPr>
              <w:jc w:val="center"/>
              <w:rPr>
                <w:b/>
                <w:bCs/>
                <w:i/>
                <w:iCs/>
              </w:rPr>
            </w:pPr>
            <w:r w:rsidRPr="00BA4DE0">
              <w:rPr>
                <w:b/>
                <w:bCs/>
                <w:i/>
                <w:iCs/>
              </w:rPr>
              <w:t>март</w:t>
            </w:r>
          </w:p>
        </w:tc>
        <w:tc>
          <w:tcPr>
            <w:tcW w:w="1134" w:type="dxa"/>
            <w:tcBorders>
              <w:top w:val="nil"/>
              <w:left w:val="nil"/>
              <w:bottom w:val="single" w:sz="4" w:space="0" w:color="auto"/>
              <w:right w:val="single" w:sz="4" w:space="0" w:color="auto"/>
            </w:tcBorders>
            <w:shd w:val="clear" w:color="auto" w:fill="auto"/>
          </w:tcPr>
          <w:p w:rsidR="00BA4DE0" w:rsidRPr="00BA4DE0" w:rsidRDefault="00BA4DE0" w:rsidP="00B87409">
            <w:pPr>
              <w:jc w:val="center"/>
              <w:rPr>
                <w:b/>
                <w:bCs/>
                <w:i/>
                <w:iCs/>
              </w:rPr>
            </w:pPr>
            <w:r w:rsidRPr="00BA4DE0">
              <w:rPr>
                <w:b/>
                <w:bCs/>
                <w:i/>
                <w:iCs/>
              </w:rPr>
              <w:t>апрель</w:t>
            </w:r>
          </w:p>
        </w:tc>
        <w:tc>
          <w:tcPr>
            <w:tcW w:w="1276" w:type="dxa"/>
            <w:tcBorders>
              <w:top w:val="nil"/>
              <w:left w:val="nil"/>
              <w:bottom w:val="single" w:sz="4" w:space="0" w:color="auto"/>
              <w:right w:val="single" w:sz="4" w:space="0" w:color="auto"/>
            </w:tcBorders>
            <w:shd w:val="clear" w:color="auto" w:fill="auto"/>
          </w:tcPr>
          <w:p w:rsidR="00BA4DE0" w:rsidRPr="00BA4DE0" w:rsidRDefault="00BA4DE0" w:rsidP="00B87409">
            <w:pPr>
              <w:jc w:val="center"/>
              <w:rPr>
                <w:b/>
                <w:bCs/>
                <w:i/>
                <w:iCs/>
              </w:rPr>
            </w:pPr>
            <w:r w:rsidRPr="00BA4DE0">
              <w:rPr>
                <w:b/>
                <w:bCs/>
                <w:i/>
                <w:iCs/>
              </w:rPr>
              <w:t>май</w:t>
            </w:r>
          </w:p>
        </w:tc>
        <w:tc>
          <w:tcPr>
            <w:tcW w:w="1134" w:type="dxa"/>
            <w:tcBorders>
              <w:top w:val="nil"/>
              <w:left w:val="nil"/>
              <w:bottom w:val="single" w:sz="4" w:space="0" w:color="auto"/>
              <w:right w:val="single" w:sz="4" w:space="0" w:color="auto"/>
            </w:tcBorders>
            <w:shd w:val="clear" w:color="auto" w:fill="auto"/>
          </w:tcPr>
          <w:p w:rsidR="00BA4DE0" w:rsidRPr="00BA4DE0" w:rsidRDefault="00BA4DE0" w:rsidP="00B87409">
            <w:pPr>
              <w:jc w:val="center"/>
              <w:rPr>
                <w:b/>
                <w:bCs/>
                <w:i/>
                <w:iCs/>
              </w:rPr>
            </w:pPr>
            <w:r w:rsidRPr="00BA4DE0">
              <w:rPr>
                <w:b/>
                <w:bCs/>
                <w:i/>
                <w:iCs/>
              </w:rPr>
              <w:t>июнь</w:t>
            </w:r>
          </w:p>
        </w:tc>
        <w:tc>
          <w:tcPr>
            <w:tcW w:w="1134" w:type="dxa"/>
            <w:tcBorders>
              <w:top w:val="nil"/>
              <w:left w:val="nil"/>
              <w:bottom w:val="nil"/>
              <w:right w:val="single" w:sz="4" w:space="0" w:color="auto"/>
            </w:tcBorders>
            <w:shd w:val="clear" w:color="auto" w:fill="auto"/>
          </w:tcPr>
          <w:p w:rsidR="00BA4DE0" w:rsidRPr="00BA4DE0" w:rsidRDefault="00BA4DE0" w:rsidP="00B87409">
            <w:pPr>
              <w:jc w:val="center"/>
              <w:rPr>
                <w:b/>
                <w:bCs/>
                <w:i/>
                <w:iCs/>
              </w:rPr>
            </w:pPr>
            <w:r w:rsidRPr="00BA4DE0">
              <w:rPr>
                <w:b/>
                <w:bCs/>
                <w:i/>
                <w:iCs/>
              </w:rPr>
              <w:t>июль</w:t>
            </w:r>
          </w:p>
        </w:tc>
        <w:tc>
          <w:tcPr>
            <w:tcW w:w="1276" w:type="dxa"/>
            <w:tcBorders>
              <w:top w:val="single" w:sz="4" w:space="0" w:color="auto"/>
              <w:left w:val="nil"/>
              <w:bottom w:val="single" w:sz="4" w:space="0" w:color="auto"/>
              <w:right w:val="single" w:sz="4" w:space="0" w:color="auto"/>
            </w:tcBorders>
          </w:tcPr>
          <w:p w:rsidR="00BA4DE0" w:rsidRPr="00BA4DE0" w:rsidRDefault="00BA4DE0" w:rsidP="00B87409">
            <w:pPr>
              <w:jc w:val="center"/>
              <w:rPr>
                <w:b/>
                <w:bCs/>
                <w:i/>
                <w:iCs/>
              </w:rPr>
            </w:pPr>
            <w:r w:rsidRPr="00BA4DE0">
              <w:rPr>
                <w:b/>
                <w:bCs/>
                <w:i/>
                <w:iCs/>
              </w:rPr>
              <w:t>август</w:t>
            </w:r>
          </w:p>
        </w:tc>
        <w:tc>
          <w:tcPr>
            <w:tcW w:w="1276" w:type="dxa"/>
            <w:tcBorders>
              <w:top w:val="single" w:sz="4" w:space="0" w:color="auto"/>
              <w:left w:val="single" w:sz="4" w:space="0" w:color="auto"/>
              <w:bottom w:val="single" w:sz="4" w:space="0" w:color="auto"/>
              <w:right w:val="single" w:sz="4" w:space="0" w:color="auto"/>
            </w:tcBorders>
          </w:tcPr>
          <w:p w:rsidR="00BA4DE0" w:rsidRPr="00BA4DE0" w:rsidRDefault="00BA4DE0" w:rsidP="00B87409">
            <w:pPr>
              <w:jc w:val="center"/>
              <w:rPr>
                <w:b/>
                <w:bCs/>
                <w:i/>
                <w:iCs/>
              </w:rPr>
            </w:pPr>
            <w:r w:rsidRPr="00BA4DE0">
              <w:rPr>
                <w:b/>
                <w:bCs/>
                <w:i/>
                <w:iCs/>
              </w:rPr>
              <w:t>сентябрь</w:t>
            </w:r>
          </w:p>
        </w:tc>
        <w:tc>
          <w:tcPr>
            <w:tcW w:w="1276" w:type="dxa"/>
            <w:tcBorders>
              <w:top w:val="single" w:sz="4" w:space="0" w:color="auto"/>
              <w:left w:val="single" w:sz="4" w:space="0" w:color="auto"/>
              <w:bottom w:val="single" w:sz="4" w:space="0" w:color="auto"/>
              <w:right w:val="single" w:sz="4" w:space="0" w:color="auto"/>
            </w:tcBorders>
          </w:tcPr>
          <w:p w:rsidR="00BA4DE0" w:rsidRPr="00BA4DE0" w:rsidRDefault="00BA4DE0" w:rsidP="00B87409">
            <w:pPr>
              <w:jc w:val="center"/>
              <w:rPr>
                <w:b/>
                <w:bCs/>
                <w:i/>
                <w:iCs/>
              </w:rPr>
            </w:pPr>
            <w:r>
              <w:rPr>
                <w:b/>
                <w:bCs/>
                <w:i/>
                <w:iCs/>
              </w:rPr>
              <w:t>октябрь</w:t>
            </w:r>
          </w:p>
        </w:tc>
        <w:tc>
          <w:tcPr>
            <w:tcW w:w="1276" w:type="dxa"/>
            <w:tcBorders>
              <w:top w:val="nil"/>
              <w:left w:val="single" w:sz="4" w:space="0" w:color="auto"/>
              <w:bottom w:val="nil"/>
              <w:right w:val="single" w:sz="8" w:space="0" w:color="auto"/>
            </w:tcBorders>
            <w:shd w:val="clear" w:color="auto" w:fill="auto"/>
          </w:tcPr>
          <w:p w:rsidR="00BA4DE0" w:rsidRPr="00BA4DE0" w:rsidRDefault="00BA4DE0" w:rsidP="00B87409">
            <w:pPr>
              <w:jc w:val="center"/>
              <w:rPr>
                <w:b/>
                <w:bCs/>
                <w:i/>
                <w:iCs/>
              </w:rPr>
            </w:pPr>
            <w:r>
              <w:rPr>
                <w:b/>
                <w:bCs/>
                <w:i/>
                <w:iCs/>
              </w:rPr>
              <w:t>ноябрь</w:t>
            </w:r>
          </w:p>
        </w:tc>
        <w:tc>
          <w:tcPr>
            <w:tcW w:w="1276" w:type="dxa"/>
            <w:tcBorders>
              <w:top w:val="nil"/>
              <w:left w:val="single" w:sz="4" w:space="0" w:color="auto"/>
              <w:bottom w:val="nil"/>
              <w:right w:val="single" w:sz="8" w:space="0" w:color="auto"/>
            </w:tcBorders>
          </w:tcPr>
          <w:p w:rsidR="00BA4DE0" w:rsidRDefault="00BA4DE0" w:rsidP="00B87409">
            <w:pPr>
              <w:jc w:val="center"/>
              <w:rPr>
                <w:b/>
                <w:bCs/>
                <w:i/>
                <w:iCs/>
              </w:rPr>
            </w:pPr>
            <w:r>
              <w:rPr>
                <w:b/>
                <w:bCs/>
                <w:i/>
                <w:iCs/>
              </w:rPr>
              <w:t>декабрь</w:t>
            </w:r>
          </w:p>
        </w:tc>
      </w:tr>
      <w:tr w:rsidR="00BA4DE0" w:rsidRPr="00BA4DE0" w:rsidTr="00536BB5">
        <w:trPr>
          <w:trHeight w:val="543"/>
        </w:trPr>
        <w:tc>
          <w:tcPr>
            <w:tcW w:w="428" w:type="dxa"/>
            <w:tcBorders>
              <w:top w:val="nil"/>
              <w:left w:val="single" w:sz="8" w:space="0" w:color="auto"/>
              <w:bottom w:val="single" w:sz="4" w:space="0" w:color="auto"/>
              <w:right w:val="single" w:sz="4" w:space="0" w:color="auto"/>
            </w:tcBorders>
            <w:shd w:val="clear" w:color="auto" w:fill="auto"/>
          </w:tcPr>
          <w:p w:rsidR="00BA4DE0" w:rsidRPr="00BA4DE0" w:rsidRDefault="00536BB5" w:rsidP="00536BB5">
            <w:pPr>
              <w:rPr>
                <w:color w:val="000000"/>
              </w:rPr>
            </w:pPr>
            <w:r>
              <w:rPr>
                <w:color w:val="000000"/>
              </w:rPr>
              <w:t>1.  </w:t>
            </w:r>
          </w:p>
        </w:tc>
        <w:tc>
          <w:tcPr>
            <w:tcW w:w="2268" w:type="dxa"/>
            <w:tcBorders>
              <w:top w:val="nil"/>
              <w:left w:val="nil"/>
              <w:bottom w:val="single" w:sz="4" w:space="0" w:color="auto"/>
              <w:right w:val="nil"/>
            </w:tcBorders>
            <w:shd w:val="clear" w:color="auto" w:fill="auto"/>
          </w:tcPr>
          <w:p w:rsidR="00BA4DE0" w:rsidRPr="00BA4DE0" w:rsidRDefault="00BA4DE0" w:rsidP="00B87409">
            <w:pPr>
              <w:rPr>
                <w:color w:val="000000"/>
              </w:rPr>
            </w:pPr>
            <w:r w:rsidRPr="00BA4DE0">
              <w:rPr>
                <w:color w:val="000000"/>
              </w:rPr>
              <w:t xml:space="preserve"> </w:t>
            </w:r>
          </w:p>
        </w:tc>
        <w:tc>
          <w:tcPr>
            <w:tcW w:w="1134" w:type="dxa"/>
            <w:tcBorders>
              <w:top w:val="nil"/>
              <w:left w:val="single" w:sz="8" w:space="0" w:color="auto"/>
              <w:bottom w:val="single" w:sz="4" w:space="0" w:color="auto"/>
              <w:right w:val="single" w:sz="4" w:space="0" w:color="auto"/>
            </w:tcBorders>
            <w:shd w:val="clear" w:color="auto" w:fill="auto"/>
            <w:vAlign w:val="bottom"/>
          </w:tcPr>
          <w:p w:rsidR="00BA4DE0" w:rsidRPr="00BA4DE0" w:rsidRDefault="00BA4DE0" w:rsidP="00B87409">
            <w:pPr>
              <w:jc w:val="center"/>
            </w:pPr>
            <w:r w:rsidRPr="00BA4DE0">
              <w:t>Сумма</w:t>
            </w:r>
          </w:p>
        </w:tc>
        <w:tc>
          <w:tcPr>
            <w:tcW w:w="1134" w:type="dxa"/>
            <w:tcBorders>
              <w:top w:val="nil"/>
              <w:left w:val="nil"/>
              <w:bottom w:val="single" w:sz="4" w:space="0" w:color="auto"/>
              <w:right w:val="single" w:sz="4" w:space="0" w:color="auto"/>
            </w:tcBorders>
            <w:shd w:val="clear" w:color="auto" w:fill="auto"/>
            <w:vAlign w:val="bottom"/>
          </w:tcPr>
          <w:p w:rsidR="00BA4DE0" w:rsidRPr="00BA4DE0" w:rsidRDefault="00BA4DE0" w:rsidP="00B87409">
            <w:pPr>
              <w:jc w:val="center"/>
            </w:pPr>
            <w:r w:rsidRPr="00BA4DE0">
              <w:t> </w:t>
            </w:r>
          </w:p>
        </w:tc>
        <w:tc>
          <w:tcPr>
            <w:tcW w:w="1276" w:type="dxa"/>
            <w:tcBorders>
              <w:top w:val="nil"/>
              <w:left w:val="nil"/>
              <w:bottom w:val="single" w:sz="4" w:space="0" w:color="auto"/>
              <w:right w:val="single" w:sz="4" w:space="0" w:color="auto"/>
            </w:tcBorders>
            <w:shd w:val="clear" w:color="auto" w:fill="auto"/>
            <w:vAlign w:val="bottom"/>
          </w:tcPr>
          <w:p w:rsidR="00BA4DE0" w:rsidRPr="00BA4DE0" w:rsidRDefault="00BA4DE0"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BA4DE0" w:rsidRPr="00BA4DE0" w:rsidRDefault="00BA4DE0" w:rsidP="00B87409">
            <w:pPr>
              <w:jc w:val="center"/>
            </w:pPr>
            <w:r w:rsidRPr="00BA4DE0">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A4DE0" w:rsidRPr="00BA4DE0" w:rsidRDefault="00BA4DE0" w:rsidP="00B87409">
            <w:r w:rsidRPr="00BA4DE0">
              <w:t> </w:t>
            </w:r>
          </w:p>
        </w:tc>
        <w:tc>
          <w:tcPr>
            <w:tcW w:w="1276" w:type="dxa"/>
            <w:tcBorders>
              <w:top w:val="single" w:sz="4" w:space="0" w:color="auto"/>
              <w:left w:val="nil"/>
              <w:bottom w:val="single" w:sz="4" w:space="0" w:color="auto"/>
              <w:right w:val="single" w:sz="4" w:space="0" w:color="auto"/>
            </w:tcBorders>
          </w:tcPr>
          <w:p w:rsidR="00BA4DE0" w:rsidRPr="00BA4DE0" w:rsidRDefault="00BA4DE0" w:rsidP="00B87409"/>
        </w:tc>
        <w:tc>
          <w:tcPr>
            <w:tcW w:w="1276" w:type="dxa"/>
            <w:tcBorders>
              <w:top w:val="single" w:sz="4" w:space="0" w:color="auto"/>
              <w:left w:val="single" w:sz="4" w:space="0" w:color="auto"/>
              <w:bottom w:val="single" w:sz="4" w:space="0" w:color="auto"/>
              <w:right w:val="single" w:sz="4" w:space="0" w:color="auto"/>
            </w:tcBorders>
          </w:tcPr>
          <w:p w:rsidR="00BA4DE0" w:rsidRPr="00BA4DE0" w:rsidRDefault="00BA4DE0" w:rsidP="00B87409"/>
        </w:tc>
        <w:tc>
          <w:tcPr>
            <w:tcW w:w="1276" w:type="dxa"/>
            <w:tcBorders>
              <w:top w:val="single" w:sz="4" w:space="0" w:color="auto"/>
              <w:left w:val="single" w:sz="4" w:space="0" w:color="auto"/>
              <w:bottom w:val="single" w:sz="4" w:space="0" w:color="auto"/>
              <w:right w:val="single" w:sz="4" w:space="0" w:color="auto"/>
            </w:tcBorders>
          </w:tcPr>
          <w:p w:rsidR="00BA4DE0" w:rsidRPr="00BA4DE0" w:rsidRDefault="00BA4DE0" w:rsidP="00B87409"/>
        </w:tc>
        <w:tc>
          <w:tcPr>
            <w:tcW w:w="1276" w:type="dxa"/>
            <w:tcBorders>
              <w:top w:val="single" w:sz="4" w:space="0" w:color="auto"/>
              <w:left w:val="single" w:sz="4" w:space="0" w:color="auto"/>
              <w:bottom w:val="single" w:sz="4" w:space="0" w:color="auto"/>
              <w:right w:val="single" w:sz="8" w:space="0" w:color="auto"/>
            </w:tcBorders>
            <w:shd w:val="clear" w:color="auto" w:fill="auto"/>
            <w:noWrap/>
            <w:vAlign w:val="bottom"/>
          </w:tcPr>
          <w:p w:rsidR="00BA4DE0" w:rsidRPr="00BA4DE0" w:rsidRDefault="00BA4DE0" w:rsidP="00B87409">
            <w:r w:rsidRPr="00BA4DE0">
              <w:t> </w:t>
            </w:r>
          </w:p>
        </w:tc>
        <w:tc>
          <w:tcPr>
            <w:tcW w:w="1276" w:type="dxa"/>
            <w:tcBorders>
              <w:top w:val="single" w:sz="4" w:space="0" w:color="auto"/>
              <w:left w:val="single" w:sz="4" w:space="0" w:color="auto"/>
              <w:bottom w:val="single" w:sz="4" w:space="0" w:color="auto"/>
              <w:right w:val="single" w:sz="8" w:space="0" w:color="auto"/>
            </w:tcBorders>
          </w:tcPr>
          <w:p w:rsidR="00BA4DE0" w:rsidRPr="00BA4DE0" w:rsidRDefault="00BA4DE0" w:rsidP="00B87409"/>
        </w:tc>
      </w:tr>
      <w:tr w:rsidR="00BA4DE0" w:rsidRPr="00BA4DE0" w:rsidTr="00F151E3">
        <w:trPr>
          <w:trHeight w:val="315"/>
        </w:trPr>
        <w:tc>
          <w:tcPr>
            <w:tcW w:w="428" w:type="dxa"/>
            <w:tcBorders>
              <w:top w:val="nil"/>
              <w:left w:val="single" w:sz="8" w:space="0" w:color="auto"/>
              <w:bottom w:val="single" w:sz="4" w:space="0" w:color="auto"/>
              <w:right w:val="single" w:sz="4" w:space="0" w:color="auto"/>
            </w:tcBorders>
            <w:shd w:val="clear" w:color="auto" w:fill="auto"/>
          </w:tcPr>
          <w:p w:rsidR="00BA4DE0" w:rsidRPr="00BA4DE0" w:rsidRDefault="00536BB5" w:rsidP="00536BB5">
            <w:pPr>
              <w:rPr>
                <w:color w:val="000000"/>
              </w:rPr>
            </w:pPr>
            <w:r>
              <w:rPr>
                <w:color w:val="000000"/>
              </w:rPr>
              <w:t xml:space="preserve">2.    </w:t>
            </w:r>
          </w:p>
        </w:tc>
        <w:tc>
          <w:tcPr>
            <w:tcW w:w="2268" w:type="dxa"/>
            <w:tcBorders>
              <w:top w:val="nil"/>
              <w:left w:val="nil"/>
              <w:bottom w:val="single" w:sz="4" w:space="0" w:color="auto"/>
              <w:right w:val="nil"/>
            </w:tcBorders>
            <w:shd w:val="clear" w:color="auto" w:fill="auto"/>
          </w:tcPr>
          <w:p w:rsidR="00BA4DE0" w:rsidRPr="00BA4DE0" w:rsidRDefault="00BA4DE0" w:rsidP="00B87409">
            <w:pPr>
              <w:rPr>
                <w:color w:val="000000"/>
              </w:rPr>
            </w:pPr>
            <w:r w:rsidRPr="00BA4DE0">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BA4DE0" w:rsidRPr="00BA4DE0" w:rsidRDefault="00BA4DE0"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BA4DE0" w:rsidRPr="00BA4DE0" w:rsidRDefault="00BA4DE0" w:rsidP="00B87409">
            <w:pPr>
              <w:jc w:val="center"/>
            </w:pPr>
            <w:r w:rsidRPr="00BA4DE0">
              <w:t>Сумма</w:t>
            </w:r>
          </w:p>
        </w:tc>
        <w:tc>
          <w:tcPr>
            <w:tcW w:w="1276" w:type="dxa"/>
            <w:tcBorders>
              <w:top w:val="nil"/>
              <w:left w:val="nil"/>
              <w:bottom w:val="single" w:sz="4" w:space="0" w:color="auto"/>
              <w:right w:val="single" w:sz="4" w:space="0" w:color="auto"/>
            </w:tcBorders>
            <w:shd w:val="clear" w:color="auto" w:fill="auto"/>
            <w:vAlign w:val="bottom"/>
          </w:tcPr>
          <w:p w:rsidR="00BA4DE0" w:rsidRPr="00BA4DE0" w:rsidRDefault="00BA4DE0"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BA4DE0" w:rsidRPr="00BA4DE0" w:rsidRDefault="00BA4DE0" w:rsidP="00B87409">
            <w:pPr>
              <w:jc w:val="center"/>
            </w:pPr>
            <w:r w:rsidRPr="00BA4DE0">
              <w:t> </w:t>
            </w:r>
          </w:p>
        </w:tc>
        <w:tc>
          <w:tcPr>
            <w:tcW w:w="1134" w:type="dxa"/>
            <w:tcBorders>
              <w:top w:val="nil"/>
              <w:left w:val="nil"/>
              <w:bottom w:val="single" w:sz="4" w:space="0" w:color="auto"/>
              <w:right w:val="single" w:sz="4" w:space="0" w:color="auto"/>
            </w:tcBorders>
            <w:shd w:val="clear" w:color="auto" w:fill="auto"/>
            <w:noWrap/>
            <w:vAlign w:val="bottom"/>
          </w:tcPr>
          <w:p w:rsidR="00BA4DE0" w:rsidRPr="00BA4DE0" w:rsidRDefault="00BA4DE0" w:rsidP="00B87409">
            <w:r w:rsidRPr="00BA4DE0">
              <w:t> </w:t>
            </w:r>
          </w:p>
        </w:tc>
        <w:tc>
          <w:tcPr>
            <w:tcW w:w="1276" w:type="dxa"/>
            <w:tcBorders>
              <w:top w:val="single" w:sz="4" w:space="0" w:color="auto"/>
              <w:left w:val="nil"/>
              <w:bottom w:val="single" w:sz="4" w:space="0" w:color="auto"/>
              <w:right w:val="single" w:sz="4" w:space="0" w:color="auto"/>
            </w:tcBorders>
          </w:tcPr>
          <w:p w:rsidR="00BA4DE0" w:rsidRPr="00BA4DE0" w:rsidRDefault="00BA4DE0" w:rsidP="00B87409"/>
        </w:tc>
        <w:tc>
          <w:tcPr>
            <w:tcW w:w="1276" w:type="dxa"/>
            <w:tcBorders>
              <w:top w:val="single" w:sz="4" w:space="0" w:color="auto"/>
              <w:left w:val="single" w:sz="4" w:space="0" w:color="auto"/>
              <w:bottom w:val="single" w:sz="4" w:space="0" w:color="auto"/>
              <w:right w:val="single" w:sz="4" w:space="0" w:color="auto"/>
            </w:tcBorders>
          </w:tcPr>
          <w:p w:rsidR="00BA4DE0" w:rsidRPr="00BA4DE0" w:rsidRDefault="00BA4DE0" w:rsidP="00B87409"/>
        </w:tc>
        <w:tc>
          <w:tcPr>
            <w:tcW w:w="1276" w:type="dxa"/>
            <w:tcBorders>
              <w:top w:val="single" w:sz="4" w:space="0" w:color="auto"/>
              <w:left w:val="single" w:sz="4" w:space="0" w:color="auto"/>
              <w:bottom w:val="single" w:sz="4" w:space="0" w:color="auto"/>
              <w:right w:val="single" w:sz="4" w:space="0" w:color="auto"/>
            </w:tcBorders>
          </w:tcPr>
          <w:p w:rsidR="00BA4DE0" w:rsidRPr="00BA4DE0" w:rsidRDefault="00BA4DE0" w:rsidP="00B87409"/>
        </w:tc>
        <w:tc>
          <w:tcPr>
            <w:tcW w:w="1276" w:type="dxa"/>
            <w:tcBorders>
              <w:top w:val="nil"/>
              <w:left w:val="single" w:sz="4" w:space="0" w:color="auto"/>
              <w:bottom w:val="single" w:sz="4" w:space="0" w:color="auto"/>
              <w:right w:val="single" w:sz="8" w:space="0" w:color="auto"/>
            </w:tcBorders>
            <w:shd w:val="clear" w:color="auto" w:fill="auto"/>
            <w:noWrap/>
            <w:vAlign w:val="bottom"/>
          </w:tcPr>
          <w:p w:rsidR="00BA4DE0" w:rsidRPr="00BA4DE0" w:rsidRDefault="00BA4DE0" w:rsidP="00B87409">
            <w:r w:rsidRPr="00BA4DE0">
              <w:t> </w:t>
            </w:r>
          </w:p>
        </w:tc>
        <w:tc>
          <w:tcPr>
            <w:tcW w:w="1276" w:type="dxa"/>
            <w:tcBorders>
              <w:top w:val="nil"/>
              <w:left w:val="single" w:sz="4" w:space="0" w:color="auto"/>
              <w:bottom w:val="single" w:sz="4" w:space="0" w:color="auto"/>
              <w:right w:val="single" w:sz="8" w:space="0" w:color="auto"/>
            </w:tcBorders>
          </w:tcPr>
          <w:p w:rsidR="00BA4DE0" w:rsidRPr="00BA4DE0" w:rsidRDefault="00BA4DE0" w:rsidP="00B87409"/>
        </w:tc>
      </w:tr>
      <w:tr w:rsidR="00BA4DE0" w:rsidRPr="00BA4DE0" w:rsidTr="00F151E3">
        <w:trPr>
          <w:trHeight w:val="315"/>
        </w:trPr>
        <w:tc>
          <w:tcPr>
            <w:tcW w:w="428" w:type="dxa"/>
            <w:tcBorders>
              <w:top w:val="nil"/>
              <w:left w:val="single" w:sz="8" w:space="0" w:color="auto"/>
              <w:bottom w:val="single" w:sz="4" w:space="0" w:color="auto"/>
              <w:right w:val="single" w:sz="4" w:space="0" w:color="auto"/>
            </w:tcBorders>
            <w:shd w:val="clear" w:color="auto" w:fill="auto"/>
          </w:tcPr>
          <w:p w:rsidR="00BA4DE0" w:rsidRPr="00BA4DE0" w:rsidRDefault="00536BB5" w:rsidP="00536BB5">
            <w:pPr>
              <w:rPr>
                <w:color w:val="000000"/>
              </w:rPr>
            </w:pPr>
            <w:r>
              <w:rPr>
                <w:color w:val="000000"/>
              </w:rPr>
              <w:t>3. </w:t>
            </w:r>
          </w:p>
        </w:tc>
        <w:tc>
          <w:tcPr>
            <w:tcW w:w="2268" w:type="dxa"/>
            <w:tcBorders>
              <w:top w:val="nil"/>
              <w:left w:val="nil"/>
              <w:bottom w:val="single" w:sz="4" w:space="0" w:color="auto"/>
              <w:right w:val="nil"/>
            </w:tcBorders>
            <w:shd w:val="clear" w:color="auto" w:fill="auto"/>
          </w:tcPr>
          <w:p w:rsidR="00BA4DE0" w:rsidRPr="00BA4DE0" w:rsidRDefault="00BA4DE0" w:rsidP="00B87409">
            <w:pPr>
              <w:rPr>
                <w:color w:val="000000"/>
              </w:rPr>
            </w:pPr>
            <w:r w:rsidRPr="00BA4DE0">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BA4DE0" w:rsidRPr="00BA4DE0" w:rsidRDefault="00BA4DE0"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BA4DE0" w:rsidRPr="00BA4DE0" w:rsidRDefault="00BA4DE0" w:rsidP="00B87409">
            <w:pPr>
              <w:jc w:val="center"/>
            </w:pPr>
            <w:r w:rsidRPr="00BA4DE0">
              <w:t>Сумма</w:t>
            </w:r>
          </w:p>
        </w:tc>
        <w:tc>
          <w:tcPr>
            <w:tcW w:w="1276" w:type="dxa"/>
            <w:tcBorders>
              <w:top w:val="nil"/>
              <w:left w:val="nil"/>
              <w:bottom w:val="single" w:sz="4" w:space="0" w:color="auto"/>
              <w:right w:val="single" w:sz="4" w:space="0" w:color="auto"/>
            </w:tcBorders>
            <w:shd w:val="clear" w:color="auto" w:fill="auto"/>
            <w:vAlign w:val="bottom"/>
          </w:tcPr>
          <w:p w:rsidR="00BA4DE0" w:rsidRPr="00BA4DE0" w:rsidRDefault="00BA4DE0"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BA4DE0" w:rsidRPr="00BA4DE0" w:rsidRDefault="00BA4DE0" w:rsidP="00B87409">
            <w:pPr>
              <w:jc w:val="center"/>
            </w:pPr>
            <w:r w:rsidRPr="00BA4DE0">
              <w:t> </w:t>
            </w:r>
          </w:p>
        </w:tc>
        <w:tc>
          <w:tcPr>
            <w:tcW w:w="1134" w:type="dxa"/>
            <w:tcBorders>
              <w:top w:val="nil"/>
              <w:left w:val="nil"/>
              <w:bottom w:val="single" w:sz="4" w:space="0" w:color="auto"/>
              <w:right w:val="single" w:sz="4" w:space="0" w:color="auto"/>
            </w:tcBorders>
            <w:shd w:val="clear" w:color="auto" w:fill="auto"/>
            <w:noWrap/>
            <w:vAlign w:val="bottom"/>
          </w:tcPr>
          <w:p w:rsidR="00BA4DE0" w:rsidRPr="00BA4DE0" w:rsidRDefault="00BA4DE0" w:rsidP="00B87409">
            <w:r w:rsidRPr="00BA4DE0">
              <w:t> </w:t>
            </w:r>
          </w:p>
        </w:tc>
        <w:tc>
          <w:tcPr>
            <w:tcW w:w="1276" w:type="dxa"/>
            <w:tcBorders>
              <w:top w:val="single" w:sz="4" w:space="0" w:color="auto"/>
              <w:left w:val="nil"/>
              <w:bottom w:val="single" w:sz="4" w:space="0" w:color="auto"/>
              <w:right w:val="single" w:sz="4" w:space="0" w:color="auto"/>
            </w:tcBorders>
          </w:tcPr>
          <w:p w:rsidR="00BA4DE0" w:rsidRPr="00BA4DE0" w:rsidRDefault="00BA4DE0" w:rsidP="00B87409"/>
        </w:tc>
        <w:tc>
          <w:tcPr>
            <w:tcW w:w="1276" w:type="dxa"/>
            <w:tcBorders>
              <w:top w:val="single" w:sz="4" w:space="0" w:color="auto"/>
              <w:left w:val="single" w:sz="4" w:space="0" w:color="auto"/>
              <w:bottom w:val="single" w:sz="4" w:space="0" w:color="auto"/>
              <w:right w:val="single" w:sz="4" w:space="0" w:color="auto"/>
            </w:tcBorders>
          </w:tcPr>
          <w:p w:rsidR="00BA4DE0" w:rsidRPr="00BA4DE0" w:rsidRDefault="00BA4DE0" w:rsidP="00B87409"/>
        </w:tc>
        <w:tc>
          <w:tcPr>
            <w:tcW w:w="1276" w:type="dxa"/>
            <w:tcBorders>
              <w:top w:val="single" w:sz="4" w:space="0" w:color="auto"/>
              <w:left w:val="single" w:sz="4" w:space="0" w:color="auto"/>
              <w:bottom w:val="single" w:sz="4" w:space="0" w:color="auto"/>
              <w:right w:val="single" w:sz="4" w:space="0" w:color="auto"/>
            </w:tcBorders>
          </w:tcPr>
          <w:p w:rsidR="00BA4DE0" w:rsidRPr="00BA4DE0" w:rsidRDefault="00BA4DE0" w:rsidP="00B87409"/>
        </w:tc>
        <w:tc>
          <w:tcPr>
            <w:tcW w:w="1276" w:type="dxa"/>
            <w:tcBorders>
              <w:top w:val="nil"/>
              <w:left w:val="single" w:sz="4" w:space="0" w:color="auto"/>
              <w:bottom w:val="single" w:sz="4" w:space="0" w:color="auto"/>
              <w:right w:val="single" w:sz="8" w:space="0" w:color="auto"/>
            </w:tcBorders>
            <w:shd w:val="clear" w:color="auto" w:fill="auto"/>
            <w:noWrap/>
            <w:vAlign w:val="bottom"/>
          </w:tcPr>
          <w:p w:rsidR="00BA4DE0" w:rsidRPr="00BA4DE0" w:rsidRDefault="00BA4DE0" w:rsidP="00B87409">
            <w:r w:rsidRPr="00BA4DE0">
              <w:t> </w:t>
            </w:r>
          </w:p>
        </w:tc>
        <w:tc>
          <w:tcPr>
            <w:tcW w:w="1276" w:type="dxa"/>
            <w:tcBorders>
              <w:top w:val="nil"/>
              <w:left w:val="single" w:sz="4" w:space="0" w:color="auto"/>
              <w:bottom w:val="single" w:sz="4" w:space="0" w:color="auto"/>
              <w:right w:val="single" w:sz="8" w:space="0" w:color="auto"/>
            </w:tcBorders>
          </w:tcPr>
          <w:p w:rsidR="00BA4DE0" w:rsidRPr="00BA4DE0" w:rsidRDefault="00BA4DE0" w:rsidP="00B87409"/>
        </w:tc>
      </w:tr>
      <w:tr w:rsidR="00536BB5" w:rsidRPr="00BA4DE0" w:rsidTr="00536BB5">
        <w:trPr>
          <w:trHeight w:val="604"/>
        </w:trPr>
        <w:tc>
          <w:tcPr>
            <w:tcW w:w="428" w:type="dxa"/>
            <w:tcBorders>
              <w:top w:val="nil"/>
              <w:left w:val="single" w:sz="8" w:space="0" w:color="auto"/>
              <w:bottom w:val="single" w:sz="4" w:space="0" w:color="auto"/>
              <w:right w:val="single" w:sz="4" w:space="0" w:color="auto"/>
            </w:tcBorders>
            <w:shd w:val="clear" w:color="auto" w:fill="auto"/>
          </w:tcPr>
          <w:p w:rsidR="00536BB5" w:rsidRPr="00BA4DE0" w:rsidRDefault="00536BB5" w:rsidP="00536BB5">
            <w:pPr>
              <w:rPr>
                <w:color w:val="000000"/>
              </w:rPr>
            </w:pPr>
            <w:r>
              <w:rPr>
                <w:color w:val="000000"/>
              </w:rPr>
              <w:t>4.   </w:t>
            </w:r>
          </w:p>
        </w:tc>
        <w:tc>
          <w:tcPr>
            <w:tcW w:w="2268" w:type="dxa"/>
            <w:tcBorders>
              <w:top w:val="nil"/>
              <w:left w:val="nil"/>
              <w:bottom w:val="single" w:sz="4" w:space="0" w:color="auto"/>
              <w:right w:val="nil"/>
            </w:tcBorders>
            <w:shd w:val="clear" w:color="auto" w:fill="auto"/>
          </w:tcPr>
          <w:p w:rsidR="00536BB5" w:rsidRPr="00BA4DE0" w:rsidRDefault="00536BB5" w:rsidP="00B87409">
            <w:pPr>
              <w:rPr>
                <w:color w:val="000000"/>
              </w:rPr>
            </w:pPr>
            <w:r w:rsidRPr="00BA4DE0">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536BB5" w:rsidRPr="00BA4DE0" w:rsidRDefault="00536BB5" w:rsidP="00536BB5"/>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276"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Сумма</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Сумма</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Сумма</w:t>
            </w:r>
          </w:p>
        </w:tc>
        <w:tc>
          <w:tcPr>
            <w:tcW w:w="1276" w:type="dxa"/>
            <w:tcBorders>
              <w:top w:val="single" w:sz="4" w:space="0" w:color="auto"/>
              <w:left w:val="nil"/>
              <w:bottom w:val="single" w:sz="4" w:space="0" w:color="auto"/>
              <w:right w:val="single" w:sz="4" w:space="0" w:color="auto"/>
            </w:tcBorders>
            <w:vAlign w:val="bottom"/>
          </w:tcPr>
          <w:p w:rsidR="00536BB5" w:rsidRPr="00BA4DE0" w:rsidRDefault="00536BB5" w:rsidP="007D3A92">
            <w:pPr>
              <w:jc w:val="center"/>
            </w:pPr>
            <w:r w:rsidRPr="00BA4DE0">
              <w:t>Сумма</w:t>
            </w:r>
          </w:p>
        </w:tc>
        <w:tc>
          <w:tcPr>
            <w:tcW w:w="1276" w:type="dxa"/>
            <w:tcBorders>
              <w:top w:val="single" w:sz="4" w:space="0" w:color="auto"/>
              <w:left w:val="single" w:sz="4" w:space="0" w:color="auto"/>
              <w:bottom w:val="single" w:sz="4" w:space="0" w:color="auto"/>
              <w:right w:val="single" w:sz="4" w:space="0" w:color="auto"/>
            </w:tcBorders>
            <w:vAlign w:val="bottom"/>
          </w:tcPr>
          <w:p w:rsidR="00536BB5" w:rsidRPr="00BA4DE0" w:rsidRDefault="00536BB5" w:rsidP="007D3A92">
            <w:pPr>
              <w:jc w:val="center"/>
            </w:pPr>
            <w:r w:rsidRPr="00BA4DE0">
              <w:t>Сумма</w:t>
            </w:r>
          </w:p>
        </w:tc>
        <w:tc>
          <w:tcPr>
            <w:tcW w:w="1276" w:type="dxa"/>
            <w:tcBorders>
              <w:top w:val="single" w:sz="4" w:space="0" w:color="auto"/>
              <w:left w:val="single" w:sz="4" w:space="0" w:color="auto"/>
              <w:bottom w:val="single" w:sz="4" w:space="0" w:color="auto"/>
              <w:right w:val="single" w:sz="4" w:space="0" w:color="auto"/>
            </w:tcBorders>
            <w:vAlign w:val="bottom"/>
          </w:tcPr>
          <w:p w:rsidR="00536BB5" w:rsidRPr="00BA4DE0" w:rsidRDefault="00536BB5" w:rsidP="007D3A92">
            <w:pPr>
              <w:jc w:val="center"/>
            </w:pPr>
            <w:r w:rsidRPr="00BA4DE0">
              <w:t>Сумма</w:t>
            </w:r>
          </w:p>
        </w:tc>
        <w:tc>
          <w:tcPr>
            <w:tcW w:w="1276" w:type="dxa"/>
            <w:tcBorders>
              <w:top w:val="nil"/>
              <w:left w:val="single" w:sz="4" w:space="0" w:color="auto"/>
              <w:bottom w:val="single" w:sz="4" w:space="0" w:color="auto"/>
              <w:right w:val="single" w:sz="8" w:space="0" w:color="auto"/>
            </w:tcBorders>
            <w:shd w:val="clear" w:color="auto" w:fill="auto"/>
            <w:vAlign w:val="bottom"/>
          </w:tcPr>
          <w:p w:rsidR="00536BB5" w:rsidRPr="00BA4DE0" w:rsidRDefault="00536BB5" w:rsidP="00B87409">
            <w:pPr>
              <w:jc w:val="center"/>
            </w:pPr>
            <w:r w:rsidRPr="00BA4DE0">
              <w:t>Сумма</w:t>
            </w:r>
          </w:p>
        </w:tc>
        <w:tc>
          <w:tcPr>
            <w:tcW w:w="1276" w:type="dxa"/>
            <w:tcBorders>
              <w:top w:val="nil"/>
              <w:left w:val="single" w:sz="4" w:space="0" w:color="auto"/>
              <w:bottom w:val="single" w:sz="4" w:space="0" w:color="auto"/>
              <w:right w:val="single" w:sz="8" w:space="0" w:color="auto"/>
            </w:tcBorders>
            <w:vAlign w:val="bottom"/>
          </w:tcPr>
          <w:p w:rsidR="00536BB5" w:rsidRPr="00BA4DE0" w:rsidRDefault="00536BB5" w:rsidP="00536BB5">
            <w:pPr>
              <w:jc w:val="center"/>
            </w:pPr>
            <w:r w:rsidRPr="00BA4DE0">
              <w:t>Сумма</w:t>
            </w:r>
          </w:p>
        </w:tc>
      </w:tr>
      <w:tr w:rsidR="00536BB5" w:rsidRPr="00BA4DE0" w:rsidTr="00F151E3">
        <w:trPr>
          <w:trHeight w:val="315"/>
        </w:trPr>
        <w:tc>
          <w:tcPr>
            <w:tcW w:w="428" w:type="dxa"/>
            <w:tcBorders>
              <w:top w:val="nil"/>
              <w:left w:val="single" w:sz="8" w:space="0" w:color="auto"/>
              <w:bottom w:val="single" w:sz="4" w:space="0" w:color="auto"/>
              <w:right w:val="single" w:sz="4" w:space="0" w:color="auto"/>
            </w:tcBorders>
            <w:shd w:val="clear" w:color="auto" w:fill="auto"/>
          </w:tcPr>
          <w:p w:rsidR="00536BB5" w:rsidRPr="00BA4DE0" w:rsidRDefault="00536BB5" w:rsidP="00BA4DE0">
            <w:pPr>
              <w:ind w:firstLineChars="200" w:firstLine="480"/>
              <w:rPr>
                <w:color w:val="000000"/>
              </w:rPr>
            </w:pPr>
            <w:r w:rsidRPr="00BA4DE0">
              <w:rPr>
                <w:color w:val="000000"/>
              </w:rPr>
              <w:t> </w:t>
            </w:r>
          </w:p>
        </w:tc>
        <w:tc>
          <w:tcPr>
            <w:tcW w:w="2268" w:type="dxa"/>
            <w:tcBorders>
              <w:top w:val="nil"/>
              <w:left w:val="nil"/>
              <w:bottom w:val="single" w:sz="4" w:space="0" w:color="auto"/>
              <w:right w:val="nil"/>
            </w:tcBorders>
            <w:shd w:val="clear" w:color="auto" w:fill="auto"/>
          </w:tcPr>
          <w:p w:rsidR="00536BB5" w:rsidRPr="00BA4DE0" w:rsidRDefault="00536BB5" w:rsidP="00B87409">
            <w:pPr>
              <w:rPr>
                <w:color w:val="000000"/>
              </w:rPr>
            </w:pPr>
            <w:r w:rsidRPr="00BA4DE0">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276"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noWrap/>
            <w:vAlign w:val="bottom"/>
          </w:tcPr>
          <w:p w:rsidR="00536BB5" w:rsidRPr="00BA4DE0" w:rsidRDefault="00536BB5" w:rsidP="00B87409">
            <w:r w:rsidRPr="00BA4DE0">
              <w:t> </w:t>
            </w:r>
          </w:p>
        </w:tc>
        <w:tc>
          <w:tcPr>
            <w:tcW w:w="1276" w:type="dxa"/>
            <w:tcBorders>
              <w:top w:val="single" w:sz="4" w:space="0" w:color="auto"/>
              <w:left w:val="nil"/>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nil"/>
              <w:left w:val="single" w:sz="4" w:space="0" w:color="auto"/>
              <w:bottom w:val="single" w:sz="4" w:space="0" w:color="auto"/>
              <w:right w:val="single" w:sz="8" w:space="0" w:color="auto"/>
            </w:tcBorders>
            <w:shd w:val="clear" w:color="auto" w:fill="auto"/>
            <w:noWrap/>
            <w:vAlign w:val="bottom"/>
          </w:tcPr>
          <w:p w:rsidR="00536BB5" w:rsidRPr="00BA4DE0" w:rsidRDefault="00536BB5" w:rsidP="00B87409">
            <w:r w:rsidRPr="00BA4DE0">
              <w:t> </w:t>
            </w:r>
          </w:p>
        </w:tc>
        <w:tc>
          <w:tcPr>
            <w:tcW w:w="1276" w:type="dxa"/>
            <w:tcBorders>
              <w:top w:val="nil"/>
              <w:left w:val="single" w:sz="4" w:space="0" w:color="auto"/>
              <w:bottom w:val="single" w:sz="4" w:space="0" w:color="auto"/>
              <w:right w:val="single" w:sz="8" w:space="0" w:color="auto"/>
            </w:tcBorders>
          </w:tcPr>
          <w:p w:rsidR="00536BB5" w:rsidRPr="00BA4DE0" w:rsidRDefault="00536BB5" w:rsidP="00B87409"/>
        </w:tc>
      </w:tr>
      <w:tr w:rsidR="00536BB5" w:rsidRPr="00BA4DE0" w:rsidTr="00F151E3">
        <w:trPr>
          <w:trHeight w:val="315"/>
        </w:trPr>
        <w:tc>
          <w:tcPr>
            <w:tcW w:w="428" w:type="dxa"/>
            <w:tcBorders>
              <w:top w:val="nil"/>
              <w:left w:val="single" w:sz="8" w:space="0" w:color="auto"/>
              <w:bottom w:val="single" w:sz="4" w:space="0" w:color="auto"/>
              <w:right w:val="single" w:sz="4" w:space="0" w:color="auto"/>
            </w:tcBorders>
            <w:shd w:val="clear" w:color="auto" w:fill="auto"/>
          </w:tcPr>
          <w:p w:rsidR="00536BB5" w:rsidRPr="00BA4DE0" w:rsidRDefault="00536BB5" w:rsidP="00BA4DE0">
            <w:pPr>
              <w:ind w:firstLineChars="200" w:firstLine="480"/>
              <w:rPr>
                <w:color w:val="000000"/>
              </w:rPr>
            </w:pPr>
            <w:r w:rsidRPr="00BA4DE0">
              <w:rPr>
                <w:color w:val="000000"/>
              </w:rPr>
              <w:t> </w:t>
            </w:r>
          </w:p>
        </w:tc>
        <w:tc>
          <w:tcPr>
            <w:tcW w:w="2268" w:type="dxa"/>
            <w:tcBorders>
              <w:top w:val="nil"/>
              <w:left w:val="nil"/>
              <w:bottom w:val="single" w:sz="4" w:space="0" w:color="auto"/>
              <w:right w:val="nil"/>
            </w:tcBorders>
            <w:shd w:val="clear" w:color="auto" w:fill="auto"/>
          </w:tcPr>
          <w:p w:rsidR="00536BB5" w:rsidRPr="00BA4DE0" w:rsidRDefault="00536BB5" w:rsidP="00B87409">
            <w:pPr>
              <w:rPr>
                <w:color w:val="000000"/>
              </w:rPr>
            </w:pPr>
            <w:r w:rsidRPr="00BA4DE0">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276"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noWrap/>
            <w:vAlign w:val="bottom"/>
          </w:tcPr>
          <w:p w:rsidR="00536BB5" w:rsidRPr="00BA4DE0" w:rsidRDefault="00536BB5" w:rsidP="00B87409">
            <w:r w:rsidRPr="00BA4DE0">
              <w:t> </w:t>
            </w:r>
          </w:p>
        </w:tc>
        <w:tc>
          <w:tcPr>
            <w:tcW w:w="1276" w:type="dxa"/>
            <w:tcBorders>
              <w:top w:val="single" w:sz="4" w:space="0" w:color="auto"/>
              <w:left w:val="nil"/>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nil"/>
              <w:left w:val="single" w:sz="4" w:space="0" w:color="auto"/>
              <w:bottom w:val="single" w:sz="4" w:space="0" w:color="auto"/>
              <w:right w:val="single" w:sz="8" w:space="0" w:color="auto"/>
            </w:tcBorders>
            <w:shd w:val="clear" w:color="auto" w:fill="auto"/>
            <w:noWrap/>
            <w:vAlign w:val="bottom"/>
          </w:tcPr>
          <w:p w:rsidR="00536BB5" w:rsidRPr="00BA4DE0" w:rsidRDefault="00536BB5" w:rsidP="00B87409">
            <w:r w:rsidRPr="00BA4DE0">
              <w:t> </w:t>
            </w:r>
          </w:p>
        </w:tc>
        <w:tc>
          <w:tcPr>
            <w:tcW w:w="1276" w:type="dxa"/>
            <w:tcBorders>
              <w:top w:val="nil"/>
              <w:left w:val="single" w:sz="4" w:space="0" w:color="auto"/>
              <w:bottom w:val="single" w:sz="4" w:space="0" w:color="auto"/>
              <w:right w:val="single" w:sz="8" w:space="0" w:color="auto"/>
            </w:tcBorders>
          </w:tcPr>
          <w:p w:rsidR="00536BB5" w:rsidRPr="00BA4DE0" w:rsidRDefault="00536BB5" w:rsidP="00B87409"/>
        </w:tc>
      </w:tr>
      <w:tr w:rsidR="00536BB5" w:rsidRPr="00BA4DE0" w:rsidTr="00F151E3">
        <w:trPr>
          <w:trHeight w:val="315"/>
        </w:trPr>
        <w:tc>
          <w:tcPr>
            <w:tcW w:w="428" w:type="dxa"/>
            <w:tcBorders>
              <w:top w:val="nil"/>
              <w:left w:val="single" w:sz="8" w:space="0" w:color="auto"/>
              <w:bottom w:val="single" w:sz="4" w:space="0" w:color="auto"/>
              <w:right w:val="single" w:sz="4" w:space="0" w:color="auto"/>
            </w:tcBorders>
            <w:shd w:val="clear" w:color="auto" w:fill="auto"/>
          </w:tcPr>
          <w:p w:rsidR="00536BB5" w:rsidRPr="00BA4DE0" w:rsidRDefault="00536BB5" w:rsidP="00BA4DE0">
            <w:pPr>
              <w:ind w:firstLineChars="200" w:firstLine="480"/>
              <w:rPr>
                <w:color w:val="000000"/>
              </w:rPr>
            </w:pPr>
            <w:r w:rsidRPr="00BA4DE0">
              <w:rPr>
                <w:color w:val="000000"/>
              </w:rPr>
              <w:t> </w:t>
            </w:r>
          </w:p>
        </w:tc>
        <w:tc>
          <w:tcPr>
            <w:tcW w:w="2268" w:type="dxa"/>
            <w:tcBorders>
              <w:top w:val="nil"/>
              <w:left w:val="nil"/>
              <w:bottom w:val="single" w:sz="4" w:space="0" w:color="auto"/>
              <w:right w:val="nil"/>
            </w:tcBorders>
            <w:shd w:val="clear" w:color="auto" w:fill="auto"/>
          </w:tcPr>
          <w:p w:rsidR="00536BB5" w:rsidRPr="00BA4DE0" w:rsidRDefault="00536BB5" w:rsidP="00B87409">
            <w:pPr>
              <w:rPr>
                <w:color w:val="000000"/>
              </w:rPr>
            </w:pPr>
            <w:r w:rsidRPr="00BA4DE0">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276"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noWrap/>
            <w:vAlign w:val="bottom"/>
          </w:tcPr>
          <w:p w:rsidR="00536BB5" w:rsidRPr="00BA4DE0" w:rsidRDefault="00536BB5" w:rsidP="00B87409">
            <w:r w:rsidRPr="00BA4DE0">
              <w:t> </w:t>
            </w:r>
          </w:p>
        </w:tc>
        <w:tc>
          <w:tcPr>
            <w:tcW w:w="1276" w:type="dxa"/>
            <w:tcBorders>
              <w:top w:val="single" w:sz="4" w:space="0" w:color="auto"/>
              <w:left w:val="nil"/>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nil"/>
              <w:left w:val="single" w:sz="4" w:space="0" w:color="auto"/>
              <w:bottom w:val="single" w:sz="4" w:space="0" w:color="auto"/>
              <w:right w:val="single" w:sz="8" w:space="0" w:color="auto"/>
            </w:tcBorders>
            <w:shd w:val="clear" w:color="auto" w:fill="auto"/>
            <w:noWrap/>
            <w:vAlign w:val="bottom"/>
          </w:tcPr>
          <w:p w:rsidR="00536BB5" w:rsidRPr="00BA4DE0" w:rsidRDefault="00536BB5" w:rsidP="00B87409">
            <w:r w:rsidRPr="00BA4DE0">
              <w:t> </w:t>
            </w:r>
          </w:p>
        </w:tc>
        <w:tc>
          <w:tcPr>
            <w:tcW w:w="1276" w:type="dxa"/>
            <w:tcBorders>
              <w:top w:val="nil"/>
              <w:left w:val="single" w:sz="4" w:space="0" w:color="auto"/>
              <w:bottom w:val="single" w:sz="4" w:space="0" w:color="auto"/>
              <w:right w:val="single" w:sz="8" w:space="0" w:color="auto"/>
            </w:tcBorders>
          </w:tcPr>
          <w:p w:rsidR="00536BB5" w:rsidRPr="00BA4DE0" w:rsidRDefault="00536BB5" w:rsidP="00B87409"/>
        </w:tc>
      </w:tr>
      <w:tr w:rsidR="00536BB5" w:rsidRPr="00BA4DE0" w:rsidTr="00F151E3">
        <w:trPr>
          <w:trHeight w:val="315"/>
        </w:trPr>
        <w:tc>
          <w:tcPr>
            <w:tcW w:w="428" w:type="dxa"/>
            <w:tcBorders>
              <w:top w:val="nil"/>
              <w:left w:val="single" w:sz="8" w:space="0" w:color="auto"/>
              <w:bottom w:val="single" w:sz="4" w:space="0" w:color="auto"/>
              <w:right w:val="single" w:sz="4" w:space="0" w:color="auto"/>
            </w:tcBorders>
            <w:shd w:val="clear" w:color="auto" w:fill="auto"/>
          </w:tcPr>
          <w:p w:rsidR="00536BB5" w:rsidRPr="00BA4DE0" w:rsidRDefault="00536BB5" w:rsidP="00BA4DE0">
            <w:pPr>
              <w:ind w:firstLineChars="200" w:firstLine="480"/>
              <w:rPr>
                <w:color w:val="000000"/>
              </w:rPr>
            </w:pPr>
            <w:r w:rsidRPr="00BA4DE0">
              <w:rPr>
                <w:color w:val="000000"/>
              </w:rPr>
              <w:t> </w:t>
            </w:r>
          </w:p>
        </w:tc>
        <w:tc>
          <w:tcPr>
            <w:tcW w:w="2268" w:type="dxa"/>
            <w:tcBorders>
              <w:top w:val="nil"/>
              <w:left w:val="nil"/>
              <w:bottom w:val="single" w:sz="4" w:space="0" w:color="auto"/>
              <w:right w:val="nil"/>
            </w:tcBorders>
            <w:shd w:val="clear" w:color="auto" w:fill="auto"/>
          </w:tcPr>
          <w:p w:rsidR="00536BB5" w:rsidRPr="00BA4DE0" w:rsidRDefault="00536BB5" w:rsidP="00B87409">
            <w:pPr>
              <w:rPr>
                <w:color w:val="000000"/>
              </w:rPr>
            </w:pPr>
            <w:r w:rsidRPr="00BA4DE0">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276"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noWrap/>
            <w:vAlign w:val="bottom"/>
          </w:tcPr>
          <w:p w:rsidR="00536BB5" w:rsidRPr="00BA4DE0" w:rsidRDefault="00536BB5" w:rsidP="00B87409">
            <w:r w:rsidRPr="00BA4DE0">
              <w:t> </w:t>
            </w:r>
          </w:p>
        </w:tc>
        <w:tc>
          <w:tcPr>
            <w:tcW w:w="1276" w:type="dxa"/>
            <w:tcBorders>
              <w:top w:val="single" w:sz="4" w:space="0" w:color="auto"/>
              <w:left w:val="nil"/>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nil"/>
              <w:left w:val="single" w:sz="4" w:space="0" w:color="auto"/>
              <w:bottom w:val="single" w:sz="4" w:space="0" w:color="auto"/>
              <w:right w:val="single" w:sz="8" w:space="0" w:color="auto"/>
            </w:tcBorders>
            <w:shd w:val="clear" w:color="auto" w:fill="auto"/>
            <w:noWrap/>
            <w:vAlign w:val="bottom"/>
          </w:tcPr>
          <w:p w:rsidR="00536BB5" w:rsidRPr="00BA4DE0" w:rsidRDefault="00536BB5" w:rsidP="00B87409">
            <w:r w:rsidRPr="00BA4DE0">
              <w:t> </w:t>
            </w:r>
          </w:p>
        </w:tc>
        <w:tc>
          <w:tcPr>
            <w:tcW w:w="1276" w:type="dxa"/>
            <w:tcBorders>
              <w:top w:val="nil"/>
              <w:left w:val="single" w:sz="4" w:space="0" w:color="auto"/>
              <w:bottom w:val="single" w:sz="4" w:space="0" w:color="auto"/>
              <w:right w:val="single" w:sz="8" w:space="0" w:color="auto"/>
            </w:tcBorders>
          </w:tcPr>
          <w:p w:rsidR="00536BB5" w:rsidRPr="00BA4DE0" w:rsidRDefault="00536BB5" w:rsidP="00B87409"/>
        </w:tc>
      </w:tr>
      <w:tr w:rsidR="00536BB5" w:rsidRPr="00BA4DE0" w:rsidTr="00F151E3">
        <w:trPr>
          <w:trHeight w:val="315"/>
        </w:trPr>
        <w:tc>
          <w:tcPr>
            <w:tcW w:w="428" w:type="dxa"/>
            <w:tcBorders>
              <w:top w:val="nil"/>
              <w:left w:val="single" w:sz="8" w:space="0" w:color="auto"/>
              <w:bottom w:val="single" w:sz="4" w:space="0" w:color="auto"/>
              <w:right w:val="single" w:sz="4" w:space="0" w:color="auto"/>
            </w:tcBorders>
            <w:shd w:val="clear" w:color="auto" w:fill="auto"/>
          </w:tcPr>
          <w:p w:rsidR="00536BB5" w:rsidRPr="00BA4DE0" w:rsidRDefault="00536BB5" w:rsidP="00BA4DE0">
            <w:pPr>
              <w:ind w:firstLineChars="200" w:firstLine="480"/>
              <w:rPr>
                <w:color w:val="000000"/>
              </w:rPr>
            </w:pPr>
            <w:r w:rsidRPr="00BA4DE0">
              <w:rPr>
                <w:color w:val="000000"/>
              </w:rPr>
              <w:t> </w:t>
            </w:r>
          </w:p>
        </w:tc>
        <w:tc>
          <w:tcPr>
            <w:tcW w:w="2268" w:type="dxa"/>
            <w:tcBorders>
              <w:top w:val="nil"/>
              <w:left w:val="nil"/>
              <w:bottom w:val="single" w:sz="4" w:space="0" w:color="auto"/>
              <w:right w:val="nil"/>
            </w:tcBorders>
            <w:shd w:val="clear" w:color="auto" w:fill="auto"/>
          </w:tcPr>
          <w:p w:rsidR="00536BB5" w:rsidRPr="00BA4DE0" w:rsidRDefault="00536BB5" w:rsidP="00B87409">
            <w:pPr>
              <w:rPr>
                <w:color w:val="000000"/>
              </w:rPr>
            </w:pPr>
            <w:r w:rsidRPr="00BA4DE0">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276"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noWrap/>
            <w:vAlign w:val="bottom"/>
          </w:tcPr>
          <w:p w:rsidR="00536BB5" w:rsidRPr="00BA4DE0" w:rsidRDefault="00536BB5" w:rsidP="00B87409">
            <w:r w:rsidRPr="00BA4DE0">
              <w:t> </w:t>
            </w:r>
          </w:p>
        </w:tc>
        <w:tc>
          <w:tcPr>
            <w:tcW w:w="1276" w:type="dxa"/>
            <w:tcBorders>
              <w:top w:val="single" w:sz="4" w:space="0" w:color="auto"/>
              <w:left w:val="nil"/>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nil"/>
              <w:left w:val="single" w:sz="4" w:space="0" w:color="auto"/>
              <w:bottom w:val="single" w:sz="4" w:space="0" w:color="auto"/>
              <w:right w:val="single" w:sz="8" w:space="0" w:color="auto"/>
            </w:tcBorders>
            <w:shd w:val="clear" w:color="auto" w:fill="auto"/>
            <w:noWrap/>
            <w:vAlign w:val="bottom"/>
          </w:tcPr>
          <w:p w:rsidR="00536BB5" w:rsidRPr="00BA4DE0" w:rsidRDefault="00536BB5" w:rsidP="00B87409">
            <w:r w:rsidRPr="00BA4DE0">
              <w:t> </w:t>
            </w:r>
          </w:p>
        </w:tc>
        <w:tc>
          <w:tcPr>
            <w:tcW w:w="1276" w:type="dxa"/>
            <w:tcBorders>
              <w:top w:val="nil"/>
              <w:left w:val="single" w:sz="4" w:space="0" w:color="auto"/>
              <w:bottom w:val="single" w:sz="4" w:space="0" w:color="auto"/>
              <w:right w:val="single" w:sz="8" w:space="0" w:color="auto"/>
            </w:tcBorders>
          </w:tcPr>
          <w:p w:rsidR="00536BB5" w:rsidRPr="00BA4DE0" w:rsidRDefault="00536BB5" w:rsidP="00B87409"/>
        </w:tc>
      </w:tr>
      <w:tr w:rsidR="00536BB5" w:rsidRPr="00BA4DE0" w:rsidTr="00F151E3">
        <w:trPr>
          <w:trHeight w:val="315"/>
        </w:trPr>
        <w:tc>
          <w:tcPr>
            <w:tcW w:w="428" w:type="dxa"/>
            <w:tcBorders>
              <w:top w:val="nil"/>
              <w:left w:val="single" w:sz="8" w:space="0" w:color="auto"/>
              <w:bottom w:val="single" w:sz="4" w:space="0" w:color="auto"/>
              <w:right w:val="single" w:sz="4" w:space="0" w:color="auto"/>
            </w:tcBorders>
            <w:shd w:val="clear" w:color="auto" w:fill="auto"/>
          </w:tcPr>
          <w:p w:rsidR="00536BB5" w:rsidRPr="00BA4DE0" w:rsidRDefault="00536BB5" w:rsidP="00BA4DE0">
            <w:pPr>
              <w:ind w:firstLineChars="200" w:firstLine="480"/>
              <w:rPr>
                <w:color w:val="000000"/>
              </w:rPr>
            </w:pPr>
            <w:r w:rsidRPr="00BA4DE0">
              <w:rPr>
                <w:color w:val="000000"/>
              </w:rPr>
              <w:t> </w:t>
            </w:r>
          </w:p>
        </w:tc>
        <w:tc>
          <w:tcPr>
            <w:tcW w:w="2268" w:type="dxa"/>
            <w:tcBorders>
              <w:top w:val="nil"/>
              <w:left w:val="nil"/>
              <w:bottom w:val="single" w:sz="4" w:space="0" w:color="auto"/>
              <w:right w:val="nil"/>
            </w:tcBorders>
            <w:shd w:val="clear" w:color="auto" w:fill="auto"/>
          </w:tcPr>
          <w:p w:rsidR="00536BB5" w:rsidRPr="00BA4DE0" w:rsidRDefault="00536BB5" w:rsidP="00B87409">
            <w:pPr>
              <w:rPr>
                <w:color w:val="000000"/>
              </w:rPr>
            </w:pPr>
            <w:r w:rsidRPr="00BA4DE0">
              <w:rPr>
                <w:color w:val="000000"/>
              </w:rPr>
              <w:t> </w:t>
            </w:r>
          </w:p>
        </w:tc>
        <w:tc>
          <w:tcPr>
            <w:tcW w:w="1134" w:type="dxa"/>
            <w:tcBorders>
              <w:top w:val="nil"/>
              <w:left w:val="single" w:sz="8" w:space="0" w:color="auto"/>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276"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vAlign w:val="bottom"/>
          </w:tcPr>
          <w:p w:rsidR="00536BB5" w:rsidRPr="00BA4DE0" w:rsidRDefault="00536BB5" w:rsidP="00B87409">
            <w:pPr>
              <w:jc w:val="center"/>
            </w:pPr>
            <w:r w:rsidRPr="00BA4DE0">
              <w:t> </w:t>
            </w:r>
          </w:p>
        </w:tc>
        <w:tc>
          <w:tcPr>
            <w:tcW w:w="1134" w:type="dxa"/>
            <w:tcBorders>
              <w:top w:val="nil"/>
              <w:left w:val="nil"/>
              <w:bottom w:val="single" w:sz="4" w:space="0" w:color="auto"/>
              <w:right w:val="single" w:sz="4" w:space="0" w:color="auto"/>
            </w:tcBorders>
            <w:shd w:val="clear" w:color="auto" w:fill="auto"/>
            <w:noWrap/>
            <w:vAlign w:val="bottom"/>
          </w:tcPr>
          <w:p w:rsidR="00536BB5" w:rsidRPr="00BA4DE0" w:rsidRDefault="00536BB5" w:rsidP="00B87409">
            <w:r w:rsidRPr="00BA4DE0">
              <w:t> </w:t>
            </w:r>
          </w:p>
        </w:tc>
        <w:tc>
          <w:tcPr>
            <w:tcW w:w="1276" w:type="dxa"/>
            <w:tcBorders>
              <w:top w:val="single" w:sz="4" w:space="0" w:color="auto"/>
              <w:left w:val="nil"/>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single" w:sz="4" w:space="0" w:color="auto"/>
              <w:left w:val="single" w:sz="4" w:space="0" w:color="auto"/>
              <w:bottom w:val="single" w:sz="4" w:space="0" w:color="auto"/>
              <w:right w:val="single" w:sz="4" w:space="0" w:color="auto"/>
            </w:tcBorders>
          </w:tcPr>
          <w:p w:rsidR="00536BB5" w:rsidRPr="00BA4DE0" w:rsidRDefault="00536BB5" w:rsidP="00B87409"/>
        </w:tc>
        <w:tc>
          <w:tcPr>
            <w:tcW w:w="1276" w:type="dxa"/>
            <w:tcBorders>
              <w:top w:val="nil"/>
              <w:left w:val="single" w:sz="4" w:space="0" w:color="auto"/>
              <w:bottom w:val="single" w:sz="4" w:space="0" w:color="auto"/>
              <w:right w:val="single" w:sz="8" w:space="0" w:color="auto"/>
            </w:tcBorders>
            <w:shd w:val="clear" w:color="auto" w:fill="auto"/>
            <w:noWrap/>
            <w:vAlign w:val="bottom"/>
          </w:tcPr>
          <w:p w:rsidR="00536BB5" w:rsidRPr="00BA4DE0" w:rsidRDefault="00536BB5" w:rsidP="00B87409">
            <w:r w:rsidRPr="00BA4DE0">
              <w:t> </w:t>
            </w:r>
          </w:p>
        </w:tc>
        <w:tc>
          <w:tcPr>
            <w:tcW w:w="1276" w:type="dxa"/>
            <w:tcBorders>
              <w:top w:val="nil"/>
              <w:left w:val="single" w:sz="4" w:space="0" w:color="auto"/>
              <w:bottom w:val="single" w:sz="4" w:space="0" w:color="auto"/>
              <w:right w:val="single" w:sz="8" w:space="0" w:color="auto"/>
            </w:tcBorders>
          </w:tcPr>
          <w:p w:rsidR="00536BB5" w:rsidRPr="00BA4DE0" w:rsidRDefault="00536BB5" w:rsidP="00B87409"/>
        </w:tc>
      </w:tr>
      <w:tr w:rsidR="00536BB5" w:rsidRPr="00BA4DE0" w:rsidTr="00F02C90">
        <w:trPr>
          <w:trHeight w:val="330"/>
        </w:trPr>
        <w:tc>
          <w:tcPr>
            <w:tcW w:w="428" w:type="dxa"/>
            <w:tcBorders>
              <w:top w:val="nil"/>
              <w:left w:val="single" w:sz="8" w:space="0" w:color="auto"/>
              <w:bottom w:val="single" w:sz="8" w:space="0" w:color="auto"/>
              <w:right w:val="single" w:sz="4" w:space="0" w:color="auto"/>
            </w:tcBorders>
            <w:shd w:val="clear" w:color="auto" w:fill="auto"/>
          </w:tcPr>
          <w:p w:rsidR="00536BB5" w:rsidRPr="00BA4DE0" w:rsidRDefault="00536BB5" w:rsidP="00B87409">
            <w:pPr>
              <w:rPr>
                <w:color w:val="000000"/>
              </w:rPr>
            </w:pPr>
            <w:r w:rsidRPr="00BA4DE0">
              <w:rPr>
                <w:color w:val="000000"/>
              </w:rPr>
              <w:t> </w:t>
            </w:r>
          </w:p>
        </w:tc>
        <w:tc>
          <w:tcPr>
            <w:tcW w:w="2268" w:type="dxa"/>
            <w:tcBorders>
              <w:top w:val="nil"/>
              <w:left w:val="nil"/>
              <w:bottom w:val="single" w:sz="8" w:space="0" w:color="auto"/>
              <w:right w:val="nil"/>
            </w:tcBorders>
            <w:shd w:val="clear" w:color="auto" w:fill="auto"/>
          </w:tcPr>
          <w:p w:rsidR="00536BB5" w:rsidRPr="00BA4DE0" w:rsidRDefault="00536BB5" w:rsidP="00B87409">
            <w:pPr>
              <w:rPr>
                <w:b/>
                <w:bCs/>
                <w:color w:val="000000"/>
              </w:rPr>
            </w:pPr>
            <w:r w:rsidRPr="00BA4DE0">
              <w:rPr>
                <w:b/>
                <w:bCs/>
                <w:color w:val="000000"/>
              </w:rPr>
              <w:t>Итого:</w:t>
            </w:r>
          </w:p>
        </w:tc>
        <w:tc>
          <w:tcPr>
            <w:tcW w:w="1134" w:type="dxa"/>
            <w:tcBorders>
              <w:top w:val="nil"/>
              <w:left w:val="single" w:sz="8" w:space="0" w:color="auto"/>
              <w:bottom w:val="single" w:sz="8" w:space="0" w:color="auto"/>
              <w:right w:val="single" w:sz="4" w:space="0" w:color="auto"/>
            </w:tcBorders>
            <w:shd w:val="clear" w:color="auto" w:fill="auto"/>
            <w:vAlign w:val="bottom"/>
          </w:tcPr>
          <w:p w:rsidR="00536BB5" w:rsidRPr="00BA4DE0" w:rsidRDefault="00536BB5" w:rsidP="00B87409">
            <w:pPr>
              <w:jc w:val="center"/>
              <w:rPr>
                <w:b/>
                <w:bCs/>
              </w:rPr>
            </w:pPr>
            <w:r w:rsidRPr="00BA4DE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36BB5" w:rsidRPr="00BA4DE0" w:rsidRDefault="00536BB5" w:rsidP="00B87409">
            <w:pPr>
              <w:jc w:val="center"/>
              <w:rPr>
                <w:b/>
                <w:bCs/>
              </w:rPr>
            </w:pPr>
            <w:r w:rsidRPr="00BA4DE0">
              <w:rPr>
                <w:b/>
                <w:bCs/>
              </w:rPr>
              <w:t>Сумма</w:t>
            </w:r>
          </w:p>
        </w:tc>
        <w:tc>
          <w:tcPr>
            <w:tcW w:w="1276" w:type="dxa"/>
            <w:tcBorders>
              <w:top w:val="nil"/>
              <w:left w:val="nil"/>
              <w:bottom w:val="single" w:sz="8" w:space="0" w:color="auto"/>
              <w:right w:val="single" w:sz="4" w:space="0" w:color="auto"/>
            </w:tcBorders>
            <w:shd w:val="clear" w:color="auto" w:fill="auto"/>
            <w:vAlign w:val="bottom"/>
          </w:tcPr>
          <w:p w:rsidR="00536BB5" w:rsidRPr="00BA4DE0" w:rsidRDefault="00536BB5" w:rsidP="00B87409">
            <w:pPr>
              <w:jc w:val="center"/>
              <w:rPr>
                <w:b/>
                <w:bCs/>
              </w:rPr>
            </w:pPr>
            <w:r w:rsidRPr="00BA4DE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36BB5" w:rsidRPr="00BA4DE0" w:rsidRDefault="00536BB5" w:rsidP="00B87409">
            <w:pPr>
              <w:jc w:val="center"/>
              <w:rPr>
                <w:b/>
                <w:bCs/>
              </w:rPr>
            </w:pPr>
            <w:r w:rsidRPr="00BA4DE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36BB5" w:rsidRPr="00BA4DE0" w:rsidRDefault="00536BB5" w:rsidP="00B87409">
            <w:pPr>
              <w:jc w:val="center"/>
              <w:rPr>
                <w:b/>
                <w:bCs/>
              </w:rPr>
            </w:pPr>
            <w:r w:rsidRPr="00BA4DE0">
              <w:rPr>
                <w:b/>
                <w:bCs/>
              </w:rPr>
              <w:t>Сумма</w:t>
            </w:r>
          </w:p>
        </w:tc>
        <w:tc>
          <w:tcPr>
            <w:tcW w:w="1276" w:type="dxa"/>
            <w:tcBorders>
              <w:top w:val="single" w:sz="4" w:space="0" w:color="auto"/>
              <w:left w:val="nil"/>
              <w:bottom w:val="single" w:sz="4" w:space="0" w:color="auto"/>
              <w:right w:val="single" w:sz="4" w:space="0" w:color="auto"/>
            </w:tcBorders>
            <w:vAlign w:val="bottom"/>
          </w:tcPr>
          <w:p w:rsidR="00536BB5" w:rsidRPr="00BA4DE0" w:rsidRDefault="00536BB5" w:rsidP="004D5C12">
            <w:pPr>
              <w:jc w:val="center"/>
              <w:rPr>
                <w:b/>
                <w:bCs/>
              </w:rPr>
            </w:pPr>
            <w:r w:rsidRPr="00BA4DE0">
              <w:rPr>
                <w:b/>
                <w:bCs/>
              </w:rPr>
              <w:t>Сумма</w:t>
            </w:r>
          </w:p>
        </w:tc>
        <w:tc>
          <w:tcPr>
            <w:tcW w:w="1276" w:type="dxa"/>
            <w:tcBorders>
              <w:top w:val="single" w:sz="4" w:space="0" w:color="auto"/>
              <w:left w:val="single" w:sz="4" w:space="0" w:color="auto"/>
              <w:bottom w:val="single" w:sz="4" w:space="0" w:color="auto"/>
              <w:right w:val="single" w:sz="4" w:space="0" w:color="auto"/>
            </w:tcBorders>
            <w:vAlign w:val="bottom"/>
          </w:tcPr>
          <w:p w:rsidR="00536BB5" w:rsidRPr="00BA4DE0" w:rsidRDefault="00536BB5" w:rsidP="004D5C12">
            <w:pPr>
              <w:jc w:val="center"/>
              <w:rPr>
                <w:b/>
                <w:bCs/>
              </w:rPr>
            </w:pPr>
            <w:r w:rsidRPr="00BA4DE0">
              <w:rPr>
                <w:b/>
                <w:bCs/>
              </w:rPr>
              <w:t>Сумма</w:t>
            </w:r>
          </w:p>
        </w:tc>
        <w:tc>
          <w:tcPr>
            <w:tcW w:w="1276" w:type="dxa"/>
            <w:tcBorders>
              <w:top w:val="single" w:sz="4" w:space="0" w:color="auto"/>
              <w:left w:val="single" w:sz="4" w:space="0" w:color="auto"/>
              <w:bottom w:val="single" w:sz="4" w:space="0" w:color="auto"/>
              <w:right w:val="single" w:sz="4" w:space="0" w:color="auto"/>
            </w:tcBorders>
            <w:vAlign w:val="bottom"/>
          </w:tcPr>
          <w:p w:rsidR="00536BB5" w:rsidRPr="00BA4DE0" w:rsidRDefault="00536BB5" w:rsidP="004D5C12">
            <w:pPr>
              <w:jc w:val="center"/>
              <w:rPr>
                <w:b/>
                <w:bCs/>
              </w:rPr>
            </w:pPr>
            <w:r w:rsidRPr="00BA4DE0">
              <w:rPr>
                <w:b/>
                <w:bCs/>
              </w:rPr>
              <w:t>Сумма</w:t>
            </w:r>
          </w:p>
        </w:tc>
        <w:tc>
          <w:tcPr>
            <w:tcW w:w="1276" w:type="dxa"/>
            <w:tcBorders>
              <w:top w:val="nil"/>
              <w:left w:val="single" w:sz="4" w:space="0" w:color="auto"/>
              <w:bottom w:val="single" w:sz="8" w:space="0" w:color="auto"/>
              <w:right w:val="single" w:sz="8" w:space="0" w:color="auto"/>
            </w:tcBorders>
            <w:shd w:val="clear" w:color="auto" w:fill="auto"/>
            <w:vAlign w:val="bottom"/>
          </w:tcPr>
          <w:p w:rsidR="00536BB5" w:rsidRPr="00BA4DE0" w:rsidRDefault="00536BB5" w:rsidP="004D5C12">
            <w:pPr>
              <w:jc w:val="center"/>
              <w:rPr>
                <w:b/>
                <w:bCs/>
              </w:rPr>
            </w:pPr>
            <w:r w:rsidRPr="00BA4DE0">
              <w:rPr>
                <w:b/>
                <w:bCs/>
              </w:rPr>
              <w:t>Сумма</w:t>
            </w:r>
          </w:p>
        </w:tc>
        <w:tc>
          <w:tcPr>
            <w:tcW w:w="1276" w:type="dxa"/>
            <w:tcBorders>
              <w:top w:val="nil"/>
              <w:left w:val="single" w:sz="4" w:space="0" w:color="auto"/>
              <w:bottom w:val="single" w:sz="8" w:space="0" w:color="auto"/>
              <w:right w:val="single" w:sz="8" w:space="0" w:color="auto"/>
            </w:tcBorders>
          </w:tcPr>
          <w:p w:rsidR="00536BB5" w:rsidRPr="00BA4DE0" w:rsidRDefault="00536BB5" w:rsidP="00B87409">
            <w:pPr>
              <w:jc w:val="center"/>
              <w:rPr>
                <w:b/>
                <w:bCs/>
              </w:rPr>
            </w:pPr>
            <w:r w:rsidRPr="00BA4DE0">
              <w:rPr>
                <w:b/>
                <w:bCs/>
              </w:rPr>
              <w:t>Сумма</w:t>
            </w:r>
          </w:p>
        </w:tc>
      </w:tr>
      <w:tr w:rsidR="00536BB5" w:rsidRPr="00BA4DE0" w:rsidTr="00F151E3">
        <w:trPr>
          <w:trHeight w:val="300"/>
        </w:trPr>
        <w:tc>
          <w:tcPr>
            <w:tcW w:w="428" w:type="dxa"/>
            <w:tcBorders>
              <w:top w:val="nil"/>
              <w:left w:val="single" w:sz="8" w:space="0" w:color="auto"/>
              <w:bottom w:val="single" w:sz="8" w:space="0" w:color="auto"/>
              <w:right w:val="nil"/>
            </w:tcBorders>
            <w:shd w:val="clear" w:color="auto" w:fill="auto"/>
            <w:noWrap/>
            <w:vAlign w:val="bottom"/>
          </w:tcPr>
          <w:p w:rsidR="00536BB5" w:rsidRPr="00BA4DE0" w:rsidRDefault="00536BB5" w:rsidP="00B87409">
            <w:r w:rsidRPr="00BA4DE0">
              <w:t> </w:t>
            </w:r>
          </w:p>
        </w:tc>
        <w:tc>
          <w:tcPr>
            <w:tcW w:w="2268" w:type="dxa"/>
            <w:tcBorders>
              <w:top w:val="nil"/>
              <w:left w:val="nil"/>
              <w:bottom w:val="single" w:sz="8" w:space="0" w:color="auto"/>
              <w:right w:val="single" w:sz="8" w:space="0" w:color="auto"/>
            </w:tcBorders>
            <w:shd w:val="clear" w:color="auto" w:fill="auto"/>
          </w:tcPr>
          <w:p w:rsidR="00536BB5" w:rsidRPr="00BA4DE0" w:rsidRDefault="00536BB5" w:rsidP="00B87409">
            <w:pPr>
              <w:rPr>
                <w:b/>
                <w:bCs/>
                <w:color w:val="000000"/>
              </w:rPr>
            </w:pPr>
            <w:r w:rsidRPr="00BA4DE0">
              <w:rPr>
                <w:b/>
                <w:bCs/>
                <w:color w:val="000000"/>
              </w:rPr>
              <w:t>Всего по договору:</w:t>
            </w:r>
          </w:p>
        </w:tc>
        <w:tc>
          <w:tcPr>
            <w:tcW w:w="1134" w:type="dxa"/>
            <w:tcBorders>
              <w:top w:val="nil"/>
              <w:left w:val="nil"/>
              <w:bottom w:val="single" w:sz="8" w:space="0" w:color="auto"/>
              <w:right w:val="single" w:sz="8" w:space="0" w:color="auto"/>
            </w:tcBorders>
            <w:shd w:val="clear" w:color="auto" w:fill="auto"/>
            <w:vAlign w:val="bottom"/>
          </w:tcPr>
          <w:p w:rsidR="00536BB5" w:rsidRPr="00BA4DE0" w:rsidRDefault="00536BB5" w:rsidP="00B87409">
            <w:pPr>
              <w:jc w:val="center"/>
              <w:rPr>
                <w:b/>
                <w:bCs/>
              </w:rPr>
            </w:pPr>
            <w:r w:rsidRPr="00BA4DE0">
              <w:rPr>
                <w:b/>
                <w:bCs/>
              </w:rPr>
              <w:t>Сумма</w:t>
            </w:r>
          </w:p>
        </w:tc>
        <w:tc>
          <w:tcPr>
            <w:tcW w:w="1134" w:type="dxa"/>
            <w:tcBorders>
              <w:top w:val="nil"/>
              <w:left w:val="nil"/>
              <w:bottom w:val="nil"/>
              <w:right w:val="nil"/>
            </w:tcBorders>
            <w:shd w:val="clear" w:color="auto" w:fill="auto"/>
            <w:noWrap/>
            <w:vAlign w:val="bottom"/>
          </w:tcPr>
          <w:p w:rsidR="00536BB5" w:rsidRPr="00BA4DE0" w:rsidRDefault="00536BB5" w:rsidP="00B87409"/>
        </w:tc>
        <w:tc>
          <w:tcPr>
            <w:tcW w:w="1276" w:type="dxa"/>
            <w:tcBorders>
              <w:top w:val="nil"/>
              <w:left w:val="nil"/>
              <w:bottom w:val="nil"/>
              <w:right w:val="nil"/>
            </w:tcBorders>
            <w:shd w:val="clear" w:color="auto" w:fill="auto"/>
            <w:noWrap/>
            <w:vAlign w:val="bottom"/>
          </w:tcPr>
          <w:p w:rsidR="00536BB5" w:rsidRPr="00BA4DE0" w:rsidRDefault="00536BB5" w:rsidP="00B87409"/>
        </w:tc>
        <w:tc>
          <w:tcPr>
            <w:tcW w:w="1134" w:type="dxa"/>
            <w:tcBorders>
              <w:top w:val="nil"/>
              <w:left w:val="nil"/>
              <w:bottom w:val="nil"/>
              <w:right w:val="nil"/>
            </w:tcBorders>
            <w:shd w:val="clear" w:color="auto" w:fill="auto"/>
            <w:noWrap/>
            <w:vAlign w:val="bottom"/>
          </w:tcPr>
          <w:p w:rsidR="00536BB5" w:rsidRPr="00BA4DE0" w:rsidRDefault="00536BB5" w:rsidP="00B87409"/>
        </w:tc>
        <w:tc>
          <w:tcPr>
            <w:tcW w:w="1134" w:type="dxa"/>
            <w:tcBorders>
              <w:top w:val="nil"/>
              <w:left w:val="nil"/>
              <w:bottom w:val="nil"/>
              <w:right w:val="nil"/>
            </w:tcBorders>
            <w:shd w:val="clear" w:color="auto" w:fill="auto"/>
            <w:noWrap/>
            <w:vAlign w:val="bottom"/>
          </w:tcPr>
          <w:p w:rsidR="00536BB5" w:rsidRPr="00BA4DE0" w:rsidRDefault="00536BB5" w:rsidP="00B87409"/>
        </w:tc>
        <w:tc>
          <w:tcPr>
            <w:tcW w:w="1276" w:type="dxa"/>
            <w:tcBorders>
              <w:top w:val="single" w:sz="4" w:space="0" w:color="auto"/>
              <w:left w:val="nil"/>
              <w:bottom w:val="nil"/>
              <w:right w:val="nil"/>
            </w:tcBorders>
          </w:tcPr>
          <w:p w:rsidR="00536BB5" w:rsidRPr="00BA4DE0" w:rsidRDefault="00536BB5" w:rsidP="00B87409"/>
        </w:tc>
        <w:tc>
          <w:tcPr>
            <w:tcW w:w="1276" w:type="dxa"/>
            <w:tcBorders>
              <w:top w:val="single" w:sz="4" w:space="0" w:color="auto"/>
              <w:left w:val="nil"/>
              <w:bottom w:val="nil"/>
              <w:right w:val="nil"/>
            </w:tcBorders>
          </w:tcPr>
          <w:p w:rsidR="00536BB5" w:rsidRPr="00BA4DE0" w:rsidRDefault="00536BB5" w:rsidP="00B87409"/>
        </w:tc>
        <w:tc>
          <w:tcPr>
            <w:tcW w:w="1276" w:type="dxa"/>
            <w:tcBorders>
              <w:top w:val="single" w:sz="4" w:space="0" w:color="auto"/>
              <w:left w:val="nil"/>
              <w:bottom w:val="nil"/>
              <w:right w:val="nil"/>
            </w:tcBorders>
          </w:tcPr>
          <w:p w:rsidR="00536BB5" w:rsidRPr="00BA4DE0" w:rsidRDefault="00536BB5" w:rsidP="00B87409"/>
        </w:tc>
        <w:tc>
          <w:tcPr>
            <w:tcW w:w="1276" w:type="dxa"/>
            <w:tcBorders>
              <w:top w:val="nil"/>
              <w:left w:val="nil"/>
              <w:bottom w:val="nil"/>
              <w:right w:val="nil"/>
            </w:tcBorders>
            <w:shd w:val="clear" w:color="auto" w:fill="auto"/>
            <w:noWrap/>
            <w:vAlign w:val="bottom"/>
          </w:tcPr>
          <w:p w:rsidR="00536BB5" w:rsidRPr="00BA4DE0" w:rsidRDefault="00536BB5" w:rsidP="00B87409"/>
        </w:tc>
        <w:tc>
          <w:tcPr>
            <w:tcW w:w="1276" w:type="dxa"/>
            <w:tcBorders>
              <w:top w:val="nil"/>
              <w:left w:val="nil"/>
              <w:bottom w:val="nil"/>
              <w:right w:val="nil"/>
            </w:tcBorders>
          </w:tcPr>
          <w:p w:rsidR="00536BB5" w:rsidRPr="00BA4DE0" w:rsidRDefault="00536BB5" w:rsidP="00B87409"/>
        </w:tc>
      </w:tr>
    </w:tbl>
    <w:p w:rsidR="00BA4DE0" w:rsidRPr="005E44FA" w:rsidRDefault="00BA4DE0" w:rsidP="00BA4DE0">
      <w:pPr>
        <w:pStyle w:val="10"/>
        <w:tabs>
          <w:tab w:val="left" w:pos="703"/>
        </w:tabs>
        <w:spacing w:before="0" w:after="0"/>
        <w:ind w:firstLine="709"/>
        <w:rPr>
          <w:b/>
          <w:i/>
          <w:sz w:val="24"/>
          <w:szCs w:val="24"/>
        </w:rPr>
      </w:pPr>
    </w:p>
    <w:p w:rsidR="00BA4DE0" w:rsidRPr="005E44FA" w:rsidRDefault="00BA4DE0" w:rsidP="00BA4DE0">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BA4DE0" w:rsidRPr="005E44FA" w:rsidTr="00B87409">
        <w:trPr>
          <w:trHeight w:val="679"/>
        </w:trPr>
        <w:tc>
          <w:tcPr>
            <w:tcW w:w="4920" w:type="dxa"/>
          </w:tcPr>
          <w:p w:rsidR="00BA4DE0" w:rsidRPr="005E44FA" w:rsidRDefault="00BA4DE0" w:rsidP="00B87409">
            <w:pPr>
              <w:shd w:val="clear" w:color="auto" w:fill="FFFFFF"/>
            </w:pPr>
          </w:p>
          <w:p w:rsidR="00BA4DE0" w:rsidRPr="005E44FA" w:rsidRDefault="00BA4DE0" w:rsidP="00B87409">
            <w:pPr>
              <w:shd w:val="clear" w:color="auto" w:fill="FFFFFF"/>
              <w:ind w:hanging="34"/>
              <w:jc w:val="center"/>
              <w:rPr>
                <w:b/>
                <w:bCs/>
              </w:rPr>
            </w:pPr>
            <w:r w:rsidRPr="005E44FA">
              <w:rPr>
                <w:b/>
                <w:bCs/>
              </w:rPr>
              <w:t>ЗАКАЗЧИК:</w:t>
            </w:r>
          </w:p>
          <w:p w:rsidR="00BA4DE0" w:rsidRPr="005E44FA" w:rsidRDefault="00BA4DE0" w:rsidP="00B87409">
            <w:pPr>
              <w:shd w:val="clear" w:color="auto" w:fill="FFFFFF"/>
            </w:pPr>
          </w:p>
        </w:tc>
        <w:tc>
          <w:tcPr>
            <w:tcW w:w="5040" w:type="dxa"/>
          </w:tcPr>
          <w:p w:rsidR="00BA4DE0" w:rsidRPr="005E44FA" w:rsidRDefault="00BA4DE0" w:rsidP="00B87409">
            <w:pPr>
              <w:jc w:val="both"/>
            </w:pPr>
          </w:p>
          <w:p w:rsidR="00BA4DE0" w:rsidRPr="005E44FA" w:rsidRDefault="00BA4DE0" w:rsidP="00B87409">
            <w:pPr>
              <w:shd w:val="clear" w:color="auto" w:fill="FFFFFF"/>
              <w:jc w:val="center"/>
            </w:pPr>
            <w:r w:rsidRPr="005E44FA">
              <w:rPr>
                <w:b/>
                <w:bCs/>
              </w:rPr>
              <w:t>ПОДРЯДЧИК:</w:t>
            </w:r>
          </w:p>
          <w:p w:rsidR="00BA4DE0" w:rsidRPr="005E44FA" w:rsidRDefault="00BA4DE0" w:rsidP="00B87409">
            <w:pPr>
              <w:shd w:val="clear" w:color="auto" w:fill="FFFFFF"/>
              <w:ind w:hanging="34"/>
              <w:jc w:val="both"/>
            </w:pPr>
          </w:p>
        </w:tc>
      </w:tr>
    </w:tbl>
    <w:p w:rsidR="00536BB5" w:rsidRDefault="00536BB5" w:rsidP="007C24D9">
      <w:pPr>
        <w:tabs>
          <w:tab w:val="left" w:pos="3712"/>
        </w:tabs>
        <w:ind w:left="5760"/>
        <w:jc w:val="right"/>
      </w:pPr>
    </w:p>
    <w:p w:rsidR="00536BB5" w:rsidRDefault="00536BB5"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lastRenderedPageBreak/>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992269" w:rsidRPr="005E44FA" w:rsidRDefault="00992269" w:rsidP="00992269">
      <w:pPr>
        <w:tabs>
          <w:tab w:val="left" w:pos="3712"/>
        </w:tabs>
        <w:jc w:val="right"/>
      </w:pPr>
      <w:r w:rsidRPr="005E44FA">
        <w:t>Приложение №</w:t>
      </w:r>
      <w:r w:rsidR="002F60A4">
        <w:t xml:space="preserve"> 6</w:t>
      </w:r>
    </w:p>
    <w:p w:rsidR="00992269" w:rsidRPr="005E44FA" w:rsidRDefault="00992269" w:rsidP="00992269">
      <w:pPr>
        <w:tabs>
          <w:tab w:val="left" w:pos="3712"/>
        </w:tabs>
        <w:ind w:left="5760"/>
        <w:jc w:val="right"/>
      </w:pPr>
      <w:r w:rsidRPr="005E44FA">
        <w:lastRenderedPageBreak/>
        <w:t>к договору №_________</w:t>
      </w:r>
    </w:p>
    <w:p w:rsidR="00992269" w:rsidRPr="005E44FA" w:rsidRDefault="00992269" w:rsidP="00E7725F">
      <w:pPr>
        <w:tabs>
          <w:tab w:val="left" w:pos="3712"/>
        </w:tabs>
        <w:ind w:left="5760"/>
        <w:jc w:val="right"/>
      </w:pPr>
      <w:r w:rsidRPr="005E44FA">
        <w:t>от «____»__________20___г.</w:t>
      </w:r>
    </w:p>
    <w:p w:rsidR="000518DD" w:rsidRDefault="000518DD"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0518DD" w:rsidRDefault="000518DD"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518DD" w:rsidRDefault="000518DD"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0518DD" w:rsidRDefault="000518DD" w:rsidP="00E7725F">
      <w:pPr>
        <w:pStyle w:val="10"/>
        <w:tabs>
          <w:tab w:val="left" w:pos="703"/>
        </w:tabs>
        <w:spacing w:before="0" w:after="0"/>
        <w:rPr>
          <w:b/>
          <w:color w:val="000000" w:themeColor="text1"/>
          <w:sz w:val="24"/>
          <w:szCs w:val="24"/>
        </w:rPr>
      </w:pP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w:t>
      </w:r>
      <w:r w:rsidRPr="005E44FA">
        <w:rPr>
          <w:color w:val="000000" w:themeColor="text1"/>
          <w:sz w:val="24"/>
          <w:szCs w:val="24"/>
        </w:rPr>
        <w:lastRenderedPageBreak/>
        <w:t>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0518DD" w:rsidRDefault="000518DD" w:rsidP="004E6D99">
      <w:pPr>
        <w:tabs>
          <w:tab w:val="left" w:pos="3712"/>
        </w:tabs>
        <w:jc w:val="right"/>
      </w:pPr>
    </w:p>
    <w:p w:rsidR="004E6D99" w:rsidRDefault="004E6D99" w:rsidP="004E6D99">
      <w:pPr>
        <w:tabs>
          <w:tab w:val="left" w:pos="3712"/>
        </w:tabs>
        <w:jc w:val="right"/>
      </w:pPr>
      <w:r>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0518DD" w:rsidRDefault="000518DD" w:rsidP="000518DD">
      <w:pPr>
        <w:ind w:firstLine="709"/>
        <w:jc w:val="center"/>
        <w:rPr>
          <w:b/>
        </w:rPr>
      </w:pPr>
      <w:r>
        <w:rPr>
          <w:b/>
        </w:rPr>
        <w:t xml:space="preserve">ТРЕБОВАНИЯ К БАНКУ-ГАРАНТУ </w:t>
      </w:r>
    </w:p>
    <w:p w:rsidR="000518DD" w:rsidRDefault="000518DD" w:rsidP="000518DD">
      <w:pPr>
        <w:ind w:firstLine="709"/>
        <w:jc w:val="both"/>
      </w:pPr>
      <w:r>
        <w:tab/>
      </w:r>
    </w:p>
    <w:p w:rsidR="000518DD" w:rsidRDefault="000518DD" w:rsidP="000518DD">
      <w:pPr>
        <w:ind w:firstLine="709"/>
        <w:jc w:val="both"/>
      </w:pPr>
      <w:r>
        <w:t>Банк, выдавший гарантию, должен соответствовать следующим критериям:</w:t>
      </w:r>
    </w:p>
    <w:p w:rsidR="000518DD" w:rsidRDefault="000518DD" w:rsidP="000518DD">
      <w:pPr>
        <w:ind w:firstLine="709"/>
        <w:jc w:val="both"/>
      </w:pPr>
      <w: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518DD" w:rsidRDefault="000518DD" w:rsidP="000518DD">
      <w:pPr>
        <w:ind w:firstLine="709"/>
        <w:jc w:val="both"/>
      </w:pPr>
      <w:r>
        <w:t>входить в Перечень Банков-Гарантов, утвержденный Советом директоров Общества;</w:t>
      </w:r>
    </w:p>
    <w:p w:rsidR="000518DD" w:rsidRDefault="000518DD" w:rsidP="000518DD">
      <w:pPr>
        <w:shd w:val="clear" w:color="auto" w:fill="FFFFFF"/>
        <w:ind w:firstLine="709"/>
        <w:jc w:val="both"/>
      </w:pPr>
      <w:r>
        <w:t>- участвовать в системе страхования вкладов;</w:t>
      </w:r>
    </w:p>
    <w:p w:rsidR="000518DD" w:rsidRDefault="000518DD" w:rsidP="000518DD">
      <w:pPr>
        <w:ind w:firstLine="709"/>
        <w:jc w:val="both"/>
      </w:pPr>
      <w:r>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0518DD" w:rsidRDefault="000518DD" w:rsidP="000518DD">
      <w:pPr>
        <w:ind w:firstLine="709"/>
        <w:jc w:val="both"/>
      </w:pPr>
      <w:r>
        <w:t>-  не быть убыточным</w:t>
      </w:r>
      <w:r>
        <w:rPr>
          <w:vertAlign w:val="superscript"/>
        </w:rPr>
        <w:footnoteReference w:id="1"/>
      </w:r>
      <w:r>
        <w:t>;</w:t>
      </w:r>
    </w:p>
    <w:p w:rsidR="000518DD" w:rsidRDefault="000518DD" w:rsidP="000518DD">
      <w:pPr>
        <w:ind w:firstLine="709"/>
        <w:jc w:val="both"/>
      </w:pPr>
      <w:r>
        <w:t>-  не находиться под внешним управлением;</w:t>
      </w:r>
    </w:p>
    <w:p w:rsidR="000518DD" w:rsidRDefault="000518DD" w:rsidP="000518DD">
      <w:pPr>
        <w:ind w:firstLine="709"/>
        <w:jc w:val="both"/>
      </w:pPr>
      <w:r>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0518DD" w:rsidRDefault="000518DD" w:rsidP="000518DD">
      <w:pPr>
        <w:ind w:firstLine="709"/>
        <w:jc w:val="both"/>
      </w:pPr>
    </w:p>
    <w:p w:rsidR="000518DD" w:rsidRDefault="000518DD" w:rsidP="000518DD">
      <w:pPr>
        <w:tabs>
          <w:tab w:val="num" w:pos="540"/>
        </w:tabs>
        <w:ind w:firstLine="709"/>
        <w:jc w:val="center"/>
        <w:rPr>
          <w:b/>
        </w:rPr>
      </w:pPr>
      <w:r>
        <w:rPr>
          <w:b/>
        </w:rPr>
        <w:t>УСЛОВИЯ БАНКОВСКОЙ ГАРАНТИИ</w:t>
      </w:r>
    </w:p>
    <w:p w:rsidR="000518DD" w:rsidRDefault="000518DD" w:rsidP="000518DD">
      <w:pPr>
        <w:tabs>
          <w:tab w:val="num" w:pos="540"/>
        </w:tabs>
        <w:ind w:firstLine="709"/>
        <w:jc w:val="both"/>
      </w:pP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518DD" w:rsidRDefault="000518DD" w:rsidP="000518DD">
      <w:pPr>
        <w:ind w:firstLine="709"/>
        <w:jc w:val="both"/>
      </w:pPr>
      <w:r>
        <w:t>- банковская гарантия должна быть безотзывной и безусловной (гарантия по первому требованию);</w:t>
      </w:r>
    </w:p>
    <w:p w:rsidR="000518DD" w:rsidRDefault="000518DD" w:rsidP="000518DD">
      <w:pPr>
        <w:ind w:firstLine="709"/>
        <w:jc w:val="both"/>
      </w:pPr>
      <w:r>
        <w:t>- Бенефициаром по банковской гарантии должно выступать Общество, Принципалом – контрагент;</w:t>
      </w:r>
    </w:p>
    <w:p w:rsidR="000518DD" w:rsidRDefault="000518DD" w:rsidP="000518DD">
      <w:pPr>
        <w:ind w:firstLine="709"/>
        <w:jc w:val="both"/>
      </w:pPr>
      <w:r>
        <w:t>- сумма банковской гарантии должна быть выражена в валюте расчетов по договору;</w:t>
      </w:r>
    </w:p>
    <w:p w:rsidR="000518DD" w:rsidRDefault="000518DD" w:rsidP="000518DD">
      <w:pPr>
        <w:ind w:firstLine="709"/>
        <w:jc w:val="both"/>
      </w:pPr>
      <w:r>
        <w:t>-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0518DD" w:rsidRDefault="000518DD" w:rsidP="000518DD">
      <w:pPr>
        <w:ind w:firstLine="709"/>
        <w:jc w:val="both"/>
      </w:pPr>
      <w:r>
        <w:t>- сумма банковской гарантии надлежащего исполнения договора должна составлять не менее 5%</w:t>
      </w:r>
      <w:r>
        <w:rPr>
          <w:vertAlign w:val="superscript"/>
        </w:rPr>
        <w:footnoteReference w:id="3"/>
      </w:r>
      <w:r>
        <w:t>/10% от цены договора/объекта;</w:t>
      </w:r>
    </w:p>
    <w:p w:rsidR="000518DD" w:rsidRDefault="000518DD" w:rsidP="000518DD">
      <w:pPr>
        <w:numPr>
          <w:ilvl w:val="0"/>
          <w:numId w:val="26"/>
        </w:numPr>
        <w:tabs>
          <w:tab w:val="left" w:pos="993"/>
        </w:tabs>
        <w:ind w:left="0" w:firstLine="709"/>
        <w:jc w:val="both"/>
      </w:pPr>
      <w: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0518DD" w:rsidRDefault="000518DD" w:rsidP="000518DD">
      <w:pPr>
        <w:ind w:firstLine="709"/>
        <w:jc w:val="both"/>
      </w:pPr>
      <w: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0518DD" w:rsidRDefault="000518DD" w:rsidP="000518DD">
      <w:pPr>
        <w:numPr>
          <w:ilvl w:val="0"/>
          <w:numId w:val="26"/>
        </w:numPr>
        <w:tabs>
          <w:tab w:val="left" w:pos="993"/>
        </w:tabs>
        <w:ind w:left="0" w:firstLine="709"/>
        <w:jc w:val="both"/>
      </w:pPr>
      <w:r>
        <w:t>отказа контрагента от исполнения обязательств, в том числе одностороннего расторжения договора;</w:t>
      </w:r>
    </w:p>
    <w:p w:rsidR="000518DD" w:rsidRDefault="000518DD" w:rsidP="000518DD">
      <w:pPr>
        <w:numPr>
          <w:ilvl w:val="0"/>
          <w:numId w:val="26"/>
        </w:numPr>
        <w:tabs>
          <w:tab w:val="left" w:pos="993"/>
        </w:tabs>
        <w:ind w:left="0" w:firstLine="709"/>
        <w:jc w:val="both"/>
      </w:pPr>
      <w:r>
        <w:t>нарушения контрагентом графика поставки (выполнения работ, оказания услуг) более чем на 60 календарных дней;</w:t>
      </w:r>
    </w:p>
    <w:p w:rsidR="000518DD" w:rsidRDefault="000518DD" w:rsidP="000518DD">
      <w:pPr>
        <w:numPr>
          <w:ilvl w:val="0"/>
          <w:numId w:val="26"/>
        </w:numPr>
        <w:tabs>
          <w:tab w:val="left" w:pos="993"/>
        </w:tabs>
        <w:ind w:left="0" w:firstLine="709"/>
        <w:jc w:val="both"/>
      </w:pPr>
      <w:r>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518DD" w:rsidRDefault="000518DD" w:rsidP="000518DD">
      <w:pPr>
        <w:numPr>
          <w:ilvl w:val="0"/>
          <w:numId w:val="26"/>
        </w:numPr>
        <w:tabs>
          <w:tab w:val="left" w:pos="993"/>
        </w:tabs>
        <w:ind w:left="0" w:firstLine="709"/>
        <w:jc w:val="both"/>
      </w:pPr>
      <w:r>
        <w:lastRenderedPageBreak/>
        <w:t>введения в отношении контрагента наблюдения или любой иной стадии процедуры банкротства;</w:t>
      </w:r>
    </w:p>
    <w:p w:rsidR="000518DD" w:rsidRDefault="000518DD" w:rsidP="000518DD">
      <w:pPr>
        <w:numPr>
          <w:ilvl w:val="0"/>
          <w:numId w:val="26"/>
        </w:numPr>
        <w:tabs>
          <w:tab w:val="left" w:pos="993"/>
        </w:tabs>
        <w:ind w:left="0" w:firstLine="709"/>
        <w:jc w:val="both"/>
      </w:pPr>
      <w:r>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0518DD" w:rsidRDefault="000518DD" w:rsidP="000518DD">
      <w:pPr>
        <w:numPr>
          <w:ilvl w:val="0"/>
          <w:numId w:val="26"/>
        </w:numPr>
        <w:tabs>
          <w:tab w:val="left" w:pos="993"/>
        </w:tabs>
        <w:ind w:left="0" w:firstLine="709"/>
        <w:jc w:val="both"/>
      </w:pPr>
      <w:r>
        <w:t>признания сделки недействительной по причинам отсутствия необходимых корпоративных одобрений у контрагента;</w:t>
      </w:r>
    </w:p>
    <w:p w:rsidR="000518DD" w:rsidRDefault="000518DD" w:rsidP="000518DD">
      <w:pPr>
        <w:numPr>
          <w:ilvl w:val="0"/>
          <w:numId w:val="26"/>
        </w:numPr>
        <w:tabs>
          <w:tab w:val="left" w:pos="993"/>
        </w:tabs>
        <w:ind w:left="0" w:firstLine="709"/>
        <w:jc w:val="both"/>
      </w:pPr>
      <w:proofErr w:type="gramStart"/>
      <w: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0518DD" w:rsidRDefault="000518DD" w:rsidP="000518DD">
      <w:pPr>
        <w:ind w:firstLine="709"/>
        <w:jc w:val="both"/>
      </w:pPr>
      <w:r>
        <w:t>Вместе с требованием о предъявлении суммы обеспечения к оплате Общество направляет Банку-Гаранту копию</w:t>
      </w:r>
      <w:r>
        <w:rPr>
          <w:vertAlign w:val="superscript"/>
        </w:rPr>
        <w:footnoteReference w:id="4"/>
      </w:r>
      <w:r>
        <w:t xml:space="preserve"> банковской гарантии.</w:t>
      </w:r>
    </w:p>
    <w:p w:rsidR="000518DD" w:rsidRDefault="000518DD" w:rsidP="000518DD">
      <w:pPr>
        <w:ind w:firstLine="709"/>
        <w:jc w:val="both"/>
      </w:pPr>
      <w: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518DD" w:rsidRDefault="000518DD" w:rsidP="000518DD">
      <w:pPr>
        <w:ind w:firstLine="709"/>
        <w:jc w:val="both"/>
      </w:pPr>
      <w:r>
        <w:t>Платеж по банковской гарантии должен быть совершен в течение 10  рабочих дней после обращения Бенефициара (Общества).</w:t>
      </w:r>
    </w:p>
    <w:p w:rsidR="000518DD" w:rsidRDefault="000518DD" w:rsidP="000518DD">
      <w:pPr>
        <w:ind w:firstLine="709"/>
        <w:jc w:val="both"/>
      </w:pPr>
      <w:r>
        <w:t xml:space="preserve">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0518DD" w:rsidRDefault="000518DD" w:rsidP="000518DD">
      <w:pPr>
        <w:ind w:firstLine="709"/>
        <w:jc w:val="both"/>
      </w:pPr>
      <w:r>
        <w:t>Сумма гарантии</w:t>
      </w:r>
      <w:r>
        <w:rPr>
          <w:vertAlign w:val="superscript"/>
        </w:rPr>
        <w:footnoteReference w:id="5"/>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0518DD" w:rsidRDefault="000518DD" w:rsidP="000518DD">
      <w:pPr>
        <w:ind w:firstLine="709"/>
        <w:jc w:val="both"/>
      </w:pPr>
      <w: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518DD" w:rsidRDefault="000518DD" w:rsidP="000518DD">
      <w:pPr>
        <w:ind w:firstLine="709"/>
        <w:jc w:val="both"/>
      </w:pPr>
      <w: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518DD" w:rsidRDefault="000518DD" w:rsidP="000518DD">
      <w:pPr>
        <w:ind w:firstLine="709"/>
        <w:jc w:val="both"/>
      </w:pPr>
      <w: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518DD" w:rsidRDefault="000518DD" w:rsidP="000518DD">
      <w:pPr>
        <w:tabs>
          <w:tab w:val="left" w:pos="3712"/>
        </w:tabs>
        <w:ind w:firstLine="709"/>
      </w:pPr>
    </w:p>
    <w:tbl>
      <w:tblPr>
        <w:tblW w:w="10215" w:type="dxa"/>
        <w:tblInd w:w="108" w:type="dxa"/>
        <w:tblLayout w:type="fixed"/>
        <w:tblLook w:val="04A0" w:firstRow="1" w:lastRow="0" w:firstColumn="1" w:lastColumn="0" w:noHBand="0" w:noVBand="1"/>
      </w:tblPr>
      <w:tblGrid>
        <w:gridCol w:w="5107"/>
        <w:gridCol w:w="5108"/>
      </w:tblGrid>
      <w:tr w:rsidR="000518DD" w:rsidTr="000518DD">
        <w:trPr>
          <w:trHeight w:val="274"/>
        </w:trPr>
        <w:tc>
          <w:tcPr>
            <w:tcW w:w="5103" w:type="dxa"/>
            <w:hideMark/>
          </w:tcPr>
          <w:p w:rsidR="000518DD" w:rsidRDefault="000518DD" w:rsidP="000518DD">
            <w:pPr>
              <w:shd w:val="clear" w:color="auto" w:fill="FFFFFF"/>
              <w:tabs>
                <w:tab w:val="left" w:pos="993"/>
                <w:tab w:val="left" w:pos="1276"/>
              </w:tabs>
              <w:ind w:firstLine="709"/>
              <w:jc w:val="center"/>
              <w:rPr>
                <w:b/>
                <w:bCs/>
              </w:rPr>
            </w:pPr>
            <w:r>
              <w:rPr>
                <w:b/>
                <w:bCs/>
              </w:rPr>
              <w:t>ЗАКАЗЧИК:</w:t>
            </w:r>
          </w:p>
        </w:tc>
        <w:tc>
          <w:tcPr>
            <w:tcW w:w="5103" w:type="dxa"/>
            <w:hideMark/>
          </w:tcPr>
          <w:p w:rsidR="000518DD" w:rsidRDefault="000518DD" w:rsidP="000518DD">
            <w:pPr>
              <w:shd w:val="clear" w:color="auto" w:fill="FFFFFF"/>
              <w:tabs>
                <w:tab w:val="left" w:pos="993"/>
                <w:tab w:val="left" w:pos="1276"/>
              </w:tabs>
              <w:ind w:firstLine="709"/>
              <w:jc w:val="center"/>
            </w:pPr>
            <w:r>
              <w:rPr>
                <w:b/>
                <w:bCs/>
              </w:rPr>
              <w:t>ПОДРЯДЧИК:</w:t>
            </w:r>
          </w:p>
        </w:tc>
      </w:tr>
    </w:tbl>
    <w:p w:rsidR="000518DD" w:rsidRDefault="000518DD" w:rsidP="000518DD">
      <w:pPr>
        <w:tabs>
          <w:tab w:val="left" w:pos="3712"/>
        </w:tabs>
      </w:pPr>
    </w:p>
    <w:p w:rsidR="000518DD" w:rsidRDefault="000518DD" w:rsidP="000518DD">
      <w:pPr>
        <w:pStyle w:val="10"/>
        <w:tabs>
          <w:tab w:val="left" w:pos="703"/>
        </w:tabs>
        <w:spacing w:before="0" w:after="0"/>
        <w:ind w:firstLine="0"/>
        <w:rPr>
          <w:sz w:val="24"/>
          <w:szCs w:val="24"/>
        </w:rPr>
      </w:pPr>
    </w:p>
    <w:p w:rsidR="000518DD" w:rsidRDefault="000518DD" w:rsidP="000518DD">
      <w:pPr>
        <w:ind w:firstLine="708"/>
        <w:jc w:val="center"/>
      </w:pPr>
    </w:p>
    <w:p w:rsidR="000518DD" w:rsidRDefault="000518DD" w:rsidP="000518DD">
      <w:pPr>
        <w:rPr>
          <w:sz w:val="23"/>
          <w:szCs w:val="23"/>
        </w:rPr>
      </w:pPr>
    </w:p>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Default="000270E2" w:rsidP="000270E2">
      <w:pPr>
        <w:ind w:firstLine="708"/>
        <w:jc w:val="center"/>
      </w:pPr>
    </w:p>
    <w:p w:rsidR="00D053B8" w:rsidRDefault="00D053B8" w:rsidP="000270E2">
      <w:pPr>
        <w:ind w:firstLine="708"/>
        <w:jc w:val="center"/>
      </w:pPr>
    </w:p>
    <w:p w:rsidR="00D053B8" w:rsidRDefault="00D053B8" w:rsidP="000270E2">
      <w:pPr>
        <w:ind w:firstLine="708"/>
        <w:jc w:val="center"/>
      </w:pPr>
    </w:p>
    <w:p w:rsidR="00D053B8" w:rsidRDefault="00D053B8" w:rsidP="000270E2">
      <w:pPr>
        <w:ind w:firstLine="708"/>
        <w:jc w:val="center"/>
      </w:pPr>
    </w:p>
    <w:p w:rsidR="00D053B8" w:rsidRDefault="00D053B8" w:rsidP="00D053B8">
      <w:pPr>
        <w:jc w:val="center"/>
        <w:rPr>
          <w:sz w:val="23"/>
          <w:szCs w:val="23"/>
        </w:rPr>
      </w:pPr>
    </w:p>
    <w:p w:rsidR="00D053B8" w:rsidRDefault="00D053B8" w:rsidP="00D053B8">
      <w:pPr>
        <w:jc w:val="center"/>
        <w:rPr>
          <w:sz w:val="23"/>
          <w:szCs w:val="23"/>
        </w:rPr>
      </w:pPr>
    </w:p>
    <w:p w:rsidR="00D053B8" w:rsidRDefault="00D053B8" w:rsidP="00D053B8">
      <w:pPr>
        <w:jc w:val="center"/>
        <w:rPr>
          <w:sz w:val="23"/>
          <w:szCs w:val="23"/>
        </w:rPr>
      </w:pPr>
    </w:p>
    <w:p w:rsidR="00D053B8" w:rsidRDefault="00D053B8" w:rsidP="00D053B8">
      <w:pPr>
        <w:jc w:val="center"/>
        <w:rPr>
          <w:sz w:val="23"/>
          <w:szCs w:val="23"/>
        </w:rPr>
      </w:pPr>
    </w:p>
    <w:p w:rsidR="00D053B8" w:rsidRDefault="00D053B8" w:rsidP="00D053B8">
      <w:pPr>
        <w:jc w:val="center"/>
        <w:rPr>
          <w:sz w:val="23"/>
          <w:szCs w:val="23"/>
        </w:rPr>
      </w:pPr>
    </w:p>
    <w:p w:rsidR="00D053B8" w:rsidRDefault="00D053B8" w:rsidP="00D053B8">
      <w:pPr>
        <w:jc w:val="center"/>
        <w:rPr>
          <w:sz w:val="23"/>
          <w:szCs w:val="23"/>
        </w:rPr>
      </w:pPr>
      <w:r>
        <w:rPr>
          <w:sz w:val="23"/>
          <w:szCs w:val="23"/>
        </w:rPr>
        <w:lastRenderedPageBreak/>
        <w:t>Перечень банков-гарантов</w:t>
      </w:r>
    </w:p>
    <w:p w:rsidR="00D053B8" w:rsidRPr="00456028" w:rsidRDefault="00D053B8" w:rsidP="000270E2">
      <w:pPr>
        <w:ind w:firstLine="708"/>
        <w:jc w:val="cente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D053B8" w:rsidTr="00D053B8">
        <w:tc>
          <w:tcPr>
            <w:tcW w:w="817" w:type="dxa"/>
            <w:tcBorders>
              <w:top w:val="single" w:sz="4" w:space="0" w:color="auto"/>
              <w:left w:val="single" w:sz="4" w:space="0" w:color="auto"/>
              <w:bottom w:val="single" w:sz="4" w:space="0" w:color="auto"/>
              <w:right w:val="single" w:sz="4" w:space="0" w:color="auto"/>
            </w:tcBorders>
            <w:hideMark/>
          </w:tcPr>
          <w:p w:rsidR="00D053B8" w:rsidRDefault="00D053B8">
            <w:pPr>
              <w:jc w:val="center"/>
              <w:rPr>
                <w:sz w:val="28"/>
                <w:szCs w:val="28"/>
              </w:rPr>
            </w:pPr>
            <w:bookmarkStart w:id="0" w:name="_GoBack"/>
            <w:bookmarkEnd w:id="0"/>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jc w:val="center"/>
              <w:rPr>
                <w:sz w:val="28"/>
                <w:szCs w:val="28"/>
              </w:rP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D053B8" w:rsidRDefault="00D053B8">
            <w:pPr>
              <w:jc w:val="center"/>
              <w:rPr>
                <w:sz w:val="28"/>
                <w:szCs w:val="28"/>
              </w:rPr>
            </w:pPr>
            <w:r>
              <w:t>Сокращенное фирменное наименование</w:t>
            </w:r>
          </w:p>
          <w:p w:rsidR="00D053B8" w:rsidRDefault="00D053B8">
            <w:pPr>
              <w:jc w:val="center"/>
              <w:rPr>
                <w:sz w:val="28"/>
                <w:szCs w:val="28"/>
              </w:rPr>
            </w:pP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ПАО</w:t>
            </w:r>
            <w:r>
              <w:rPr>
                <w:lang w:val="en-US"/>
              </w:rPr>
              <w:t xml:space="preserve"> </w:t>
            </w:r>
            <w:r>
              <w:t>Сбербанк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2</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Банк ВТБ (ПАО)</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3</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Банк ГПБ (АО)</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4</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АО «</w:t>
            </w:r>
            <w:proofErr w:type="spellStart"/>
            <w:r>
              <w:t>Россельхозбанк</w:t>
            </w:r>
            <w:proofErr w:type="spellEnd"/>
            <w:r>
              <w:t>»</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rStyle w:val="li1"/>
                <w:sz w:val="28"/>
                <w:szCs w:val="28"/>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ВТБ 24 (ПАО)</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6</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АО «АЛЬФА-БАНК»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7</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 xml:space="preserve">АО </w:t>
            </w:r>
            <w:proofErr w:type="spellStart"/>
            <w:r>
              <w:t>ЮниКредит</w:t>
            </w:r>
            <w:proofErr w:type="spellEnd"/>
            <w:r>
              <w:t xml:space="preserve"> 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tabs>
                <w:tab w:val="left" w:pos="1268"/>
              </w:tabs>
              <w:jc w:val="center"/>
              <w:rPr>
                <w:sz w:val="28"/>
                <w:szCs w:val="28"/>
              </w:rPr>
            </w:pPr>
            <w:r>
              <w:t>8</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tabs>
                <w:tab w:val="left" w:pos="1268"/>
              </w:tabs>
              <w:rPr>
                <w:sz w:val="28"/>
                <w:szCs w:val="28"/>
              </w:rPr>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АО «Райффайзенбанк»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9</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ПАО «РОСБАНК»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10</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ПАО Банк «ФК Открытие»</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11</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ПАО «Банк «Санкт-Петербург»</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12</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АО КБ «Ситибанк»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13</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ОАО «МОСКОВСКИЙ КРЕДИТНЫЙ 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14</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АО «</w:t>
            </w:r>
            <w:proofErr w:type="spellStart"/>
            <w:r>
              <w:t>Нордеа</w:t>
            </w:r>
            <w:proofErr w:type="spellEnd"/>
            <w:r>
              <w:t xml:space="preserve"> 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15</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Банк «Возрождение» (ПАО)</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16</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«ИНГ БАНК (ЕВРАЗИЯ) АО»</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17</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АО «ОТП 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18</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АКБ «РОСЕВРОБАНК» (АО)</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19</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АО «СМП Банк»</w:t>
            </w:r>
          </w:p>
        </w:tc>
      </w:tr>
      <w:tr w:rsidR="00D053B8" w:rsidTr="00D053B8">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D053B8" w:rsidRDefault="00D053B8">
            <w:pPr>
              <w:rPr>
                <w:sz w:val="28"/>
                <w:szCs w:val="28"/>
              </w:rPr>
            </w:pPr>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Банк «ВБРР» (АО)</w:t>
            </w:r>
          </w:p>
        </w:tc>
      </w:tr>
      <w:tr w:rsidR="00D053B8" w:rsidTr="00D053B8">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lang w:val="en-US"/>
              </w:rPr>
            </w:pPr>
            <w:r>
              <w:rPr>
                <w:lang w:val="en-US"/>
              </w:rP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D053B8" w:rsidRDefault="00D053B8">
            <w:pPr>
              <w:rPr>
                <w:sz w:val="28"/>
                <w:szCs w:val="28"/>
              </w:rPr>
            </w:pPr>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ПАО «БИНБАНК»</w:t>
            </w:r>
          </w:p>
        </w:tc>
      </w:tr>
      <w:tr w:rsidR="00D053B8" w:rsidTr="00D053B8">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lang w:val="en-US"/>
              </w:rPr>
            </w:pPr>
            <w:r>
              <w:t>2</w:t>
            </w:r>
            <w:r>
              <w:rPr>
                <w:lang w:val="en-US"/>
              </w:rP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D053B8" w:rsidRDefault="00D053B8">
            <w:pPr>
              <w:rPr>
                <w:sz w:val="28"/>
                <w:szCs w:val="28"/>
              </w:rPr>
            </w:pPr>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ПАО АКБ «Связь-Банк»</w:t>
            </w:r>
          </w:p>
        </w:tc>
      </w:tr>
      <w:tr w:rsidR="00D053B8" w:rsidTr="00D053B8">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lang w:val="en-US"/>
              </w:rPr>
            </w:pPr>
            <w:r>
              <w:t>2</w:t>
            </w:r>
            <w:r>
              <w:rPr>
                <w:lang w:val="en-US"/>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D053B8" w:rsidRDefault="00D053B8">
            <w:pPr>
              <w:rPr>
                <w:sz w:val="28"/>
                <w:szCs w:val="28"/>
              </w:rPr>
            </w:pPr>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ОАО «АБ «РОССИЯ»</w:t>
            </w:r>
          </w:p>
        </w:tc>
      </w:tr>
      <w:tr w:rsidR="00D053B8" w:rsidTr="00D053B8">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lang w:val="en-US"/>
              </w:rPr>
            </w:pPr>
            <w:r>
              <w:t>2</w:t>
            </w:r>
            <w:r>
              <w:rPr>
                <w:lang w:val="en-US"/>
              </w:rPr>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D053B8" w:rsidRDefault="00D053B8">
            <w:pPr>
              <w:rPr>
                <w:sz w:val="28"/>
                <w:szCs w:val="28"/>
              </w:rPr>
            </w:pPr>
            <w:r>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ПАО «Промсвязьбанк»</w:t>
            </w:r>
          </w:p>
        </w:tc>
      </w:tr>
      <w:tr w:rsidR="00D053B8" w:rsidTr="00D053B8">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lang w:val="en-US"/>
              </w:rPr>
            </w:pPr>
            <w:r>
              <w:t>2</w:t>
            </w:r>
            <w:r>
              <w:rPr>
                <w:lang w:val="en-US"/>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D053B8" w:rsidRDefault="00D053B8">
            <w:pPr>
              <w:rPr>
                <w:sz w:val="28"/>
                <w:szCs w:val="28"/>
              </w:rPr>
            </w:pPr>
            <w:r>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hideMark/>
          </w:tcPr>
          <w:p w:rsidR="00D053B8" w:rsidRDefault="00D053B8">
            <w:pPr>
              <w:jc w:val="center"/>
              <w:rPr>
                <w:sz w:val="28"/>
                <w:szCs w:val="28"/>
              </w:rPr>
            </w:pPr>
            <w:r>
              <w:t>АО «МСП Банк»</w:t>
            </w:r>
          </w:p>
        </w:tc>
      </w:tr>
    </w:tbl>
    <w:p w:rsidR="00D053B8" w:rsidRPr="004E6D99" w:rsidRDefault="00D053B8" w:rsidP="004E6D99">
      <w:pPr>
        <w:rPr>
          <w:sz w:val="23"/>
          <w:szCs w:val="23"/>
        </w:rPr>
      </w:pPr>
    </w:p>
    <w:sectPr w:rsidR="00D053B8" w:rsidRPr="004E6D99" w:rsidSect="00D053B8">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8EB" w:rsidRDefault="00CE78EB" w:rsidP="001424FF">
      <w:r>
        <w:separator/>
      </w:r>
    </w:p>
  </w:endnote>
  <w:endnote w:type="continuationSeparator" w:id="0">
    <w:p w:rsidR="00CE78EB" w:rsidRDefault="00CE78E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8EB" w:rsidRDefault="00CE78EB" w:rsidP="001424FF">
      <w:r>
        <w:separator/>
      </w:r>
    </w:p>
  </w:footnote>
  <w:footnote w:type="continuationSeparator" w:id="0">
    <w:p w:rsidR="00CE78EB" w:rsidRDefault="00CE78EB" w:rsidP="001424FF">
      <w:r>
        <w:continuationSeparator/>
      </w:r>
    </w:p>
  </w:footnote>
  <w:footnote w:id="1">
    <w:p w:rsidR="00404CCE" w:rsidRDefault="00404CCE" w:rsidP="000518DD">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404CCE" w:rsidRDefault="00404CCE" w:rsidP="000518DD">
      <w:pPr>
        <w:pStyle w:val="af5"/>
      </w:pPr>
      <w:r>
        <w:rPr>
          <w:rStyle w:val="af7"/>
        </w:rPr>
        <w:footnoteRef/>
      </w:r>
      <w:r>
        <w:t xml:space="preserve"> Для банковской гарантии возврата авансового платежа.</w:t>
      </w:r>
    </w:p>
  </w:footnote>
  <w:footnote w:id="3">
    <w:p w:rsidR="00404CCE" w:rsidRDefault="00404CCE" w:rsidP="000518DD">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404CCE" w:rsidRDefault="00404CCE" w:rsidP="000518DD">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404CCE" w:rsidRDefault="00404CCE" w:rsidP="000518DD">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18DD"/>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678E"/>
    <w:rsid w:val="001276E2"/>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3AA5"/>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1E7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4CCE"/>
    <w:rsid w:val="00407A88"/>
    <w:rsid w:val="0041346B"/>
    <w:rsid w:val="00421081"/>
    <w:rsid w:val="0042534A"/>
    <w:rsid w:val="004276BD"/>
    <w:rsid w:val="00430ADD"/>
    <w:rsid w:val="004337B1"/>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36BB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D6AB3"/>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109"/>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06A8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4DE0"/>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E78EB"/>
    <w:rsid w:val="00CF5009"/>
    <w:rsid w:val="00CF5913"/>
    <w:rsid w:val="00CF61E7"/>
    <w:rsid w:val="00D053B8"/>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C7E"/>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1448B"/>
    <w:rsid w:val="00F151E3"/>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2FE"/>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0E8"/>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D053B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D053B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61308488">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7370520">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13385449">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94F56-41CF-4531-BB6B-5CA154F0E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10610</Words>
  <Characters>60477</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70946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5</cp:revision>
  <cp:lastPrinted>2013-06-24T06:38:00Z</cp:lastPrinted>
  <dcterms:created xsi:type="dcterms:W3CDTF">2016-12-21T00:33:00Z</dcterms:created>
  <dcterms:modified xsi:type="dcterms:W3CDTF">2017-02-07T07:56:00Z</dcterms:modified>
</cp:coreProperties>
</file>