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22688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355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226889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22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марта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9934FA" w:rsidRPr="00FB1587" w:rsidRDefault="00107053" w:rsidP="00FB1587">
      <w:pPr>
        <w:pStyle w:val="a4"/>
        <w:spacing w:before="0" w:line="240" w:lineRule="auto"/>
        <w:rPr>
          <w:i/>
          <w:sz w:val="26"/>
          <w:szCs w:val="26"/>
        </w:rPr>
      </w:pPr>
      <w:r w:rsidRPr="00FB1587">
        <w:rPr>
          <w:b/>
          <w:sz w:val="26"/>
          <w:szCs w:val="26"/>
        </w:rPr>
        <w:t>СПОСОБ И ПРЕДМЕТ ЗАКУПКИ:</w:t>
      </w:r>
      <w:r w:rsidRPr="00FB1587">
        <w:rPr>
          <w:sz w:val="26"/>
          <w:szCs w:val="26"/>
        </w:rPr>
        <w:t xml:space="preserve"> </w:t>
      </w:r>
      <w:r w:rsidR="00226889">
        <w:rPr>
          <w:sz w:val="26"/>
          <w:szCs w:val="26"/>
        </w:rPr>
        <w:t xml:space="preserve">Открытый </w:t>
      </w:r>
      <w:r w:rsidR="00FB1587" w:rsidRPr="00FB1587">
        <w:rPr>
          <w:sz w:val="26"/>
          <w:szCs w:val="26"/>
        </w:rPr>
        <w:t xml:space="preserve">запрос предложений   </w:t>
      </w:r>
      <w:r w:rsidR="00226889" w:rsidRPr="00B4009E">
        <w:rPr>
          <w:b/>
          <w:bCs/>
          <w:i/>
          <w:iCs/>
          <w:snapToGrid w:val="0"/>
          <w:w w:val="110"/>
          <w:sz w:val="24"/>
        </w:rPr>
        <w:t>«</w:t>
      </w:r>
      <w:r w:rsidR="00226889" w:rsidRPr="00B4009E">
        <w:rPr>
          <w:b/>
          <w:i/>
          <w:sz w:val="24"/>
        </w:rPr>
        <w:t xml:space="preserve">Реконструкция ПС 110 </w:t>
      </w:r>
      <w:proofErr w:type="spellStart"/>
      <w:r w:rsidR="00226889" w:rsidRPr="00B4009E">
        <w:rPr>
          <w:b/>
          <w:i/>
          <w:sz w:val="24"/>
        </w:rPr>
        <w:t>кВ</w:t>
      </w:r>
      <w:proofErr w:type="spellEnd"/>
      <w:r w:rsidR="00226889" w:rsidRPr="00B4009E">
        <w:rPr>
          <w:b/>
          <w:i/>
          <w:sz w:val="24"/>
        </w:rPr>
        <w:t xml:space="preserve"> "Голубовка" для технологического присоединения (СМР+РД)</w:t>
      </w:r>
      <w:r w:rsidR="00226889">
        <w:rPr>
          <w:b/>
          <w:i/>
          <w:sz w:val="24"/>
        </w:rPr>
        <w:t>»</w:t>
      </w:r>
      <w:r w:rsidR="00226889">
        <w:rPr>
          <w:b/>
          <w:color w:val="333333"/>
          <w:sz w:val="24"/>
        </w:rPr>
        <w:t xml:space="preserve"> </w:t>
      </w:r>
      <w:r w:rsidR="00226889" w:rsidRPr="00B4009E">
        <w:rPr>
          <w:sz w:val="24"/>
        </w:rPr>
        <w:t xml:space="preserve"> </w:t>
      </w:r>
      <w:r w:rsidR="00226889">
        <w:rPr>
          <w:sz w:val="24"/>
        </w:rPr>
        <w:t xml:space="preserve"> </w:t>
      </w:r>
      <w:r w:rsidR="00FB1587" w:rsidRPr="00226889">
        <w:rPr>
          <w:b/>
          <w:i/>
          <w:sz w:val="24"/>
        </w:rPr>
        <w:t xml:space="preserve">закупка </w:t>
      </w:r>
      <w:r w:rsidR="00226889" w:rsidRPr="00226889">
        <w:rPr>
          <w:b/>
          <w:i/>
          <w:sz w:val="24"/>
        </w:rPr>
        <w:t>284</w:t>
      </w:r>
      <w:r w:rsidR="00226889">
        <w:rPr>
          <w:i/>
          <w:sz w:val="26"/>
          <w:szCs w:val="26"/>
        </w:rPr>
        <w:t xml:space="preserve"> 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ы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224BE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 адрес Организатора закупки </w:t>
      </w:r>
      <w:r w:rsidR="00FB1587" w:rsidRPr="00B03CAC">
        <w:rPr>
          <w:color w:val="000000" w:themeColor="text1"/>
          <w:sz w:val="26"/>
          <w:szCs w:val="26"/>
        </w:rPr>
        <w:t>конвертов с заявками не поступило.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9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FB1587" w:rsidRPr="00B03CAC">
        <w:rPr>
          <w:sz w:val="26"/>
          <w:szCs w:val="26"/>
        </w:rPr>
        <w:t>1</w:t>
      </w:r>
      <w:r w:rsidR="00226889">
        <w:rPr>
          <w:sz w:val="26"/>
          <w:szCs w:val="26"/>
        </w:rPr>
        <w:t>5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226889">
        <w:rPr>
          <w:sz w:val="26"/>
          <w:szCs w:val="26"/>
        </w:rPr>
        <w:t xml:space="preserve"> 22.03.2017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p w:rsidR="00B03CAC" w:rsidRPr="00B03CAC" w:rsidRDefault="00B03CAC" w:rsidP="00B03CAC">
      <w:pPr>
        <w:spacing w:line="240" w:lineRule="auto"/>
        <w:ind w:left="2520" w:firstLine="0"/>
        <w:rPr>
          <w:sz w:val="26"/>
          <w:szCs w:val="26"/>
        </w:rPr>
      </w:pP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226889" w:rsidRPr="0093552E" w:rsidTr="00B03CAC">
        <w:trPr>
          <w:trHeight w:val="73"/>
        </w:trPr>
        <w:tc>
          <w:tcPr>
            <w:tcW w:w="354" w:type="dxa"/>
          </w:tcPr>
          <w:p w:rsidR="00226889" w:rsidRPr="0093552E" w:rsidRDefault="00226889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</w:tcPr>
          <w:p w:rsidR="00226889" w:rsidRPr="00226889" w:rsidRDefault="00226889" w:rsidP="0022688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26889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226889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226889">
              <w:rPr>
                <w:b/>
                <w:i/>
                <w:sz w:val="24"/>
                <w:szCs w:val="24"/>
              </w:rPr>
              <w:t xml:space="preserve"> "СВЕТОТЕХНИКА" </w:t>
            </w:r>
          </w:p>
          <w:p w:rsidR="00226889" w:rsidRPr="00226889" w:rsidRDefault="00226889" w:rsidP="0022688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26889">
              <w:rPr>
                <w:sz w:val="24"/>
                <w:szCs w:val="24"/>
              </w:rPr>
              <w:t xml:space="preserve">(675029, г. Благовещенск, </w:t>
            </w:r>
            <w:proofErr w:type="gramEnd"/>
          </w:p>
          <w:p w:rsidR="00226889" w:rsidRPr="00226889" w:rsidRDefault="00226889" w:rsidP="002268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26889">
              <w:rPr>
                <w:sz w:val="24"/>
                <w:szCs w:val="24"/>
              </w:rPr>
              <w:t>ул. Артиллерийская, д. 116)</w:t>
            </w:r>
          </w:p>
        </w:tc>
        <w:tc>
          <w:tcPr>
            <w:tcW w:w="2947" w:type="dxa"/>
            <w:vAlign w:val="center"/>
          </w:tcPr>
          <w:p w:rsidR="00226889" w:rsidRPr="00226889" w:rsidRDefault="00226889" w:rsidP="005F470F">
            <w:pPr>
              <w:spacing w:line="240" w:lineRule="auto"/>
              <w:ind w:hanging="18"/>
              <w:jc w:val="center"/>
              <w:rPr>
                <w:i/>
                <w:snapToGrid/>
                <w:sz w:val="24"/>
                <w:szCs w:val="24"/>
              </w:rPr>
            </w:pPr>
            <w:r w:rsidRPr="00226889">
              <w:rPr>
                <w:b/>
                <w:i/>
                <w:snapToGrid/>
                <w:sz w:val="24"/>
                <w:szCs w:val="24"/>
              </w:rPr>
              <w:t>4 520 000,00</w:t>
            </w:r>
          </w:p>
        </w:tc>
        <w:tc>
          <w:tcPr>
            <w:tcW w:w="2272" w:type="dxa"/>
          </w:tcPr>
          <w:p w:rsidR="00226889" w:rsidRPr="00B03CAC" w:rsidRDefault="00226889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226889" w:rsidRPr="0093552E" w:rsidTr="00B03CAC">
        <w:trPr>
          <w:trHeight w:val="73"/>
        </w:trPr>
        <w:tc>
          <w:tcPr>
            <w:tcW w:w="354" w:type="dxa"/>
          </w:tcPr>
          <w:p w:rsidR="00226889" w:rsidRPr="0093552E" w:rsidRDefault="00226889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</w:tcPr>
          <w:p w:rsidR="00226889" w:rsidRPr="00226889" w:rsidRDefault="00226889" w:rsidP="0022688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26889">
              <w:rPr>
                <w:b/>
                <w:i/>
                <w:sz w:val="24"/>
                <w:szCs w:val="24"/>
              </w:rPr>
              <w:t>ООО "ТЕХЦЕНТР"</w:t>
            </w:r>
          </w:p>
          <w:p w:rsidR="00226889" w:rsidRPr="00226889" w:rsidRDefault="00226889" w:rsidP="002268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26889">
              <w:rPr>
                <w:sz w:val="24"/>
                <w:szCs w:val="24"/>
              </w:rPr>
              <w:t xml:space="preserve"> </w:t>
            </w:r>
            <w:proofErr w:type="gramStart"/>
            <w:r w:rsidRPr="00226889">
              <w:rPr>
                <w:sz w:val="24"/>
                <w:szCs w:val="24"/>
              </w:rPr>
              <w:t xml:space="preserve">(690105, г. Владивосток, </w:t>
            </w:r>
            <w:proofErr w:type="gramEnd"/>
          </w:p>
          <w:p w:rsidR="00226889" w:rsidRPr="00226889" w:rsidRDefault="00226889" w:rsidP="002268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26889">
              <w:rPr>
                <w:sz w:val="24"/>
                <w:szCs w:val="24"/>
              </w:rPr>
              <w:t>ул. Русская, д. 57</w:t>
            </w:r>
            <w:proofErr w:type="gramStart"/>
            <w:r w:rsidRPr="00226889">
              <w:rPr>
                <w:sz w:val="24"/>
                <w:szCs w:val="24"/>
              </w:rPr>
              <w:t xml:space="preserve"> Ж</w:t>
            </w:r>
            <w:proofErr w:type="gramEnd"/>
            <w:r w:rsidRPr="00226889">
              <w:rPr>
                <w:sz w:val="24"/>
                <w:szCs w:val="24"/>
              </w:rPr>
              <w:t>, кв. 18)</w:t>
            </w:r>
          </w:p>
        </w:tc>
        <w:tc>
          <w:tcPr>
            <w:tcW w:w="2947" w:type="dxa"/>
            <w:vAlign w:val="center"/>
          </w:tcPr>
          <w:p w:rsidR="00226889" w:rsidRPr="00226889" w:rsidRDefault="00226889" w:rsidP="005F470F">
            <w:pPr>
              <w:spacing w:line="240" w:lineRule="auto"/>
              <w:ind w:hanging="18"/>
              <w:jc w:val="center"/>
              <w:rPr>
                <w:i/>
                <w:snapToGrid/>
                <w:sz w:val="24"/>
                <w:szCs w:val="24"/>
              </w:rPr>
            </w:pPr>
            <w:r w:rsidRPr="00226889">
              <w:rPr>
                <w:b/>
                <w:i/>
                <w:snapToGrid/>
                <w:sz w:val="24"/>
                <w:szCs w:val="24"/>
              </w:rPr>
              <w:t>4 520 050,00</w:t>
            </w:r>
            <w:bookmarkStart w:id="2" w:name="_GoBack"/>
            <w:bookmarkEnd w:id="2"/>
          </w:p>
        </w:tc>
        <w:tc>
          <w:tcPr>
            <w:tcW w:w="2272" w:type="dxa"/>
          </w:tcPr>
          <w:p w:rsidR="00226889" w:rsidRPr="00B03CAC" w:rsidRDefault="00226889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FB0CEA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EA" w:rsidRDefault="00FB0CEA" w:rsidP="00E2330B">
      <w:pPr>
        <w:spacing w:line="240" w:lineRule="auto"/>
      </w:pPr>
      <w:r>
        <w:separator/>
      </w:r>
    </w:p>
  </w:endnote>
  <w:endnote w:type="continuationSeparator" w:id="0">
    <w:p w:rsidR="00FB0CEA" w:rsidRDefault="00FB0C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EA" w:rsidRDefault="00FB0CEA" w:rsidP="00E2330B">
      <w:pPr>
        <w:spacing w:line="240" w:lineRule="auto"/>
      </w:pPr>
      <w:r>
        <w:separator/>
      </w:r>
    </w:p>
  </w:footnote>
  <w:footnote w:type="continuationSeparator" w:id="0">
    <w:p w:rsidR="00FB0CEA" w:rsidRDefault="00FB0CE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49</cp:revision>
  <cp:lastPrinted>2016-08-16T05:16:00Z</cp:lastPrinted>
  <dcterms:created xsi:type="dcterms:W3CDTF">2015-03-25T00:15:00Z</dcterms:created>
  <dcterms:modified xsi:type="dcterms:W3CDTF">2017-03-22T07:11:00Z</dcterms:modified>
</cp:coreProperties>
</file>