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E41003">
      <w:pPr>
        <w:shd w:val="clear" w:color="auto" w:fill="FFFFFF"/>
        <w:tabs>
          <w:tab w:val="left" w:pos="1276"/>
          <w:tab w:val="left" w:pos="1418"/>
        </w:tabs>
      </w:pPr>
      <w:proofErr w:type="spellStart"/>
      <w:r w:rsidRPr="000B1C2E">
        <w:t>г</w:t>
      </w:r>
      <w:proofErr w:type="gramStart"/>
      <w:r w:rsidRPr="000B1C2E">
        <w:t>.</w:t>
      </w:r>
      <w:r w:rsidR="00E41003">
        <w:t>Б</w:t>
      </w:r>
      <w:proofErr w:type="gramEnd"/>
      <w:r w:rsidR="00E41003">
        <w:t>лаговещенск</w:t>
      </w:r>
      <w:proofErr w:type="spellEnd"/>
      <w:r w:rsidR="00E41003">
        <w:tab/>
      </w:r>
      <w:r w:rsidR="00E41003">
        <w:tab/>
      </w:r>
      <w:r w:rsidR="00E41003">
        <w:tab/>
      </w:r>
      <w:r w:rsidR="00E41003">
        <w:tab/>
      </w:r>
      <w:r w:rsidR="00E41003">
        <w:tab/>
      </w:r>
      <w:r w:rsidR="00E41003">
        <w:tab/>
      </w:r>
      <w:r w:rsidR="00E41003">
        <w:tab/>
      </w:r>
      <w:r w:rsidR="00E41003">
        <w:tab/>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 xml:space="preserve">«Амурские электрические сети» </w:t>
      </w:r>
      <w:proofErr w:type="spellStart"/>
      <w:r w:rsidR="00DB6456">
        <w:t>Семенюка</w:t>
      </w:r>
      <w:proofErr w:type="spellEnd"/>
      <w:r w:rsidR="00DB6456">
        <w:t xml:space="preserve"> Евгения Валентиновича</w:t>
      </w:r>
      <w:r w:rsidR="00057140" w:rsidRPr="000B1C2E">
        <w:t xml:space="preserve">, действующего на основании доверенности от </w:t>
      </w:r>
      <w:r w:rsidR="00DB6456">
        <w:t>01.01.201</w:t>
      </w:r>
      <w:r w:rsidR="008C3B6B">
        <w:t>6</w:t>
      </w:r>
      <w:r w:rsidR="00400DA6" w:rsidRPr="000B1C2E">
        <w:t>г. №</w:t>
      </w:r>
      <w:r w:rsidR="00DB6456">
        <w:t xml:space="preserve"> 15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4E0246">
      <w:pPr>
        <w:pStyle w:val="af3"/>
        <w:widowControl w:val="0"/>
        <w:numPr>
          <w:ilvl w:val="1"/>
          <w:numId w:val="2"/>
        </w:numPr>
        <w:tabs>
          <w:tab w:val="clear" w:pos="2145"/>
          <w:tab w:val="left" w:pos="993"/>
          <w:tab w:val="num" w:pos="1134"/>
        </w:tabs>
        <w:ind w:left="18" w:firstLine="691"/>
        <w:jc w:val="both"/>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7B5400">
        <w:rPr>
          <w:b/>
          <w:i/>
        </w:rPr>
        <w:t>по</w:t>
      </w:r>
      <w:r w:rsidRPr="007B5400">
        <w:rPr>
          <w:b/>
          <w:i/>
          <w:iCs/>
        </w:rPr>
        <w:t xml:space="preserve"> </w:t>
      </w:r>
      <w:r w:rsidR="00F15055">
        <w:rPr>
          <w:b/>
          <w:i/>
        </w:rPr>
        <w:t>строительству ВОЛС до сетевых участков</w:t>
      </w:r>
      <w:r w:rsidR="004E0246" w:rsidRPr="004E0246">
        <w:rPr>
          <w:b/>
          <w:i/>
        </w:rPr>
        <w:t>, филиал "АЭС"</w:t>
      </w:r>
      <w:r w:rsidR="00AB0B58" w:rsidRPr="007B5400">
        <w:t xml:space="preserve"> </w:t>
      </w:r>
      <w:r w:rsidR="00C24636" w:rsidRPr="00AB0B58">
        <w:t>(далее по тексту договора – Объект)</w:t>
      </w:r>
      <w:r w:rsidR="00C24636">
        <w:t xml:space="preserve">, </w:t>
      </w:r>
      <w:r w:rsidRPr="000B1C2E">
        <w:t>сдать результат Заказчику, а Заказчик обязуется принять результат работ и оплатить его в порядке, предусмотренном Договором</w:t>
      </w:r>
      <w:r w:rsidR="00C24636">
        <w:t>.</w:t>
      </w:r>
      <w:r w:rsidR="00C24636" w:rsidRPr="00C24636">
        <w:t xml:space="preserve"> </w:t>
      </w:r>
      <w:r w:rsidR="00C24636" w:rsidRPr="007B5400">
        <w:t>Объекты</w:t>
      </w:r>
      <w:r w:rsidR="00C24636">
        <w:t>,</w:t>
      </w:r>
      <w:r w:rsidR="00C24636" w:rsidRPr="007B5400">
        <w:t xml:space="preserve"> находятся</w:t>
      </w:r>
      <w:r w:rsidR="00C24636" w:rsidRPr="00AB0B58">
        <w:t xml:space="preserve"> по адресу: Амурская область, </w:t>
      </w:r>
      <w:proofErr w:type="gramStart"/>
      <w:r w:rsidR="00C24636" w:rsidRPr="00AB0B58">
        <w:t>с</w:t>
      </w:r>
      <w:proofErr w:type="gramEnd"/>
      <w:r w:rsidR="00C24636" w:rsidRPr="00AB0B58">
        <w:t xml:space="preserve">. </w:t>
      </w:r>
      <w:proofErr w:type="gramStart"/>
      <w:r w:rsidR="00FD396D">
        <w:t>Сергеевка</w:t>
      </w:r>
      <w:proofErr w:type="gramEnd"/>
      <w:r w:rsidR="00C24636" w:rsidRPr="00AB0B58">
        <w:t xml:space="preserve">, </w:t>
      </w:r>
      <w:proofErr w:type="spellStart"/>
      <w:r w:rsidR="00FD396D">
        <w:t>п.г.т</w:t>
      </w:r>
      <w:proofErr w:type="spellEnd"/>
      <w:r w:rsidR="00FD396D">
        <w:t>. Магдагачи</w:t>
      </w:r>
      <w:r w:rsidR="00C24636" w:rsidRPr="00AB0B58">
        <w:t>,</w:t>
      </w:r>
      <w:r w:rsidR="00FD396D">
        <w:t xml:space="preserve"> с. </w:t>
      </w:r>
      <w:proofErr w:type="spellStart"/>
      <w:r w:rsidR="00FD396D">
        <w:t>Гомелевка</w:t>
      </w:r>
      <w:proofErr w:type="spellEnd"/>
      <w:r w:rsidR="00C24636">
        <w:t>,</w:t>
      </w:r>
      <w:r w:rsidR="00C24636" w:rsidRPr="00AB0B58">
        <w:t xml:space="preserve"> </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w:t>
      </w:r>
      <w:bookmarkStart w:id="0" w:name="_GoBack"/>
      <w:bookmarkEnd w:id="0"/>
      <w:r w:rsidR="00880075" w:rsidRPr="000B1C2E">
        <w:t>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AB0B58">
        <w:t xml:space="preserve"> </w:t>
      </w:r>
      <w:r w:rsidR="009B5583">
        <w:t>– с момента заключения</w:t>
      </w:r>
      <w:r w:rsidR="002D64EB">
        <w:t xml:space="preserve"> договора</w:t>
      </w:r>
      <w:r w:rsidR="00880075" w:rsidRPr="000B1C2E">
        <w:t xml:space="preserve">. Работы по Договору должны быть завершены и объект должен быть подготовлен к сдаче в эксплуатацию не позднее </w:t>
      </w:r>
      <w:r w:rsidR="00F15055">
        <w:t>30</w:t>
      </w:r>
      <w:r w:rsidR="00AB0B58">
        <w:t>.</w:t>
      </w:r>
      <w:r w:rsidR="00F15055">
        <w:t>06</w:t>
      </w:r>
      <w:r w:rsidR="00AB0B58">
        <w:t>.201</w:t>
      </w:r>
      <w:r w:rsidR="00652C5D">
        <w:t>7</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lastRenderedPageBreak/>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 xml:space="preserve">Передать Заказчику в соответствии с требованиями </w:t>
      </w:r>
      <w:proofErr w:type="spellStart"/>
      <w:r w:rsidRPr="000B1C2E">
        <w:t>п.п</w:t>
      </w:r>
      <w:proofErr w:type="spellEnd"/>
      <w:r w:rsidRPr="000B1C2E">
        <w:t>.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proofErr w:type="gramStart"/>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30</w:t>
      </w:r>
      <w:r w:rsidR="00386613" w:rsidRPr="000B1C2E">
        <w:t>.</w:t>
      </w:r>
      <w:r w:rsidR="00F15055">
        <w:t>07</w:t>
      </w:r>
      <w:r w:rsidR="00386613" w:rsidRPr="000B1C2E">
        <w:t>.20</w:t>
      </w:r>
      <w:r w:rsidR="00AB0B58">
        <w:t>1</w:t>
      </w:r>
      <w:r w:rsidR="00652C5D">
        <w:t>7</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Выполнить полный комплекс мер безопасности, требующийся для безопасного выполнения работ и обеспечить </w:t>
      </w:r>
      <w:proofErr w:type="gramStart"/>
      <w:r w:rsidRPr="000B1C2E">
        <w:t>необходимыми</w:t>
      </w:r>
      <w:proofErr w:type="gramEnd"/>
      <w:r w:rsidRPr="000B1C2E">
        <w:t xml:space="preserve">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Перед началом рабочей смены проводить проверку работников на предмет </w:t>
      </w:r>
      <w:r w:rsidRPr="000B1C2E">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Самостоятельно осуществлять страхование от несчастных случаев на производстве. </w:t>
      </w:r>
      <w:proofErr w:type="gramStart"/>
      <w:r w:rsidRPr="000B1C2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w:t>
      </w:r>
      <w:proofErr w:type="spellStart"/>
      <w:r w:rsidRPr="000B1C2E">
        <w:t>внутриобъектного</w:t>
      </w:r>
      <w:proofErr w:type="spellEnd"/>
      <w:r w:rsidRPr="000B1C2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lastRenderedPageBreak/>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0B1C2E">
        <w:t xml:space="preserve">При нарушении Подрядчиком </w:t>
      </w:r>
      <w:r w:rsidR="00254F4A" w:rsidRPr="000B1C2E">
        <w:t xml:space="preserve">требований действующих ППР, ПОТ, ПУЭ, ПТЭ, ПБСГГ, НТД </w:t>
      </w:r>
      <w:proofErr w:type="spellStart"/>
      <w:r w:rsidR="00254F4A" w:rsidRPr="000B1C2E">
        <w:t>Ростехнадзора</w:t>
      </w:r>
      <w:proofErr w:type="spellEnd"/>
      <w:r w:rsidR="00254F4A" w:rsidRPr="000B1C2E">
        <w:t xml:space="preserve">, правил внутреннего трудового распорядка Заказчика, правил пропускного и </w:t>
      </w:r>
      <w:proofErr w:type="spellStart"/>
      <w:r w:rsidR="00254F4A" w:rsidRPr="000B1C2E">
        <w:t>внутриобъектового</w:t>
      </w:r>
      <w:proofErr w:type="spellEnd"/>
      <w:r w:rsidR="00254F4A" w:rsidRPr="000B1C2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0B1C2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w:t>
      </w:r>
      <w:proofErr w:type="gramStart"/>
      <w:r w:rsidR="00880075" w:rsidRPr="000B1C2E">
        <w:t xml:space="preserve"> _____________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ть работ по Договору составляет</w:t>
      </w:r>
      <w:proofErr w:type="gramStart"/>
      <w:r w:rsidR="008D13EA" w:rsidRPr="000B1C2E">
        <w:t xml:space="preserve"> </w:t>
      </w:r>
      <w:r w:rsidRPr="000B1C2E">
        <w:t xml:space="preserve">________________ (_______________________________________) </w:t>
      </w:r>
      <w:proofErr w:type="gramEnd"/>
      <w:r w:rsidRPr="000B1C2E">
        <w:t>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43351E" w:rsidRDefault="00DA6711" w:rsidP="008E5992">
      <w:pPr>
        <w:pStyle w:val="af1"/>
        <w:numPr>
          <w:ilvl w:val="1"/>
          <w:numId w:val="1"/>
        </w:numPr>
        <w:tabs>
          <w:tab w:val="left" w:pos="0"/>
          <w:tab w:val="left" w:pos="1276"/>
        </w:tabs>
        <w:spacing w:after="0"/>
        <w:ind w:left="0" w:firstLine="709"/>
        <w:jc w:val="both"/>
        <w:rPr>
          <w:b/>
          <w:i/>
          <w:color w:val="0000FF"/>
        </w:rPr>
      </w:pPr>
      <w:r w:rsidRPr="000B1C2E">
        <w:t xml:space="preserve">Заказчик производит оплату выполненных работ в течение </w:t>
      </w:r>
      <w:r w:rsidR="008C3B6B">
        <w:t>6</w:t>
      </w:r>
      <w:r w:rsidRPr="000B1C2E">
        <w:t>0 (</w:t>
      </w:r>
      <w:r w:rsidR="008C3B6B">
        <w:t>шестидесяти</w:t>
      </w:r>
      <w:r w:rsidRPr="000B1C2E">
        <w:t>)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3351E" w:rsidRPr="0043351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w:t>
      </w:r>
      <w:r w:rsidR="008C3B6B">
        <w:t>6</w:t>
      </w:r>
      <w:r w:rsidRPr="000B1C2E">
        <w:t>0 (</w:t>
      </w:r>
      <w:r w:rsidR="008C3B6B">
        <w:t>шестидесяти</w:t>
      </w:r>
      <w:r w:rsidRPr="000B1C2E">
        <w:t xml:space="preserve">)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 xml:space="preserve">Расчеты по настоящему Договору осуществляются в соответствии с платежными </w:t>
      </w:r>
      <w:r w:rsidRPr="000B1C2E">
        <w:lastRenderedPageBreak/>
        <w:t>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0B1C2E"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 </w:t>
      </w:r>
    </w:p>
    <w:p w:rsidR="00F432B5" w:rsidRPr="000B1C2E" w:rsidRDefault="00F432B5" w:rsidP="00F432B5">
      <w:pPr>
        <w:tabs>
          <w:tab w:val="left" w:pos="0"/>
          <w:tab w:val="left" w:pos="567"/>
          <w:tab w:val="left" w:pos="709"/>
          <w:tab w:val="left" w:pos="1134"/>
        </w:tabs>
        <w:ind w:firstLine="720"/>
        <w:contextualSpacing/>
        <w:jc w:val="both"/>
        <w:rPr>
          <w:color w:val="000000" w:themeColor="text1"/>
        </w:rPr>
      </w:pPr>
      <w:r w:rsidRPr="000B1C2E">
        <w:rPr>
          <w:color w:val="000000" w:themeColor="text1"/>
        </w:rPr>
        <w:t>6.</w:t>
      </w:r>
      <w:r w:rsidR="0045685F">
        <w:rPr>
          <w:color w:val="000000" w:themeColor="text1"/>
        </w:rPr>
        <w:t>9</w:t>
      </w:r>
      <w:r w:rsidRPr="000B1C2E">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w:t>
      </w:r>
      <w:r w:rsidRPr="00F217A9">
        <w:t xml:space="preserve">менее </w:t>
      </w:r>
      <w:r w:rsidRPr="00F217A9">
        <w:rPr>
          <w:i/>
        </w:rPr>
        <w:t xml:space="preserve"> </w:t>
      </w:r>
      <w:r w:rsidR="00C00B94">
        <w:rPr>
          <w:i/>
        </w:rPr>
        <w:t>10</w:t>
      </w:r>
      <w:r w:rsidRPr="00F217A9">
        <w:rPr>
          <w:i/>
        </w:rPr>
        <w:t xml:space="preserve"> %</w:t>
      </w:r>
      <w:r w:rsidRPr="00F217A9">
        <w:t xml:space="preserve"> от цены договора, </w:t>
      </w:r>
      <w:r w:rsidRPr="000B1C2E">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773F86" w:rsidRDefault="00F432B5" w:rsidP="00773F86">
      <w:pPr>
        <w:tabs>
          <w:tab w:val="left" w:pos="0"/>
          <w:tab w:val="left" w:pos="1134"/>
        </w:tabs>
        <w:ind w:firstLine="720"/>
        <w:contextualSpacing/>
        <w:jc w:val="both"/>
        <w:rPr>
          <w:color w:val="000000" w:themeColor="text1"/>
        </w:rPr>
      </w:pPr>
      <w:r w:rsidRPr="000B1C2E">
        <w:rPr>
          <w:color w:val="000000" w:themeColor="text1"/>
        </w:rPr>
        <w:t>6.1</w:t>
      </w:r>
      <w:r w:rsidR="0045685F">
        <w:rPr>
          <w:color w:val="000000" w:themeColor="text1"/>
        </w:rPr>
        <w:t>0</w:t>
      </w:r>
      <w:r w:rsidRPr="000B1C2E">
        <w:rPr>
          <w:color w:val="000000" w:themeColor="text1"/>
        </w:rPr>
        <w:t xml:space="preserve">. </w:t>
      </w:r>
      <w:proofErr w:type="gramStart"/>
      <w:r w:rsidRPr="000B1C2E">
        <w:rPr>
          <w:color w:val="000000" w:themeColor="text1"/>
        </w:rPr>
        <w:t>В случае невыполнения обязательства, установленного в п. 6.</w:t>
      </w:r>
      <w:r w:rsidR="001F1534">
        <w:rPr>
          <w:color w:val="000000" w:themeColor="text1"/>
        </w:rPr>
        <w:t>9</w:t>
      </w:r>
      <w:r w:rsidRPr="000B1C2E">
        <w:rPr>
          <w:color w:val="000000" w:themeColor="text1"/>
        </w:rPr>
        <w:t xml:space="preserve"> договора, и при отсутствии соглашения сторон об ином Заказчик вправе удерживать </w:t>
      </w:r>
      <w:r w:rsidR="00C00B94">
        <w:rPr>
          <w:i/>
        </w:rPr>
        <w:t>10</w:t>
      </w:r>
      <w:r w:rsidRPr="00F217A9">
        <w:rPr>
          <w:i/>
        </w:rPr>
        <w:t xml:space="preserve"> % </w:t>
      </w:r>
      <w:r w:rsidRPr="000B1C2E">
        <w:rPr>
          <w:color w:val="000000" w:themeColor="text1"/>
        </w:rPr>
        <w:t>от цены договора при выплате каждого платежа, причитающегося Подрядч</w:t>
      </w:r>
      <w:r w:rsidR="00C00B94">
        <w:rPr>
          <w:color w:val="000000" w:themeColor="text1"/>
        </w:rPr>
        <w:t>ику за выполненные работы</w:t>
      </w:r>
      <w:r w:rsidRPr="000B1C2E">
        <w:rPr>
          <w:color w:val="000000" w:themeColor="text1"/>
        </w:rPr>
        <w:t>, предоставленные исключительные (неисключительные) права в качестве гарантийного удержания до истечения 70 календарных дней с даты ввода оборудования в эксплуатацию.</w:t>
      </w:r>
      <w:proofErr w:type="gramEnd"/>
      <w:r w:rsidRPr="000B1C2E">
        <w:rPr>
          <w:color w:val="000000" w:themeColor="text1"/>
        </w:rPr>
        <w:t xml:space="preserve"> В этом случае в счетах на оплату Подрядчика должна быть отдельно выделен</w:t>
      </w:r>
      <w:r w:rsidR="00773F86">
        <w:rPr>
          <w:color w:val="000000" w:themeColor="text1"/>
        </w:rPr>
        <w:t>а сумма гарантийного удержания.</w:t>
      </w:r>
    </w:p>
    <w:p w:rsidR="00773F86" w:rsidRDefault="00773F86" w:rsidP="00773F86">
      <w:pPr>
        <w:tabs>
          <w:tab w:val="left" w:pos="0"/>
          <w:tab w:val="left" w:pos="1134"/>
        </w:tabs>
        <w:ind w:firstLine="720"/>
        <w:contextualSpacing/>
        <w:jc w:val="both"/>
        <w:rPr>
          <w:color w:val="000000" w:themeColor="text1"/>
        </w:rPr>
      </w:pPr>
      <w:r>
        <w:rPr>
          <w:color w:val="000000" w:themeColor="text1"/>
        </w:rPr>
        <w:t>6.11.</w:t>
      </w:r>
      <w:r>
        <w:rPr>
          <w:color w:val="000000" w:themeColor="text1"/>
        </w:rPr>
        <w:tab/>
      </w:r>
      <w:r w:rsidRPr="00773F86">
        <w:rPr>
          <w:color w:val="000000" w:themeColor="text1"/>
        </w:rPr>
        <w:t>Банковская гарантия, указанная в п.6.9 договора, должна быть предоставлена Заказчику не позднее 3 рабочих дней до даты первого платежа по договору.</w:t>
      </w:r>
    </w:p>
    <w:p w:rsidR="00773F86" w:rsidRDefault="00773F86" w:rsidP="00773F86">
      <w:pPr>
        <w:tabs>
          <w:tab w:val="left" w:pos="0"/>
          <w:tab w:val="left" w:pos="1134"/>
        </w:tabs>
        <w:ind w:firstLine="720"/>
        <w:contextualSpacing/>
        <w:jc w:val="both"/>
      </w:pPr>
      <w:r>
        <w:rPr>
          <w:color w:val="000000" w:themeColor="text1"/>
        </w:rPr>
        <w:t>6.12.</w:t>
      </w:r>
      <w:r>
        <w:rPr>
          <w:color w:val="000000" w:themeColor="text1"/>
        </w:rPr>
        <w:tab/>
      </w:r>
      <w:r>
        <w:t xml:space="preserve">Требования к Банку-Гаранту и условия банковской гарантии указаны в приложении № </w:t>
      </w:r>
      <w:r w:rsidR="00B64CDB">
        <w:t>7</w:t>
      </w:r>
      <w:r>
        <w:t xml:space="preserve"> к договору.</w:t>
      </w:r>
    </w:p>
    <w:p w:rsidR="00C00B94" w:rsidRPr="000518DD" w:rsidRDefault="00C00B94" w:rsidP="00C00B94">
      <w:pPr>
        <w:widowControl w:val="0"/>
        <w:shd w:val="clear" w:color="auto" w:fill="FFFFFF"/>
        <w:tabs>
          <w:tab w:val="left" w:pos="0"/>
          <w:tab w:val="left" w:pos="1276"/>
        </w:tabs>
        <w:ind w:firstLine="709"/>
        <w:jc w:val="both"/>
        <w:rPr>
          <w:b/>
          <w:bCs/>
          <w:color w:val="000000"/>
        </w:rPr>
      </w:pPr>
      <w:r>
        <w:t xml:space="preserve">6.13. </w:t>
      </w:r>
      <w:r w:rsidRPr="000518DD">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roofErr w:type="gramEnd"/>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proofErr w:type="gramStart"/>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roofErr w:type="gramEnd"/>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spellStart"/>
      <w:proofErr w:type="gramStart"/>
      <w:r w:rsidR="006C0272" w:rsidRPr="000B1C2E">
        <w:t>Win</w:t>
      </w:r>
      <w:proofErr w:type="gramEnd"/>
      <w:r w:rsidR="006C0272" w:rsidRPr="000B1C2E">
        <w:t>РИК</w:t>
      </w:r>
      <w:proofErr w:type="spellEnd"/>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r w:rsidR="00240DAC" w:rsidRPr="007B5400">
        <w:rPr>
          <w:iCs/>
        </w:rPr>
        <w:t xml:space="preserve">соответствии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w:t>
      </w:r>
      <w:proofErr w:type="spellStart"/>
      <w:r w:rsidRPr="000B1C2E">
        <w:t>приобъектный</w:t>
      </w:r>
      <w:proofErr w:type="spellEnd"/>
      <w:r w:rsidRPr="000B1C2E">
        <w:t xml:space="preserve">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 xml:space="preserve">поставляемых </w:t>
      </w:r>
      <w:r w:rsidR="00B64CDB">
        <w:t>Подрядчиком</w:t>
      </w:r>
      <w:r w:rsidRPr="00575EBC">
        <w:t xml:space="preserve"> материалов и оборудования на </w:t>
      </w:r>
      <w:proofErr w:type="spellStart"/>
      <w:r w:rsidRPr="00575EBC">
        <w:t>приобъектный</w:t>
      </w:r>
      <w:proofErr w:type="spellEnd"/>
      <w:r w:rsidRPr="00575EBC">
        <w:t xml:space="preserve"> склад присутствие представителя </w:t>
      </w:r>
      <w:r w:rsidR="00B64CDB">
        <w:t>Заказчика</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w:t>
      </w:r>
      <w:proofErr w:type="spellStart"/>
      <w:r w:rsidR="00A10248" w:rsidRPr="00575EBC">
        <w:t>приобъектный</w:t>
      </w:r>
      <w:proofErr w:type="spellEnd"/>
      <w:r w:rsidR="00A10248" w:rsidRPr="00575EBC">
        <w:t xml:space="preserve">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 xml:space="preserve">Передача оборудования с </w:t>
      </w:r>
      <w:proofErr w:type="spellStart"/>
      <w:r w:rsidRPr="000B1C2E">
        <w:t>приобъектного</w:t>
      </w:r>
      <w:proofErr w:type="spellEnd"/>
      <w:r w:rsidRPr="000B1C2E">
        <w:t xml:space="preserve">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00B64CDB">
        <w:t>Подрядчиком</w:t>
      </w:r>
      <w:r w:rsidR="00B64CDB" w:rsidRPr="000B1C2E">
        <w:t xml:space="preserve"> </w:t>
      </w:r>
      <w:r w:rsidRPr="000B1C2E">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B64CDB">
        <w:rPr>
          <w:iCs/>
        </w:rPr>
        <w:t>Подрядчик</w:t>
      </w:r>
      <w:r w:rsidRPr="00575EBC">
        <w:t xml:space="preserve"> незамедлительно обязан поставить об этом в известность </w:t>
      </w:r>
      <w:r w:rsidR="00B64CDB">
        <w:rPr>
          <w:iCs/>
        </w:rPr>
        <w:t>Заказчика</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w:t>
      </w:r>
      <w:proofErr w:type="gramStart"/>
      <w:r w:rsidRPr="000B1C2E">
        <w:t>для</w:t>
      </w:r>
      <w:proofErr w:type="gramEnd"/>
      <w:r w:rsidRPr="000B1C2E">
        <w:t xml:space="preserve">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0B1C2E">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spellStart"/>
      <w:proofErr w:type="gramStart"/>
      <w:r w:rsidR="006C0272" w:rsidRPr="000B1C2E">
        <w:t>Win</w:t>
      </w:r>
      <w:proofErr w:type="gramEnd"/>
      <w:r w:rsidR="006C0272" w:rsidRPr="000B1C2E">
        <w:t>РИК</w:t>
      </w:r>
      <w:proofErr w:type="spellEnd"/>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w:t>
      </w:r>
      <w:proofErr w:type="gramStart"/>
      <w:r w:rsidRPr="000B1C2E">
        <w:t xml:space="preserve">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w:t>
      </w:r>
      <w:proofErr w:type="gramEnd"/>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 xml:space="preserve">аказчиком. Выполненные с </w:t>
      </w:r>
      <w:proofErr w:type="gramStart"/>
      <w:r w:rsidR="00097AFC" w:rsidRPr="000B1C2E">
        <w:t>браком</w:t>
      </w:r>
      <w:r w:rsidRPr="000B1C2E">
        <w:t xml:space="preserve"> раб</w:t>
      </w:r>
      <w:r w:rsidR="009A7B13" w:rsidRPr="000B1C2E">
        <w:t>оты</w:t>
      </w:r>
      <w:proofErr w:type="gramEnd"/>
      <w:r w:rsidR="009A7B13" w:rsidRPr="000B1C2E">
        <w:t xml:space="preserve">,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lastRenderedPageBreak/>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proofErr w:type="gramStart"/>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roofErr w:type="gramEnd"/>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 xml:space="preserve">з) акты об испытаниях устройств, обеспечивающих взрывобезопасность, пожаробезопасность и </w:t>
      </w:r>
      <w:proofErr w:type="spellStart"/>
      <w:r w:rsidRPr="000B1C2E">
        <w:t>молниезащиту</w:t>
      </w:r>
      <w:proofErr w:type="spellEnd"/>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Подрядчик предоставляет акты приемки выполняемых работ отдельно по каждому объекту</w:t>
      </w:r>
      <w:r w:rsidR="00CA1D93">
        <w:t>.</w:t>
      </w:r>
      <w:r w:rsidRPr="000B1C2E">
        <w:t xml:space="preserve">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DB6456" w:rsidRDefault="00D37F00" w:rsidP="00CA1D93">
      <w:pPr>
        <w:shd w:val="clear" w:color="auto" w:fill="FFFFFF"/>
        <w:tabs>
          <w:tab w:val="left" w:pos="0"/>
          <w:tab w:val="left" w:pos="180"/>
          <w:tab w:val="left" w:pos="720"/>
          <w:tab w:val="left" w:pos="993"/>
          <w:tab w:val="left" w:pos="1276"/>
          <w:tab w:val="left" w:pos="1418"/>
        </w:tabs>
        <w:ind w:firstLine="709"/>
        <w:jc w:val="both"/>
        <w:rPr>
          <w:bCs/>
        </w:rPr>
      </w:pPr>
      <w:r w:rsidRPr="00DB6456">
        <w:t>1</w:t>
      </w:r>
      <w:r w:rsidR="00C13D37" w:rsidRPr="00DB6456">
        <w:t>1</w:t>
      </w:r>
      <w:r w:rsidRPr="00DB6456">
        <w:t xml:space="preserve">.1. </w:t>
      </w:r>
      <w:r w:rsidR="00E0317B" w:rsidRPr="00DB6456">
        <w:t xml:space="preserve">Право собственности на </w:t>
      </w:r>
      <w:r w:rsidR="00CA1D93">
        <w:t xml:space="preserve">Объект и риск случайной гибели или повреждения Объекта переходит </w:t>
      </w:r>
      <w:proofErr w:type="gramStart"/>
      <w:r w:rsidR="00CA1D93">
        <w:t>от Подрядчика к Заказчику с момента сдачи объема производства работ в эксплуатацию с подписанием</w:t>
      </w:r>
      <w:proofErr w:type="gramEnd"/>
      <w:r w:rsidR="00CA1D93">
        <w:t xml:space="preserve"> акта приемки законченного строительства Объекта</w:t>
      </w:r>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w:t>
      </w:r>
      <w:r w:rsidRPr="000B1C2E">
        <w:lastRenderedPageBreak/>
        <w:t>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r w:rsidR="00CA1D93">
        <w:t>Уплата (удержание) неустойки не освобождает стороны от исполнения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 xml:space="preserve">За нарушение требований действующих ППР, ПТЭ, ПОТ, ПБСГГ, ПУЭ, НТД </w:t>
      </w:r>
      <w:proofErr w:type="spellStart"/>
      <w:r w:rsidRPr="000B1C2E">
        <w:t>Ростехнадзора</w:t>
      </w:r>
      <w:proofErr w:type="spellEnd"/>
      <w:r w:rsidRPr="000B1C2E">
        <w:t xml:space="preserve">, природоохранного законодательства РФ, правил внутреннего трудового распорядка Заказчика, правил пропускного и </w:t>
      </w:r>
      <w:proofErr w:type="spellStart"/>
      <w:r w:rsidRPr="000B1C2E">
        <w:t>внутриобъектового</w:t>
      </w:r>
      <w:proofErr w:type="spellEnd"/>
      <w:r w:rsidRPr="000B1C2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0B1C2E">
        <w:t>доначисленных</w:t>
      </w:r>
      <w:proofErr w:type="spellEnd"/>
      <w:r w:rsidRPr="000B1C2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0B1C2E">
        <w:t>с даты получения</w:t>
      </w:r>
      <w:proofErr w:type="gramEnd"/>
      <w:r w:rsidRPr="000B1C2E">
        <w:t xml:space="preserve"> соответствующего письменного требования Заказчика.</w:t>
      </w:r>
    </w:p>
    <w:p w:rsidR="002B1C32" w:rsidRPr="000B1C2E" w:rsidRDefault="002B1C32" w:rsidP="002B1C32">
      <w:pPr>
        <w:shd w:val="clear" w:color="auto" w:fill="FFFFFF"/>
        <w:tabs>
          <w:tab w:val="left" w:pos="709"/>
          <w:tab w:val="left" w:pos="1276"/>
          <w:tab w:val="left" w:pos="1418"/>
        </w:tabs>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proofErr w:type="gramStart"/>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0B1C2E">
        <w:t xml:space="preserve">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 xml:space="preserve">Обстоятельствами непреодолимой силы являются любые чрезвычайные и непредотвратимые ситуации, включая, </w:t>
      </w:r>
      <w:proofErr w:type="gramStart"/>
      <w:r w:rsidRPr="000B1C2E">
        <w:rPr>
          <w:spacing w:val="-6"/>
        </w:rPr>
        <w:t>но</w:t>
      </w:r>
      <w:proofErr w:type="gramEnd"/>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lastRenderedPageBreak/>
        <w:t>а) война и другие агрессии (</w:t>
      </w:r>
      <w:proofErr w:type="gramStart"/>
      <w:r w:rsidRPr="000B1C2E">
        <w:rPr>
          <w:spacing w:val="-6"/>
        </w:rPr>
        <w:t>война</w:t>
      </w:r>
      <w:proofErr w:type="gramEnd"/>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0B1C2E">
        <w:lastRenderedPageBreak/>
        <w:t>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F15055">
        <w:rPr>
          <w:rFonts w:ascii="Times New Roman" w:hAnsi="Times New Roman" w:cs="Times New Roman"/>
          <w:sz w:val="24"/>
          <w:szCs w:val="24"/>
        </w:rPr>
        <w:t>30</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w:t>
      </w:r>
      <w:r w:rsidR="00F15055">
        <w:rPr>
          <w:rFonts w:ascii="Times New Roman" w:hAnsi="Times New Roman" w:cs="Times New Roman"/>
          <w:sz w:val="24"/>
          <w:szCs w:val="24"/>
        </w:rPr>
        <w:t>августа</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1</w:t>
      </w:r>
      <w:r w:rsidR="00F15055">
        <w:rPr>
          <w:rFonts w:ascii="Times New Roman" w:hAnsi="Times New Roman" w:cs="Times New Roman"/>
          <w:sz w:val="24"/>
          <w:szCs w:val="24"/>
        </w:rPr>
        <w:t>7</w:t>
      </w:r>
      <w:r w:rsidR="00F217A9">
        <w:rPr>
          <w:rFonts w:ascii="Times New Roman" w:hAnsi="Times New Roman" w:cs="Times New Roman"/>
          <w:sz w:val="24"/>
          <w:szCs w:val="24"/>
        </w:rPr>
        <w:t xml:space="preserve">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w:t>
      </w:r>
      <w:proofErr w:type="gramStart"/>
      <w:r w:rsidRPr="000B1C2E">
        <w:t>по</w:t>
      </w:r>
      <w:proofErr w:type="gramEnd"/>
      <w:r w:rsidRPr="000B1C2E">
        <w:t xml:space="preserve"> </w:t>
      </w:r>
      <w:proofErr w:type="gramStart"/>
      <w:r w:rsidRPr="000B1C2E">
        <w:t>факсимильной</w:t>
      </w:r>
      <w:proofErr w:type="gramEnd"/>
      <w:r w:rsidRPr="000B1C2E">
        <w:t xml:space="preserve">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D37F00" w:rsidRPr="000B1C2E" w:rsidRDefault="00D37F00" w:rsidP="004D6832">
            <w:pPr>
              <w:shd w:val="clear" w:color="auto" w:fill="FFFFFF"/>
              <w:ind w:hanging="7"/>
              <w:rPr>
                <w:sz w:val="26"/>
                <w:szCs w:val="26"/>
              </w:rPr>
            </w:pPr>
            <w:proofErr w:type="gramStart"/>
            <w:r w:rsidRPr="000B1C2E">
              <w:rPr>
                <w:color w:val="000000"/>
                <w:spacing w:val="-1"/>
                <w:sz w:val="26"/>
                <w:szCs w:val="26"/>
              </w:rPr>
              <w:t>Р</w:t>
            </w:r>
            <w:proofErr w:type="gramEnd"/>
            <w:r w:rsidRPr="000B1C2E">
              <w:rPr>
                <w:color w:val="000000"/>
                <w:spacing w:val="-1"/>
                <w:sz w:val="26"/>
                <w:szCs w:val="26"/>
              </w:rPr>
              <w:t>/с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675003, г. Благовещенск,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ул. Театральная, д. 179,</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ИНН 2801108200 КПП 280102003</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52C5D" w:rsidRDefault="00652C5D" w:rsidP="00E7725F">
      <w:pPr>
        <w:tabs>
          <w:tab w:val="left" w:pos="3712"/>
        </w:tabs>
        <w:jc w:val="right"/>
      </w:pPr>
    </w:p>
    <w:p w:rsidR="00652C5D" w:rsidRDefault="00652C5D">
      <w:r>
        <w:br w:type="page"/>
      </w:r>
    </w:p>
    <w:p w:rsidR="00652C5D" w:rsidRDefault="00652C5D" w:rsidP="00E7725F">
      <w:pPr>
        <w:tabs>
          <w:tab w:val="left" w:pos="3712"/>
        </w:tabs>
        <w:jc w:val="right"/>
      </w:pPr>
    </w:p>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xml:space="preserve">№ </w:t>
            </w:r>
            <w:proofErr w:type="gramStart"/>
            <w:r w:rsidRPr="000B1C2E">
              <w:rPr>
                <w:b/>
                <w:bCs/>
              </w:rPr>
              <w:t>п</w:t>
            </w:r>
            <w:proofErr w:type="gramEnd"/>
            <w:r w:rsidRPr="000B1C2E">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 </w:t>
            </w:r>
            <w:proofErr w:type="gramStart"/>
            <w:r w:rsidRPr="000B1C2E">
              <w:rPr>
                <w:b/>
                <w:bCs/>
                <w:color w:val="000000"/>
              </w:rPr>
              <w:t>п</w:t>
            </w:r>
            <w:proofErr w:type="gramEnd"/>
            <w:r w:rsidRPr="000B1C2E">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A1D93">
          <w:footerReference w:type="default" r:id="rId9"/>
          <w:pgSz w:w="11906" w:h="16838"/>
          <w:pgMar w:top="567" w:right="567" w:bottom="567"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roofErr w:type="gramStart"/>
            <w:r w:rsidRPr="000B1C2E">
              <w:rPr>
                <w:sz w:val="18"/>
                <w:szCs w:val="18"/>
              </w:rPr>
              <w:t>п</w:t>
            </w:r>
            <w:proofErr w:type="gramEnd"/>
            <w:r w:rsidRPr="000B1C2E">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 xml:space="preserve">Информация о </w:t>
            </w:r>
            <w:proofErr w:type="spellStart"/>
            <w:proofErr w:type="gramStart"/>
            <w:r w:rsidRPr="000B1C2E">
              <w:rPr>
                <w:sz w:val="18"/>
                <w:szCs w:val="18"/>
              </w:rPr>
              <w:t>подтвержда-ющих</w:t>
            </w:r>
            <w:proofErr w:type="spellEnd"/>
            <w:proofErr w:type="gramEnd"/>
            <w:r w:rsidRPr="000B1C2E">
              <w:rPr>
                <w:sz w:val="18"/>
                <w:szCs w:val="18"/>
              </w:rPr>
              <w:t xml:space="preserve"> документах (</w:t>
            </w:r>
            <w:proofErr w:type="spellStart"/>
            <w:r w:rsidRPr="000B1C2E">
              <w:rPr>
                <w:sz w:val="18"/>
                <w:szCs w:val="18"/>
              </w:rPr>
              <w:t>наименова-ние</w:t>
            </w:r>
            <w:proofErr w:type="spellEnd"/>
            <w:r w:rsidRPr="000B1C2E">
              <w:rPr>
                <w:sz w:val="18"/>
                <w:szCs w:val="18"/>
              </w:rPr>
              <w:t>,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Серия и номер </w:t>
            </w:r>
            <w:proofErr w:type="spellStart"/>
            <w:proofErr w:type="gramStart"/>
            <w:r w:rsidRPr="000B1C2E">
              <w:rPr>
                <w:sz w:val="18"/>
                <w:szCs w:val="18"/>
              </w:rPr>
              <w:t>докумен</w:t>
            </w:r>
            <w:proofErr w:type="spellEnd"/>
            <w:r w:rsidRPr="000B1C2E">
              <w:rPr>
                <w:sz w:val="18"/>
                <w:szCs w:val="18"/>
              </w:rPr>
              <w:t>-та</w:t>
            </w:r>
            <w:proofErr w:type="gramEnd"/>
            <w:r w:rsidRPr="000B1C2E">
              <w:rPr>
                <w:sz w:val="18"/>
                <w:szCs w:val="18"/>
              </w:rPr>
              <w:t xml:space="preserve">, </w:t>
            </w:r>
            <w:proofErr w:type="spellStart"/>
            <w:r w:rsidRPr="000B1C2E">
              <w:rPr>
                <w:sz w:val="18"/>
                <w:szCs w:val="18"/>
              </w:rPr>
              <w:t>удосто-веряющего</w:t>
            </w:r>
            <w:proofErr w:type="spellEnd"/>
            <w:r w:rsidRPr="000B1C2E">
              <w:rPr>
                <w:sz w:val="18"/>
                <w:szCs w:val="18"/>
              </w:rPr>
              <w:t xml:space="preserve"> личность </w:t>
            </w:r>
            <w:proofErr w:type="spellStart"/>
            <w:r w:rsidRPr="000B1C2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proofErr w:type="gramStart"/>
            <w:r w:rsidRPr="000B1C2E">
              <w:rPr>
                <w:sz w:val="18"/>
                <w:szCs w:val="18"/>
              </w:rPr>
              <w:t xml:space="preserve">Серия и номер </w:t>
            </w:r>
            <w:proofErr w:type="spellStart"/>
            <w:r w:rsidRPr="000B1C2E">
              <w:rPr>
                <w:sz w:val="18"/>
                <w:szCs w:val="18"/>
              </w:rPr>
              <w:t>докумен</w:t>
            </w:r>
            <w:proofErr w:type="spellEnd"/>
            <w:r w:rsidRPr="000B1C2E">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proofErr w:type="spellStart"/>
            <w:r w:rsidRPr="000B1C2E">
              <w:rPr>
                <w:sz w:val="18"/>
                <w:szCs w:val="18"/>
              </w:rPr>
              <w:t>тель</w:t>
            </w:r>
            <w:proofErr w:type="spellEnd"/>
            <w:r w:rsidRPr="000B1C2E">
              <w:rPr>
                <w:sz w:val="18"/>
                <w:szCs w:val="18"/>
              </w:rPr>
              <w:t xml:space="preserve"> / участник / акционер / </w:t>
            </w:r>
            <w:proofErr w:type="spellStart"/>
            <w:r w:rsidRPr="000B1C2E">
              <w:rPr>
                <w:sz w:val="18"/>
                <w:szCs w:val="18"/>
              </w:rPr>
              <w:t>бенефици</w:t>
            </w:r>
            <w:proofErr w:type="spellEnd"/>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.Л</w:t>
            </w:r>
            <w:proofErr w:type="gramEnd"/>
            <w:r w:rsidRPr="000B1C2E">
              <w:rPr>
                <w:i/>
                <w:iCs/>
                <w:color w:val="31869B"/>
                <w:sz w:val="18"/>
                <w:szCs w:val="18"/>
              </w:rPr>
              <w:t>убянка</w:t>
            </w:r>
            <w:proofErr w:type="spellEnd"/>
            <w:r w:rsidRPr="000B1C2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.Щ</w:t>
            </w:r>
            <w:proofErr w:type="gramEnd"/>
            <w:r w:rsidRPr="000B1C2E">
              <w:rPr>
                <w:i/>
                <w:iCs/>
                <w:color w:val="31869B"/>
                <w:sz w:val="18"/>
                <w:szCs w:val="18"/>
              </w:rPr>
              <w:t>епкина</w:t>
            </w:r>
            <w:proofErr w:type="spellEnd"/>
            <w:r w:rsidRPr="000B1C2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w:t>
            </w:r>
            <w:proofErr w:type="gramStart"/>
            <w:r w:rsidRPr="000B1C2E">
              <w:rPr>
                <w:i/>
                <w:iCs/>
                <w:color w:val="31869B"/>
                <w:sz w:val="18"/>
                <w:szCs w:val="18"/>
              </w:rPr>
              <w:t>с</w:t>
            </w:r>
            <w:proofErr w:type="gramEnd"/>
            <w:r w:rsidRPr="000B1C2E">
              <w:rPr>
                <w:i/>
                <w:iCs/>
                <w:color w:val="31869B"/>
                <w:sz w:val="18"/>
                <w:szCs w:val="18"/>
              </w:rPr>
              <w:t xml:space="preserve">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spellStart"/>
            <w:proofErr w:type="gramStart"/>
            <w:r w:rsidRPr="000B1C2E">
              <w:rPr>
                <w:i/>
                <w:iCs/>
                <w:color w:val="31869B"/>
                <w:sz w:val="18"/>
                <w:szCs w:val="18"/>
              </w:rPr>
              <w:t>Учредител-ьный</w:t>
            </w:r>
            <w:proofErr w:type="spellEnd"/>
            <w:proofErr w:type="gramEnd"/>
            <w:r w:rsidRPr="000B1C2E">
              <w:rPr>
                <w:i/>
                <w:iCs/>
                <w:color w:val="31869B"/>
                <w:sz w:val="18"/>
                <w:szCs w:val="18"/>
              </w:rPr>
              <w:t xml:space="preserve">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w:t>
            </w:r>
            <w:proofErr w:type="gramStart"/>
            <w:r w:rsidRPr="000B1C2E">
              <w:rPr>
                <w:i/>
                <w:iCs/>
                <w:color w:val="31869B"/>
                <w:sz w:val="18"/>
                <w:szCs w:val="18"/>
              </w:rPr>
              <w:t>с</w:t>
            </w:r>
            <w:proofErr w:type="gramEnd"/>
            <w:r w:rsidRPr="000B1C2E">
              <w:rPr>
                <w:i/>
                <w:iCs/>
                <w:color w:val="31869B"/>
                <w:sz w:val="18"/>
                <w:szCs w:val="18"/>
              </w:rPr>
              <w:t xml:space="preserve">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Игуана </w:t>
            </w:r>
            <w:proofErr w:type="spellStart"/>
            <w:r w:rsidRPr="000B1C2E">
              <w:rPr>
                <w:i/>
                <w:iCs/>
                <w:color w:val="31869B"/>
                <w:sz w:val="18"/>
                <w:szCs w:val="18"/>
              </w:rPr>
              <w:t>лтд</w:t>
            </w:r>
            <w:proofErr w:type="spellEnd"/>
            <w:r w:rsidRPr="000B1C2E">
              <w:rPr>
                <w:i/>
                <w:iCs/>
                <w:color w:val="31869B"/>
                <w:sz w:val="18"/>
                <w:szCs w:val="18"/>
              </w:rPr>
              <w:t xml:space="preserve"> (</w:t>
            </w:r>
            <w:proofErr w:type="spellStart"/>
            <w:r w:rsidRPr="000B1C2E">
              <w:rPr>
                <w:i/>
                <w:iCs/>
                <w:color w:val="31869B"/>
                <w:sz w:val="18"/>
                <w:szCs w:val="18"/>
              </w:rPr>
              <w:t>Iguana</w:t>
            </w:r>
            <w:proofErr w:type="spellEnd"/>
            <w:r w:rsidRPr="000B1C2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США, штат </w:t>
            </w:r>
            <w:proofErr w:type="spellStart"/>
            <w:r w:rsidRPr="000B1C2E">
              <w:rPr>
                <w:i/>
                <w:iCs/>
                <w:color w:val="31869B"/>
                <w:sz w:val="18"/>
                <w:szCs w:val="18"/>
              </w:rPr>
              <w:t>Виржиния</w:t>
            </w:r>
            <w:proofErr w:type="spellEnd"/>
            <w:r w:rsidRPr="000B1C2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proofErr w:type="gramStart"/>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roofErr w:type="gramEnd"/>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w:t>
      </w:r>
      <w:proofErr w:type="gramStart"/>
      <w:r w:rsidRPr="000B1C2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0B1C2E">
          <w:rPr>
            <w:rStyle w:val="aa"/>
          </w:rPr>
          <w:t>№ 18162/09</w:t>
        </w:r>
      </w:hyperlink>
      <w:r w:rsidRPr="000B1C2E">
        <w:t xml:space="preserve"> и от 25.05.2010 </w:t>
      </w:r>
      <w:hyperlink r:id="rId11" w:history="1">
        <w:r w:rsidRPr="000B1C2E">
          <w:rPr>
            <w:rStyle w:val="aa"/>
          </w:rPr>
          <w:t>№ 15658/09</w:t>
        </w:r>
      </w:hyperlink>
      <w:r w:rsidRPr="000B1C2E">
        <w:t>, согласно которым при оценке необоснованной налоговой выгоды необходимо учитывать</w:t>
      </w:r>
      <w:proofErr w:type="gramEnd"/>
      <w:r w:rsidRPr="000B1C2E">
        <w:t xml:space="preserve"> не только реальность совершения хозяйственных операций, но также и деловую </w:t>
      </w:r>
      <w:proofErr w:type="gramStart"/>
      <w:r w:rsidRPr="000B1C2E">
        <w:t>репутацию</w:t>
      </w:r>
      <w:proofErr w:type="gramEnd"/>
      <w:r w:rsidRPr="000B1C2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w:t>
      </w:r>
      <w:proofErr w:type="spellStart"/>
      <w:r w:rsidRPr="000B1C2E">
        <w:t>п.п</w:t>
      </w:r>
      <w:proofErr w:type="spellEnd"/>
      <w:r w:rsidRPr="000B1C2E">
        <w:t xml:space="preserve">.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B1C2E">
        <w:t>с даты получения</w:t>
      </w:r>
      <w:proofErr w:type="gramEnd"/>
      <w:r w:rsidRPr="000B1C2E">
        <w:t xml:space="preserve">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 xml:space="preserve">в результате нарушения обязательств, установленных в </w:t>
      </w:r>
      <w:proofErr w:type="spellStart"/>
      <w:r w:rsidRPr="000B1C2E">
        <w:t>п.п</w:t>
      </w:r>
      <w:proofErr w:type="spellEnd"/>
      <w:r w:rsidRPr="000B1C2E">
        <w:t>.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w:t>
      </w:r>
      <w:proofErr w:type="gramStart"/>
      <w:r w:rsidRPr="000B1C2E">
        <w:t>с даты получения</w:t>
      </w:r>
      <w:proofErr w:type="gramEnd"/>
      <w:r w:rsidRPr="000B1C2E">
        <w:t xml:space="preserve">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 xml:space="preserve">по настоящему Гарантийному письму вступают в силу с даты его </w:t>
      </w:r>
      <w:proofErr w:type="gramStart"/>
      <w:r w:rsidRPr="000B1C2E">
        <w:t>подписании</w:t>
      </w:r>
      <w:proofErr w:type="gramEnd"/>
      <w:r w:rsidRPr="000B1C2E">
        <w:t>,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w:t>
      </w:r>
      <w:proofErr w:type="gramStart"/>
      <w:r w:rsidRPr="000B1C2E">
        <w:t>передаваемым</w:t>
      </w:r>
      <w:proofErr w:type="gramEnd"/>
      <w:r w:rsidRPr="000B1C2E">
        <w:t xml:space="preserve">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proofErr w:type="spellStart"/>
      <w:r w:rsidRPr="000B1C2E">
        <w:rPr>
          <w:i/>
        </w:rPr>
        <w:t>м.п</w:t>
      </w:r>
      <w:proofErr w:type="spellEnd"/>
      <w:r w:rsidRPr="000B1C2E">
        <w:rPr>
          <w:i/>
        </w:rPr>
        <w:t>.</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B1C2E">
        <w:rPr>
          <w:color w:val="000000" w:themeColor="text1"/>
          <w:sz w:val="24"/>
          <w:szCs w:val="24"/>
        </w:rPr>
        <w:t>с даты направления</w:t>
      </w:r>
      <w:proofErr w:type="gramEnd"/>
      <w:r w:rsidRPr="000B1C2E">
        <w:rPr>
          <w:color w:val="000000" w:themeColor="text1"/>
          <w:sz w:val="24"/>
          <w:szCs w:val="24"/>
        </w:rPr>
        <w:t xml:space="preserve">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B1C2E">
        <w:rPr>
          <w:color w:val="000000" w:themeColor="text1"/>
          <w:sz w:val="24"/>
          <w:szCs w:val="24"/>
        </w:rPr>
        <w:t xml:space="preserve">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B1C2E">
        <w:rPr>
          <w:color w:val="000000" w:themeColor="text1"/>
          <w:sz w:val="24"/>
          <w:szCs w:val="24"/>
        </w:rPr>
        <w:t>дача</w:t>
      </w:r>
      <w:proofErr w:type="gramEnd"/>
      <w:r w:rsidRPr="000B1C2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2"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3"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B1C2E">
        <w:rPr>
          <w:color w:val="000000" w:themeColor="text1"/>
          <w:sz w:val="24"/>
          <w:szCs w:val="24"/>
        </w:rPr>
        <w:t>был</w:t>
      </w:r>
      <w:proofErr w:type="gramEnd"/>
      <w:r w:rsidRPr="000B1C2E">
        <w:rPr>
          <w:color w:val="000000" w:themeColor="text1"/>
          <w:sz w:val="24"/>
          <w:szCs w:val="24"/>
        </w:rPr>
        <w:t xml:space="preserve"> расторгнут настоящий Договор в соответствии с положениями настоящей </w:t>
      </w:r>
      <w:r w:rsidRPr="000B1C2E">
        <w:rPr>
          <w:color w:val="000000" w:themeColor="text1"/>
          <w:sz w:val="24"/>
          <w:szCs w:val="24"/>
        </w:rPr>
        <w:lastRenderedPageBreak/>
        <w:t>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C00B94" w:rsidRDefault="00C00B94">
      <w:r>
        <w:br w:type="page"/>
      </w:r>
    </w:p>
    <w:p w:rsidR="00C00B94" w:rsidRDefault="00C00B94" w:rsidP="00C00B94">
      <w:pPr>
        <w:tabs>
          <w:tab w:val="left" w:pos="3712"/>
        </w:tabs>
        <w:jc w:val="right"/>
      </w:pPr>
      <w:r>
        <w:lastRenderedPageBreak/>
        <w:t>Приложение № 7</w:t>
      </w:r>
    </w:p>
    <w:p w:rsidR="00C00B94" w:rsidRDefault="00C00B94" w:rsidP="00C00B94">
      <w:pPr>
        <w:tabs>
          <w:tab w:val="left" w:pos="3712"/>
        </w:tabs>
        <w:ind w:left="5760"/>
        <w:jc w:val="right"/>
      </w:pPr>
      <w:r>
        <w:t>к договору №_________</w:t>
      </w:r>
    </w:p>
    <w:p w:rsidR="00C00B94" w:rsidRDefault="00C00B94" w:rsidP="00C00B94">
      <w:pPr>
        <w:tabs>
          <w:tab w:val="left" w:pos="3712"/>
        </w:tabs>
        <w:ind w:left="5760"/>
        <w:jc w:val="right"/>
      </w:pPr>
      <w:r>
        <w:t>от «____»__________20___г.</w:t>
      </w:r>
    </w:p>
    <w:p w:rsidR="00C00B94" w:rsidRDefault="00C00B94" w:rsidP="00C00B94">
      <w:pPr>
        <w:jc w:val="center"/>
        <w:rPr>
          <w:b/>
        </w:rPr>
      </w:pPr>
    </w:p>
    <w:p w:rsidR="00C00B94" w:rsidRDefault="00C00B94" w:rsidP="00C00B94">
      <w:pPr>
        <w:ind w:firstLine="709"/>
        <w:jc w:val="center"/>
        <w:rPr>
          <w:b/>
        </w:rPr>
      </w:pPr>
      <w:r>
        <w:rPr>
          <w:b/>
        </w:rPr>
        <w:t xml:space="preserve">ТРЕБОВАНИЯ К БАНКУ-ГАРАНТУ </w:t>
      </w:r>
    </w:p>
    <w:p w:rsidR="00C00B94" w:rsidRDefault="00C00B94" w:rsidP="00C00B94">
      <w:pPr>
        <w:ind w:firstLine="709"/>
        <w:jc w:val="both"/>
      </w:pPr>
      <w:r>
        <w:tab/>
      </w:r>
    </w:p>
    <w:p w:rsidR="00C00B94" w:rsidRDefault="00C00B94" w:rsidP="00C00B94">
      <w:pPr>
        <w:ind w:firstLine="709"/>
        <w:jc w:val="both"/>
      </w:pPr>
      <w:r>
        <w:t>Банк, выдавший гарантию, должен соответствовать следующим критериям:</w:t>
      </w:r>
    </w:p>
    <w:p w:rsidR="00C00B94" w:rsidRDefault="00C00B94" w:rsidP="00C00B94">
      <w:pPr>
        <w:ind w:firstLine="709"/>
        <w:jc w:val="both"/>
      </w:pPr>
      <w: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C00B94" w:rsidRDefault="00C00B94" w:rsidP="00C00B94">
      <w:pPr>
        <w:ind w:firstLine="709"/>
        <w:jc w:val="both"/>
      </w:pPr>
      <w:r>
        <w:t>входить в Перечень Банков-Гарантов, утвержденный Советом директоров Общества;</w:t>
      </w:r>
    </w:p>
    <w:p w:rsidR="00C00B94" w:rsidRDefault="00C00B94" w:rsidP="00C00B94">
      <w:pPr>
        <w:shd w:val="clear" w:color="auto" w:fill="FFFFFF"/>
        <w:ind w:firstLine="709"/>
        <w:jc w:val="both"/>
      </w:pPr>
      <w:r>
        <w:t>- участвовать в системе страхования вкладов;</w:t>
      </w:r>
    </w:p>
    <w:p w:rsidR="00C00B94" w:rsidRDefault="00C00B94" w:rsidP="00C00B94">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C00B94" w:rsidRDefault="00C00B94" w:rsidP="00C00B94">
      <w:pPr>
        <w:ind w:firstLine="709"/>
        <w:jc w:val="both"/>
      </w:pPr>
      <w:r>
        <w:t>-  не быть убыточным</w:t>
      </w:r>
      <w:r>
        <w:rPr>
          <w:vertAlign w:val="superscript"/>
        </w:rPr>
        <w:footnoteReference w:id="1"/>
      </w:r>
      <w:r>
        <w:t>;</w:t>
      </w:r>
    </w:p>
    <w:p w:rsidR="00C00B94" w:rsidRDefault="00C00B94" w:rsidP="00C00B94">
      <w:pPr>
        <w:ind w:firstLine="709"/>
        <w:jc w:val="both"/>
      </w:pPr>
      <w:r>
        <w:t>-  не находиться под внешним управлением;</w:t>
      </w:r>
    </w:p>
    <w:p w:rsidR="00C00B94" w:rsidRDefault="00C00B94" w:rsidP="00C00B94">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C00B94" w:rsidRDefault="00C00B94" w:rsidP="00C00B94">
      <w:pPr>
        <w:ind w:firstLine="709"/>
        <w:jc w:val="both"/>
      </w:pPr>
    </w:p>
    <w:p w:rsidR="00C00B94" w:rsidRDefault="00C00B94" w:rsidP="00C00B94">
      <w:pPr>
        <w:tabs>
          <w:tab w:val="num" w:pos="540"/>
        </w:tabs>
        <w:ind w:firstLine="709"/>
        <w:jc w:val="center"/>
        <w:rPr>
          <w:b/>
        </w:rPr>
      </w:pPr>
      <w:r>
        <w:rPr>
          <w:b/>
        </w:rPr>
        <w:t>УСЛОВИЯ БАНКОВСКОЙ ГАРАНТИИ</w:t>
      </w:r>
    </w:p>
    <w:p w:rsidR="00C00B94" w:rsidRDefault="00C00B94" w:rsidP="00C00B94">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C00B94" w:rsidRDefault="00C00B94" w:rsidP="00C00B94">
      <w:pPr>
        <w:ind w:firstLine="709"/>
        <w:jc w:val="both"/>
      </w:pPr>
      <w:r>
        <w:t>- банковская гарантия должна быть безотзывной и безусловной (гарантия по первому требованию);</w:t>
      </w:r>
    </w:p>
    <w:p w:rsidR="00C00B94" w:rsidRDefault="00C00B94" w:rsidP="00C00B94">
      <w:pPr>
        <w:ind w:firstLine="709"/>
        <w:jc w:val="both"/>
      </w:pPr>
      <w:r>
        <w:t>- Бенефициаром по банковской гарантии должно выступать Общество, Принципалом – контрагент;</w:t>
      </w:r>
    </w:p>
    <w:p w:rsidR="00C00B94" w:rsidRDefault="00C00B94" w:rsidP="00C00B94">
      <w:pPr>
        <w:ind w:firstLine="709"/>
        <w:jc w:val="both"/>
      </w:pPr>
      <w:r>
        <w:t>- сумма банковской гарантии должна быть выражена в валюте расчетов по договору;</w:t>
      </w:r>
    </w:p>
    <w:p w:rsidR="00C00B94" w:rsidRDefault="00C00B94" w:rsidP="00C00B94">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C00B94" w:rsidRDefault="00C00B94" w:rsidP="00C00B94">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C00B94" w:rsidRDefault="00C00B94" w:rsidP="00C00B94">
      <w:pPr>
        <w:numPr>
          <w:ilvl w:val="0"/>
          <w:numId w:val="1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C00B94" w:rsidRDefault="00C00B94" w:rsidP="00C00B94">
      <w:pPr>
        <w:ind w:firstLine="709"/>
        <w:jc w:val="both"/>
      </w:pPr>
      <w: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C00B94" w:rsidRDefault="00C00B94" w:rsidP="00C00B94">
      <w:pPr>
        <w:numPr>
          <w:ilvl w:val="0"/>
          <w:numId w:val="1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C00B94" w:rsidRDefault="00C00B94" w:rsidP="00C00B94">
      <w:pPr>
        <w:numPr>
          <w:ilvl w:val="0"/>
          <w:numId w:val="1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C00B94" w:rsidRDefault="00C00B94" w:rsidP="00C00B94">
      <w:pPr>
        <w:numPr>
          <w:ilvl w:val="0"/>
          <w:numId w:val="16"/>
        </w:numPr>
        <w:tabs>
          <w:tab w:val="left" w:pos="993"/>
        </w:tabs>
        <w:ind w:left="0" w:firstLine="709"/>
        <w:jc w:val="both"/>
      </w:pPr>
      <w:r>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00B94" w:rsidRDefault="00C00B94" w:rsidP="00C00B94">
      <w:pPr>
        <w:numPr>
          <w:ilvl w:val="0"/>
          <w:numId w:val="16"/>
        </w:numPr>
        <w:tabs>
          <w:tab w:val="left" w:pos="993"/>
        </w:tabs>
        <w:ind w:left="0" w:firstLine="709"/>
        <w:jc w:val="both"/>
      </w:pPr>
      <w:r>
        <w:t>введения в отношении контрагента наблюдения или любой иной стадии процедуры банкротства;</w:t>
      </w:r>
    </w:p>
    <w:p w:rsidR="00C00B94" w:rsidRDefault="00C00B94" w:rsidP="00C00B94">
      <w:pPr>
        <w:numPr>
          <w:ilvl w:val="0"/>
          <w:numId w:val="1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C00B94" w:rsidRDefault="00C00B94" w:rsidP="00C00B94">
      <w:pPr>
        <w:numPr>
          <w:ilvl w:val="0"/>
          <w:numId w:val="1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C00B94" w:rsidRDefault="00C00B94" w:rsidP="00C00B94">
      <w:pPr>
        <w:numPr>
          <w:ilvl w:val="0"/>
          <w:numId w:val="1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C00B94" w:rsidRDefault="00C00B94" w:rsidP="00C00B94">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C00B94" w:rsidRDefault="00C00B94" w:rsidP="00C00B94">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C00B94" w:rsidRDefault="00C00B94" w:rsidP="00C00B94">
      <w:pPr>
        <w:ind w:firstLine="709"/>
        <w:jc w:val="both"/>
      </w:pPr>
      <w:r>
        <w:t>Платеж по банковской гарантии должен быть совершен в течение 10  рабочих дней после обращения Бенефициара (Общества).</w:t>
      </w:r>
    </w:p>
    <w:p w:rsidR="00C00B94" w:rsidRDefault="00C00B94" w:rsidP="00C00B94">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C00B94" w:rsidRDefault="00C00B94" w:rsidP="00C00B94">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C00B94" w:rsidRDefault="00C00B94" w:rsidP="00C00B94">
      <w:pPr>
        <w:ind w:firstLine="709"/>
        <w:jc w:val="both"/>
      </w:pPr>
      <w: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00B94" w:rsidRDefault="00C00B94" w:rsidP="00C00B94">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C00B94" w:rsidRDefault="00C00B94" w:rsidP="00C00B94">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00B94" w:rsidRDefault="00C00B94" w:rsidP="00C00B94">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C00B94" w:rsidTr="00F15055">
        <w:trPr>
          <w:trHeight w:val="274"/>
        </w:trPr>
        <w:tc>
          <w:tcPr>
            <w:tcW w:w="5103" w:type="dxa"/>
            <w:hideMark/>
          </w:tcPr>
          <w:p w:rsidR="00C00B94" w:rsidRDefault="00C00B94" w:rsidP="00F15055">
            <w:pPr>
              <w:shd w:val="clear" w:color="auto" w:fill="FFFFFF"/>
              <w:tabs>
                <w:tab w:val="left" w:pos="993"/>
                <w:tab w:val="left" w:pos="1276"/>
              </w:tabs>
              <w:ind w:firstLine="709"/>
              <w:jc w:val="center"/>
              <w:rPr>
                <w:b/>
                <w:bCs/>
              </w:rPr>
            </w:pPr>
            <w:r>
              <w:rPr>
                <w:b/>
                <w:bCs/>
              </w:rPr>
              <w:t>ЗАКАЗЧИК:</w:t>
            </w:r>
          </w:p>
        </w:tc>
        <w:tc>
          <w:tcPr>
            <w:tcW w:w="5103" w:type="dxa"/>
            <w:hideMark/>
          </w:tcPr>
          <w:p w:rsidR="00C00B94" w:rsidRDefault="00C00B94" w:rsidP="00F15055">
            <w:pPr>
              <w:shd w:val="clear" w:color="auto" w:fill="FFFFFF"/>
              <w:tabs>
                <w:tab w:val="left" w:pos="993"/>
                <w:tab w:val="left" w:pos="1276"/>
              </w:tabs>
              <w:ind w:firstLine="709"/>
              <w:jc w:val="center"/>
            </w:pPr>
            <w:r>
              <w:rPr>
                <w:b/>
                <w:bCs/>
              </w:rPr>
              <w:t>ПОДРЯДЧИК:</w:t>
            </w:r>
          </w:p>
        </w:tc>
      </w:tr>
    </w:tbl>
    <w:p w:rsidR="00C00B94" w:rsidRDefault="00C00B94" w:rsidP="00C00B94">
      <w:pPr>
        <w:tabs>
          <w:tab w:val="left" w:pos="3712"/>
        </w:tabs>
      </w:pPr>
    </w:p>
    <w:p w:rsidR="00C00B94" w:rsidRDefault="00C00B94" w:rsidP="00C00B94">
      <w:pPr>
        <w:pStyle w:val="10"/>
        <w:tabs>
          <w:tab w:val="left" w:pos="703"/>
        </w:tabs>
        <w:spacing w:before="0" w:after="0"/>
        <w:ind w:firstLine="0"/>
        <w:rPr>
          <w:sz w:val="24"/>
          <w:szCs w:val="24"/>
        </w:rPr>
      </w:pPr>
    </w:p>
    <w:p w:rsidR="00C00B94" w:rsidRDefault="00C00B94" w:rsidP="00C00B94">
      <w:pPr>
        <w:ind w:firstLine="708"/>
        <w:jc w:val="center"/>
      </w:pPr>
    </w:p>
    <w:p w:rsidR="00C00B94" w:rsidRDefault="00C00B94" w:rsidP="00C00B94">
      <w:pPr>
        <w:rPr>
          <w:sz w:val="23"/>
          <w:szCs w:val="23"/>
        </w:rPr>
      </w:pPr>
    </w:p>
    <w:p w:rsidR="00C00B94" w:rsidRPr="00456028" w:rsidRDefault="00C00B94" w:rsidP="00C00B94">
      <w:pPr>
        <w:tabs>
          <w:tab w:val="left" w:pos="3712"/>
        </w:tabs>
      </w:pPr>
    </w:p>
    <w:p w:rsidR="00C00B94" w:rsidRPr="00456028" w:rsidRDefault="00C00B94" w:rsidP="00C00B94">
      <w:pPr>
        <w:pStyle w:val="10"/>
        <w:tabs>
          <w:tab w:val="left" w:pos="703"/>
        </w:tabs>
        <w:spacing w:before="0" w:after="0"/>
        <w:ind w:firstLine="0"/>
        <w:rPr>
          <w:sz w:val="24"/>
          <w:szCs w:val="24"/>
        </w:rPr>
      </w:pPr>
    </w:p>
    <w:p w:rsidR="00C00B94" w:rsidRPr="00456028" w:rsidRDefault="00C00B94" w:rsidP="00C00B94">
      <w:pPr>
        <w:ind w:firstLine="708"/>
        <w:jc w:val="center"/>
      </w:pPr>
    </w:p>
    <w:p w:rsidR="00C00B94" w:rsidRPr="004E6D99" w:rsidRDefault="00C00B94" w:rsidP="00C00B94">
      <w:pPr>
        <w:rPr>
          <w:sz w:val="23"/>
          <w:szCs w:val="23"/>
        </w:rPr>
      </w:pPr>
    </w:p>
    <w:p w:rsidR="001424FF" w:rsidRPr="009A28FD" w:rsidRDefault="001424FF" w:rsidP="00C00B94">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7EE" w:rsidRDefault="005F27EE" w:rsidP="001424FF">
      <w:r>
        <w:separator/>
      </w:r>
    </w:p>
  </w:endnote>
  <w:endnote w:type="continuationSeparator" w:id="0">
    <w:p w:rsidR="005F27EE" w:rsidRDefault="005F27E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407538"/>
      <w:docPartObj>
        <w:docPartGallery w:val="Page Numbers (Bottom of Page)"/>
        <w:docPartUnique/>
      </w:docPartObj>
    </w:sdtPr>
    <w:sdtContent>
      <w:p w:rsidR="00115241" w:rsidRDefault="00115241">
        <w:pPr>
          <w:pStyle w:val="afa"/>
          <w:jc w:val="right"/>
        </w:pPr>
        <w:r>
          <w:fldChar w:fldCharType="begin"/>
        </w:r>
        <w:r>
          <w:instrText>PAGE   \* MERGEFORMAT</w:instrText>
        </w:r>
        <w:r>
          <w:fldChar w:fldCharType="separate"/>
        </w:r>
        <w:r w:rsidR="00173295">
          <w:rPr>
            <w:noProof/>
          </w:rPr>
          <w:t>1</w:t>
        </w:r>
        <w:r>
          <w:fldChar w:fldCharType="end"/>
        </w:r>
      </w:p>
    </w:sdtContent>
  </w:sdt>
  <w:p w:rsidR="00115241" w:rsidRDefault="00115241">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7EE" w:rsidRDefault="005F27EE" w:rsidP="001424FF">
      <w:r>
        <w:separator/>
      </w:r>
    </w:p>
  </w:footnote>
  <w:footnote w:type="continuationSeparator" w:id="0">
    <w:p w:rsidR="005F27EE" w:rsidRDefault="005F27EE" w:rsidP="001424FF">
      <w:r>
        <w:continuationSeparator/>
      </w:r>
    </w:p>
  </w:footnote>
  <w:footnote w:id="1">
    <w:p w:rsidR="00115241" w:rsidRDefault="00115241" w:rsidP="00C00B9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115241" w:rsidRDefault="00115241" w:rsidP="00C00B94">
      <w:pPr>
        <w:pStyle w:val="af5"/>
      </w:pPr>
      <w:r>
        <w:rPr>
          <w:rStyle w:val="af7"/>
        </w:rPr>
        <w:footnoteRef/>
      </w:r>
      <w:r>
        <w:t xml:space="preserve"> </w:t>
      </w:r>
      <w:r>
        <w:t>Для банковской гарантии возврата авансового платежа.</w:t>
      </w:r>
    </w:p>
  </w:footnote>
  <w:footnote w:id="3">
    <w:p w:rsidR="00115241" w:rsidRDefault="00115241" w:rsidP="00C00B94">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115241" w:rsidRDefault="00115241" w:rsidP="00C00B94">
      <w:pPr>
        <w:pStyle w:val="af5"/>
      </w:pPr>
      <w:r>
        <w:rPr>
          <w:rStyle w:val="af7"/>
        </w:rPr>
        <w:footnoteRef/>
      </w:r>
      <w:r>
        <w:t xml:space="preserve">  </w:t>
      </w:r>
      <w: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15241" w:rsidRDefault="00115241" w:rsidP="00C00B94">
      <w:pPr>
        <w:pStyle w:val="af5"/>
      </w:pPr>
      <w:r>
        <w:rPr>
          <w:rStyle w:val="af7"/>
        </w:rPr>
        <w:footnoteRef/>
      </w:r>
      <w:r>
        <w:t xml:space="preserve"> </w:t>
      </w:r>
      <w:r>
        <w:t xml:space="preserve">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3F523F"/>
    <w:multiLevelType w:val="multilevel"/>
    <w:tmpl w:val="085C192A"/>
    <w:lvl w:ilvl="0">
      <w:start w:val="6"/>
      <w:numFmt w:val="decimal"/>
      <w:lvlText w:val="%1."/>
      <w:lvlJc w:val="left"/>
      <w:pPr>
        <w:ind w:left="480" w:hanging="480"/>
      </w:pPr>
      <w:rPr>
        <w:rFonts w:hint="default"/>
        <w:b w:val="0"/>
        <w:color w:val="000000" w:themeColor="text1"/>
      </w:rPr>
    </w:lvl>
    <w:lvl w:ilvl="1">
      <w:start w:val="11"/>
      <w:numFmt w:val="decimal"/>
      <w:lvlText w:val="%1.%2."/>
      <w:lvlJc w:val="left"/>
      <w:pPr>
        <w:ind w:left="1189" w:hanging="480"/>
      </w:pPr>
      <w:rPr>
        <w:rFonts w:hint="default"/>
        <w:b w:val="0"/>
        <w:color w:val="000000" w:themeColor="text1"/>
      </w:rPr>
    </w:lvl>
    <w:lvl w:ilvl="2">
      <w:start w:val="1"/>
      <w:numFmt w:val="decimal"/>
      <w:lvlText w:val="%1.%2.%3."/>
      <w:lvlJc w:val="left"/>
      <w:pPr>
        <w:ind w:left="2138" w:hanging="720"/>
      </w:pPr>
      <w:rPr>
        <w:rFonts w:hint="default"/>
        <w:b w:val="0"/>
        <w:color w:val="000000" w:themeColor="text1"/>
      </w:rPr>
    </w:lvl>
    <w:lvl w:ilvl="3">
      <w:start w:val="1"/>
      <w:numFmt w:val="decimal"/>
      <w:lvlText w:val="%1.%2.%3.%4."/>
      <w:lvlJc w:val="left"/>
      <w:pPr>
        <w:ind w:left="2847" w:hanging="720"/>
      </w:pPr>
      <w:rPr>
        <w:rFonts w:hint="default"/>
        <w:b w:val="0"/>
        <w:color w:val="000000" w:themeColor="text1"/>
      </w:rPr>
    </w:lvl>
    <w:lvl w:ilvl="4">
      <w:start w:val="1"/>
      <w:numFmt w:val="decimal"/>
      <w:lvlText w:val="%1.%2.%3.%4.%5."/>
      <w:lvlJc w:val="left"/>
      <w:pPr>
        <w:ind w:left="3916" w:hanging="1080"/>
      </w:pPr>
      <w:rPr>
        <w:rFonts w:hint="default"/>
        <w:b w:val="0"/>
        <w:color w:val="000000" w:themeColor="text1"/>
      </w:rPr>
    </w:lvl>
    <w:lvl w:ilvl="5">
      <w:start w:val="1"/>
      <w:numFmt w:val="decimal"/>
      <w:lvlText w:val="%1.%2.%3.%4.%5.%6."/>
      <w:lvlJc w:val="left"/>
      <w:pPr>
        <w:ind w:left="4625" w:hanging="1080"/>
      </w:pPr>
      <w:rPr>
        <w:rFonts w:hint="default"/>
        <w:b w:val="0"/>
        <w:color w:val="000000" w:themeColor="text1"/>
      </w:rPr>
    </w:lvl>
    <w:lvl w:ilvl="6">
      <w:start w:val="1"/>
      <w:numFmt w:val="decimal"/>
      <w:lvlText w:val="%1.%2.%3.%4.%5.%6.%7."/>
      <w:lvlJc w:val="left"/>
      <w:pPr>
        <w:ind w:left="5694" w:hanging="1440"/>
      </w:pPr>
      <w:rPr>
        <w:rFonts w:hint="default"/>
        <w:b w:val="0"/>
        <w:color w:val="000000" w:themeColor="text1"/>
      </w:rPr>
    </w:lvl>
    <w:lvl w:ilvl="7">
      <w:start w:val="1"/>
      <w:numFmt w:val="decimal"/>
      <w:lvlText w:val="%1.%2.%3.%4.%5.%6.%7.%8."/>
      <w:lvlJc w:val="left"/>
      <w:pPr>
        <w:ind w:left="6403" w:hanging="1440"/>
      </w:pPr>
      <w:rPr>
        <w:rFonts w:hint="default"/>
        <w:b w:val="0"/>
        <w:color w:val="000000" w:themeColor="text1"/>
      </w:rPr>
    </w:lvl>
    <w:lvl w:ilvl="8">
      <w:start w:val="1"/>
      <w:numFmt w:val="decimal"/>
      <w:lvlText w:val="%1.%2.%3.%4.%5.%6.%7.%8.%9."/>
      <w:lvlJc w:val="left"/>
      <w:pPr>
        <w:ind w:left="7472" w:hanging="1800"/>
      </w:pPr>
      <w:rPr>
        <w:rFonts w:hint="default"/>
        <w:b w:val="0"/>
        <w:color w:val="000000" w:themeColor="text1"/>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12"/>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0D69"/>
    <w:rsid w:val="000C407B"/>
    <w:rsid w:val="000C4D37"/>
    <w:rsid w:val="000E054F"/>
    <w:rsid w:val="000E336B"/>
    <w:rsid w:val="000F3A79"/>
    <w:rsid w:val="000F3C6C"/>
    <w:rsid w:val="000F598A"/>
    <w:rsid w:val="000F61F8"/>
    <w:rsid w:val="00100543"/>
    <w:rsid w:val="001104E0"/>
    <w:rsid w:val="00111284"/>
    <w:rsid w:val="001117D2"/>
    <w:rsid w:val="00113DAC"/>
    <w:rsid w:val="00115241"/>
    <w:rsid w:val="00116339"/>
    <w:rsid w:val="00120627"/>
    <w:rsid w:val="00121C23"/>
    <w:rsid w:val="00122113"/>
    <w:rsid w:val="001228D3"/>
    <w:rsid w:val="00124039"/>
    <w:rsid w:val="00124308"/>
    <w:rsid w:val="001248F4"/>
    <w:rsid w:val="0012678E"/>
    <w:rsid w:val="001313A1"/>
    <w:rsid w:val="00132919"/>
    <w:rsid w:val="00135465"/>
    <w:rsid w:val="001424FF"/>
    <w:rsid w:val="00162DC3"/>
    <w:rsid w:val="001659A2"/>
    <w:rsid w:val="00165A1B"/>
    <w:rsid w:val="00172A81"/>
    <w:rsid w:val="00173295"/>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153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D64EB"/>
    <w:rsid w:val="002E42C8"/>
    <w:rsid w:val="002E7746"/>
    <w:rsid w:val="002F1796"/>
    <w:rsid w:val="002F6832"/>
    <w:rsid w:val="002F7331"/>
    <w:rsid w:val="003045E1"/>
    <w:rsid w:val="0030640B"/>
    <w:rsid w:val="00311731"/>
    <w:rsid w:val="00311B3F"/>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081B"/>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0855"/>
    <w:rsid w:val="004B2684"/>
    <w:rsid w:val="004B4F1C"/>
    <w:rsid w:val="004C4796"/>
    <w:rsid w:val="004D6832"/>
    <w:rsid w:val="004D766A"/>
    <w:rsid w:val="004D7C1E"/>
    <w:rsid w:val="004E0246"/>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6E51"/>
    <w:rsid w:val="005C0474"/>
    <w:rsid w:val="005C0E33"/>
    <w:rsid w:val="005C7CC0"/>
    <w:rsid w:val="005E1054"/>
    <w:rsid w:val="005E493E"/>
    <w:rsid w:val="005F207C"/>
    <w:rsid w:val="005F27EE"/>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2C5D"/>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3F86"/>
    <w:rsid w:val="00774586"/>
    <w:rsid w:val="00775BC7"/>
    <w:rsid w:val="00775F6E"/>
    <w:rsid w:val="00790206"/>
    <w:rsid w:val="00790B9A"/>
    <w:rsid w:val="00791B62"/>
    <w:rsid w:val="00791F09"/>
    <w:rsid w:val="00794515"/>
    <w:rsid w:val="00797F0E"/>
    <w:rsid w:val="007A57E8"/>
    <w:rsid w:val="007B47EC"/>
    <w:rsid w:val="007B5400"/>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412"/>
    <w:rsid w:val="008B1F54"/>
    <w:rsid w:val="008C3B6B"/>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441C"/>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4ECA"/>
    <w:rsid w:val="009B558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DEC"/>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0BC5"/>
    <w:rsid w:val="00B6302D"/>
    <w:rsid w:val="00B64CDB"/>
    <w:rsid w:val="00B72818"/>
    <w:rsid w:val="00B75124"/>
    <w:rsid w:val="00B84736"/>
    <w:rsid w:val="00B848CA"/>
    <w:rsid w:val="00B94713"/>
    <w:rsid w:val="00B94B6F"/>
    <w:rsid w:val="00B94E5D"/>
    <w:rsid w:val="00BA0B77"/>
    <w:rsid w:val="00BA147F"/>
    <w:rsid w:val="00BA619B"/>
    <w:rsid w:val="00BA6791"/>
    <w:rsid w:val="00BB2CEE"/>
    <w:rsid w:val="00BB49BB"/>
    <w:rsid w:val="00BC2894"/>
    <w:rsid w:val="00BC2FE8"/>
    <w:rsid w:val="00BC671F"/>
    <w:rsid w:val="00BC6D46"/>
    <w:rsid w:val="00BD51C2"/>
    <w:rsid w:val="00BD71CB"/>
    <w:rsid w:val="00BE18E4"/>
    <w:rsid w:val="00BE2B65"/>
    <w:rsid w:val="00BE6455"/>
    <w:rsid w:val="00BE70ED"/>
    <w:rsid w:val="00BF0F60"/>
    <w:rsid w:val="00BF2EB6"/>
    <w:rsid w:val="00C004E5"/>
    <w:rsid w:val="00C00B94"/>
    <w:rsid w:val="00C00C51"/>
    <w:rsid w:val="00C01574"/>
    <w:rsid w:val="00C10BAF"/>
    <w:rsid w:val="00C13B21"/>
    <w:rsid w:val="00C13D37"/>
    <w:rsid w:val="00C215AB"/>
    <w:rsid w:val="00C22337"/>
    <w:rsid w:val="00C24636"/>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1D93"/>
    <w:rsid w:val="00CA6038"/>
    <w:rsid w:val="00CA684B"/>
    <w:rsid w:val="00CA77AA"/>
    <w:rsid w:val="00CB121F"/>
    <w:rsid w:val="00CB12B6"/>
    <w:rsid w:val="00CB1C79"/>
    <w:rsid w:val="00CB27B2"/>
    <w:rsid w:val="00CB2C02"/>
    <w:rsid w:val="00CB4114"/>
    <w:rsid w:val="00CB7BF1"/>
    <w:rsid w:val="00CB7D0B"/>
    <w:rsid w:val="00CC01A7"/>
    <w:rsid w:val="00CC061C"/>
    <w:rsid w:val="00CC4320"/>
    <w:rsid w:val="00CC7DC3"/>
    <w:rsid w:val="00CD1621"/>
    <w:rsid w:val="00CD2232"/>
    <w:rsid w:val="00CD4051"/>
    <w:rsid w:val="00CD5141"/>
    <w:rsid w:val="00CD7F0E"/>
    <w:rsid w:val="00CE6343"/>
    <w:rsid w:val="00CE6C92"/>
    <w:rsid w:val="00CE705B"/>
    <w:rsid w:val="00CF4DBB"/>
    <w:rsid w:val="00CF5009"/>
    <w:rsid w:val="00CF61E7"/>
    <w:rsid w:val="00D05D4F"/>
    <w:rsid w:val="00D064D6"/>
    <w:rsid w:val="00D10157"/>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807F0"/>
    <w:rsid w:val="00D81A19"/>
    <w:rsid w:val="00D85AD9"/>
    <w:rsid w:val="00D90C6A"/>
    <w:rsid w:val="00D94175"/>
    <w:rsid w:val="00DA6711"/>
    <w:rsid w:val="00DA705E"/>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003"/>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15055"/>
    <w:rsid w:val="00F217A9"/>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396D"/>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6708837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40620-A96F-4667-BE82-532EFBFDD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9579</Words>
  <Characters>54604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64055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Величков Павел Анатольевич</cp:lastModifiedBy>
  <cp:revision>4</cp:revision>
  <cp:lastPrinted>2016-12-21T00:27:00Z</cp:lastPrinted>
  <dcterms:created xsi:type="dcterms:W3CDTF">2016-12-19T04:19:00Z</dcterms:created>
  <dcterms:modified xsi:type="dcterms:W3CDTF">2016-12-21T00:50:00Z</dcterms:modified>
</cp:coreProperties>
</file>