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>Автошин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639"/>
        <w:gridCol w:w="2368"/>
        <w:gridCol w:w="2693"/>
        <w:gridCol w:w="723"/>
        <w:gridCol w:w="897"/>
      </w:tblGrid>
      <w:tr w:rsidR="00CB51CD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4C4F5E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4C4F5E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C4F5E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4C4F5E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320" w:type="dxa"/>
            <w:gridSpan w:val="5"/>
            <w:shd w:val="clear" w:color="auto" w:fill="auto"/>
            <w:vAlign w:val="center"/>
          </w:tcPr>
          <w:p w:rsidR="00CB51CD" w:rsidRPr="004C4F5E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873AE1" w:rsidTr="00C14832">
        <w:trPr>
          <w:trHeight w:val="227"/>
          <w:jc w:val="center"/>
        </w:trPr>
        <w:tc>
          <w:tcPr>
            <w:tcW w:w="9698" w:type="dxa"/>
            <w:gridSpan w:val="7"/>
            <w:vAlign w:val="center"/>
          </w:tcPr>
          <w:p w:rsidR="00CB51CD" w:rsidRPr="004C4F5E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</w:t>
            </w:r>
            <w:r w:rsidRPr="004C4F5E">
              <w:rPr>
                <w:b/>
                <w:sz w:val="22"/>
                <w:szCs w:val="22"/>
              </w:rPr>
              <w:t xml:space="preserve">. Партия № </w:t>
            </w:r>
            <w:r w:rsidRPr="004C4F5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873AE1" w:rsidTr="00C14832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4C4F5E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B43745" w:rsidRPr="004C4F5E" w:rsidRDefault="00B43745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EA1AE8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C14832" w:rsidRPr="00873AE1" w:rsidTr="00A023BB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2368" w:type="dxa"/>
            <w:shd w:val="clear" w:color="auto" w:fill="auto"/>
          </w:tcPr>
          <w:p w:rsidR="00C14832" w:rsidRPr="00BB1681" w:rsidRDefault="00C14832" w:rsidP="00C148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ГАЗ-66 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BB1681" w:rsidRDefault="00C14832" w:rsidP="00C148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457 (12.00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18) КИ-115А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C14832" w:rsidRPr="00BB1681" w:rsidRDefault="00C14832" w:rsidP="00584E2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14832" w:rsidRPr="00BB1681" w:rsidRDefault="00C14832" w:rsidP="001F1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14832" w:rsidRPr="00873AE1" w:rsidTr="00A023BB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2368" w:type="dxa"/>
            <w:shd w:val="clear" w:color="auto" w:fill="auto"/>
          </w:tcPr>
          <w:p w:rsidR="00C14832" w:rsidRPr="00DF505C" w:rsidRDefault="00C14832" w:rsidP="00C14832">
            <w:pPr>
              <w:rPr>
                <w:sz w:val="22"/>
                <w:szCs w:val="22"/>
              </w:rPr>
            </w:pPr>
            <w:r w:rsidRPr="00DF505C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DF505C" w:rsidRDefault="00C14832" w:rsidP="0067258B">
            <w:pPr>
              <w:rPr>
                <w:sz w:val="22"/>
                <w:szCs w:val="22"/>
              </w:rPr>
            </w:pPr>
            <w:r w:rsidRPr="00DF505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DF505C">
              <w:rPr>
                <w:sz w:val="22"/>
                <w:szCs w:val="22"/>
              </w:rPr>
              <w:t>0-508 (1</w:t>
            </w:r>
            <w:r>
              <w:rPr>
                <w:sz w:val="22"/>
                <w:szCs w:val="22"/>
              </w:rPr>
              <w:t>4</w:t>
            </w:r>
            <w:r w:rsidRPr="00DF505C">
              <w:rPr>
                <w:sz w:val="22"/>
                <w:szCs w:val="22"/>
              </w:rPr>
              <w:t xml:space="preserve">.00 </w:t>
            </w:r>
            <w:r w:rsidR="0067258B">
              <w:rPr>
                <w:sz w:val="22"/>
                <w:szCs w:val="22"/>
              </w:rPr>
              <w:t>-</w:t>
            </w:r>
            <w:r w:rsidRPr="00DF505C">
              <w:rPr>
                <w:sz w:val="22"/>
                <w:szCs w:val="22"/>
              </w:rPr>
              <w:t>20)</w:t>
            </w:r>
            <w:r>
              <w:rPr>
                <w:sz w:val="22"/>
                <w:szCs w:val="22"/>
              </w:rPr>
              <w:t xml:space="preserve"> ОИ-25 14 сл.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C14832" w:rsidRPr="00BB1681" w:rsidRDefault="00C14832" w:rsidP="00584E2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14832" w:rsidRPr="00BB1681" w:rsidRDefault="00C14832" w:rsidP="001F1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C14832" w:rsidRPr="00873AE1" w:rsidTr="00A023BB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C14832" w:rsidRPr="004C4F5E" w:rsidRDefault="00C14832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2368" w:type="dxa"/>
            <w:shd w:val="clear" w:color="auto" w:fill="auto"/>
          </w:tcPr>
          <w:p w:rsidR="00C14832" w:rsidRPr="00537E87" w:rsidRDefault="00C14832" w:rsidP="00C1483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Автокамера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1D5CDC">
              <w:rPr>
                <w:sz w:val="22"/>
                <w:szCs w:val="22"/>
              </w:rPr>
              <w:t>УАЗ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537E87" w:rsidRDefault="00C14832" w:rsidP="00C1483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40-15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C14832" w:rsidRPr="00DF505C" w:rsidRDefault="00C14832" w:rsidP="00584E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14832" w:rsidRPr="00DF505C" w:rsidRDefault="00C14832" w:rsidP="001F1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14832" w:rsidRPr="00873AE1" w:rsidTr="00A023BB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C14832" w:rsidRPr="004C4F5E" w:rsidRDefault="00C14832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2368" w:type="dxa"/>
            <w:shd w:val="clear" w:color="auto" w:fill="auto"/>
          </w:tcPr>
          <w:p w:rsidR="00C14832" w:rsidRPr="00537E87" w:rsidRDefault="00C14832" w:rsidP="00C148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ГАЗ-53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BB1681" w:rsidRDefault="00C14832" w:rsidP="00584E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8.25Р20 У-2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C14832" w:rsidRPr="00BB1681" w:rsidRDefault="00C14832" w:rsidP="00584E2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14832" w:rsidRPr="00BB1681" w:rsidRDefault="00C14832" w:rsidP="001F1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14832" w:rsidRPr="00873AE1" w:rsidTr="00A023BB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C14832" w:rsidRPr="004C4F5E" w:rsidRDefault="00C14832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5</w:t>
            </w:r>
          </w:p>
        </w:tc>
        <w:tc>
          <w:tcPr>
            <w:tcW w:w="2368" w:type="dxa"/>
            <w:shd w:val="clear" w:color="auto" w:fill="auto"/>
          </w:tcPr>
          <w:p w:rsidR="00C14832" w:rsidRPr="00537E87" w:rsidRDefault="00C14832" w:rsidP="00C14832">
            <w:pPr>
              <w:rPr>
                <w:sz w:val="22"/>
                <w:szCs w:val="22"/>
                <w:lang w:val="en-US"/>
              </w:rPr>
            </w:pPr>
            <w:r w:rsidRPr="00537E87">
              <w:rPr>
                <w:sz w:val="22"/>
                <w:szCs w:val="22"/>
              </w:rPr>
              <w:t>Автошина</w:t>
            </w:r>
            <w:r w:rsidRPr="00537E8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537E87" w:rsidRDefault="00C14832" w:rsidP="00584E2C">
            <w:pPr>
              <w:rPr>
                <w:sz w:val="22"/>
                <w:szCs w:val="22"/>
                <w:lang w:val="en-US"/>
              </w:rPr>
            </w:pPr>
            <w:r w:rsidRPr="00537E87">
              <w:rPr>
                <w:sz w:val="22"/>
                <w:szCs w:val="22"/>
                <w:lang w:val="en-US"/>
              </w:rPr>
              <w:t xml:space="preserve">205/70R15 Bridgestone </w:t>
            </w:r>
            <w:proofErr w:type="spellStart"/>
            <w:r w:rsidRPr="00537E87">
              <w:rPr>
                <w:sz w:val="22"/>
                <w:szCs w:val="22"/>
                <w:lang w:val="en-US"/>
              </w:rPr>
              <w:t>Blizak</w:t>
            </w:r>
            <w:proofErr w:type="spellEnd"/>
            <w:r w:rsidRPr="00537E87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37E87">
              <w:rPr>
                <w:sz w:val="22"/>
                <w:szCs w:val="22"/>
                <w:lang w:val="en-US"/>
              </w:rPr>
              <w:t>Revo</w:t>
            </w:r>
            <w:proofErr w:type="spellEnd"/>
            <w:r w:rsidRPr="00537E87">
              <w:rPr>
                <w:sz w:val="22"/>
                <w:szCs w:val="22"/>
                <w:lang w:val="en-US"/>
              </w:rPr>
              <w:t xml:space="preserve"> (</w:t>
            </w:r>
            <w:r w:rsidRPr="00537E87">
              <w:rPr>
                <w:sz w:val="22"/>
                <w:szCs w:val="22"/>
              </w:rPr>
              <w:t>зима</w:t>
            </w:r>
            <w:r w:rsidRPr="00537E87">
              <w:rPr>
                <w:sz w:val="22"/>
                <w:szCs w:val="22"/>
                <w:lang w:val="en-US"/>
              </w:rPr>
              <w:t xml:space="preserve">) 95Q </w:t>
            </w:r>
            <w:r w:rsidRPr="00537E87">
              <w:rPr>
                <w:sz w:val="22"/>
                <w:szCs w:val="22"/>
              </w:rPr>
              <w:t>б</w:t>
            </w:r>
            <w:r w:rsidRPr="00537E87">
              <w:rPr>
                <w:sz w:val="22"/>
                <w:szCs w:val="22"/>
                <w:lang w:val="en-US"/>
              </w:rPr>
              <w:t>/</w:t>
            </w:r>
            <w:r w:rsidRPr="00537E87">
              <w:rPr>
                <w:sz w:val="22"/>
                <w:szCs w:val="22"/>
              </w:rPr>
              <w:t>к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C14832" w:rsidRPr="00DF505C" w:rsidRDefault="00C14832" w:rsidP="00584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14832" w:rsidRPr="00DF505C" w:rsidRDefault="00C14832" w:rsidP="001F1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14832" w:rsidRPr="00873AE1" w:rsidTr="00A023BB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C14832" w:rsidRPr="004C4F5E" w:rsidRDefault="00C14832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  <w:tc>
          <w:tcPr>
            <w:tcW w:w="2368" w:type="dxa"/>
            <w:shd w:val="clear" w:color="auto" w:fill="auto"/>
          </w:tcPr>
          <w:p w:rsidR="00C14832" w:rsidRPr="00BB1681" w:rsidRDefault="00C14832" w:rsidP="00C148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Авток</w:t>
            </w:r>
            <w:r w:rsidRPr="00537E87">
              <w:rPr>
                <w:sz w:val="22"/>
                <w:szCs w:val="22"/>
              </w:rPr>
              <w:t xml:space="preserve">амера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BB1681" w:rsidRDefault="00C14832" w:rsidP="00584E2C">
            <w:pPr>
              <w:rPr>
                <w:sz w:val="22"/>
                <w:szCs w:val="22"/>
              </w:rPr>
            </w:pPr>
            <w:r w:rsidRPr="00537E87">
              <w:rPr>
                <w:sz w:val="22"/>
                <w:szCs w:val="22"/>
              </w:rPr>
              <w:t>УК-16-02 225/</w:t>
            </w:r>
            <w:r>
              <w:rPr>
                <w:sz w:val="22"/>
                <w:szCs w:val="22"/>
                <w:lang w:val="en-US"/>
              </w:rPr>
              <w:t>R</w:t>
            </w:r>
            <w:r w:rsidRPr="00537E87">
              <w:rPr>
                <w:sz w:val="22"/>
                <w:szCs w:val="22"/>
              </w:rPr>
              <w:t>16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C14832" w:rsidRPr="00BB1681" w:rsidRDefault="00C14832" w:rsidP="00584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14832" w:rsidRPr="00BB1681" w:rsidRDefault="00C14832" w:rsidP="001F1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C14832" w:rsidRPr="00873AE1" w:rsidTr="00A023BB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C14832" w:rsidRPr="004C4F5E" w:rsidRDefault="00C14832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7</w:t>
            </w:r>
          </w:p>
        </w:tc>
        <w:tc>
          <w:tcPr>
            <w:tcW w:w="2368" w:type="dxa"/>
            <w:shd w:val="clear" w:color="auto" w:fill="auto"/>
          </w:tcPr>
          <w:p w:rsidR="00C14832" w:rsidRDefault="00C14832" w:rsidP="00C148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537E87" w:rsidRDefault="00C14832" w:rsidP="00584E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235/75Р15 И-520 Пилигримм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C14832" w:rsidRDefault="00C14832" w:rsidP="00584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14832" w:rsidRDefault="00C14832" w:rsidP="001F1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14832" w:rsidRPr="00873AE1" w:rsidTr="00A023BB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C14832" w:rsidRPr="004C4F5E" w:rsidRDefault="00C14832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  <w:tc>
          <w:tcPr>
            <w:tcW w:w="2368" w:type="dxa"/>
            <w:shd w:val="clear" w:color="auto" w:fill="auto"/>
          </w:tcPr>
          <w:p w:rsidR="00C14832" w:rsidRDefault="00C14832" w:rsidP="00C148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537E87" w:rsidRDefault="00C14832" w:rsidP="00584E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225/75Р16 КАМА 219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C14832" w:rsidRDefault="00C14832" w:rsidP="00584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14832" w:rsidRDefault="00C14832" w:rsidP="001F1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C14832" w:rsidRPr="00873AE1" w:rsidTr="00A023BB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C14832" w:rsidRPr="004C4F5E" w:rsidRDefault="00C14832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9</w:t>
            </w:r>
          </w:p>
        </w:tc>
        <w:tc>
          <w:tcPr>
            <w:tcW w:w="2368" w:type="dxa"/>
            <w:shd w:val="clear" w:color="auto" w:fill="auto"/>
          </w:tcPr>
          <w:p w:rsidR="00C14832" w:rsidRDefault="00C14832" w:rsidP="00C148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Шина для ВТС ТРЭКОЛ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537E87" w:rsidRDefault="00C14832" w:rsidP="00584E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1300/600/533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C14832" w:rsidRDefault="00C14832" w:rsidP="00584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14832" w:rsidRDefault="00C14832" w:rsidP="001F1C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C14832" w:rsidRPr="00873AE1" w:rsidTr="00C1483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23" w:type="dxa"/>
            <w:gridSpan w:val="4"/>
          </w:tcPr>
          <w:p w:rsidR="00C14832" w:rsidRPr="004C4F5E" w:rsidRDefault="00C14832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C14832" w:rsidRPr="004C4F5E" w:rsidRDefault="00C279E2" w:rsidP="00EA1A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</w:t>
            </w:r>
          </w:p>
        </w:tc>
      </w:tr>
      <w:tr w:rsidR="00C14832" w:rsidRPr="00873AE1" w:rsidTr="004172A7">
        <w:trPr>
          <w:trHeight w:val="227"/>
          <w:jc w:val="center"/>
        </w:trPr>
        <w:tc>
          <w:tcPr>
            <w:tcW w:w="563" w:type="dxa"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320" w:type="dxa"/>
            <w:gridSpan w:val="5"/>
            <w:vAlign w:val="center"/>
          </w:tcPr>
          <w:p w:rsidR="00C14832" w:rsidRPr="00873AE1" w:rsidRDefault="00C14832" w:rsidP="00C14832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</w:t>
            </w:r>
            <w:proofErr w:type="gramStart"/>
            <w:r w:rsidRPr="00873AE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873AE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C14832" w:rsidRPr="00873AE1" w:rsidTr="004172A7">
        <w:trPr>
          <w:trHeight w:val="227"/>
          <w:jc w:val="center"/>
        </w:trPr>
        <w:tc>
          <w:tcPr>
            <w:tcW w:w="563" w:type="dxa"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320" w:type="dxa"/>
            <w:gridSpan w:val="5"/>
            <w:vAlign w:val="center"/>
          </w:tcPr>
          <w:p w:rsidR="00C14832" w:rsidRPr="00873AE1" w:rsidRDefault="00C14832" w:rsidP="00584E2C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873AE1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rFonts w:eastAsia="Arial Unicode MS"/>
                <w:sz w:val="22"/>
                <w:szCs w:val="22"/>
              </w:rPr>
              <w:t xml:space="preserve"> д.6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873AE1">
              <w:rPr>
                <w:sz w:val="22"/>
                <w:szCs w:val="22"/>
              </w:rPr>
              <w:t>тел. 8 (42622) 6-79-21</w:t>
            </w:r>
          </w:p>
        </w:tc>
      </w:tr>
      <w:tr w:rsidR="00C14832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C14832" w:rsidRPr="004C4F5E" w:rsidRDefault="00C14832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135" w:type="dxa"/>
            <w:gridSpan w:val="6"/>
            <w:vAlign w:val="center"/>
          </w:tcPr>
          <w:p w:rsidR="00C14832" w:rsidRPr="004C4F5E" w:rsidRDefault="00C14832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II</w:t>
            </w:r>
            <w:r w:rsidRPr="004C4F5E">
              <w:rPr>
                <w:b/>
                <w:sz w:val="22"/>
                <w:szCs w:val="22"/>
              </w:rPr>
              <w:t>. Партия №</w:t>
            </w:r>
            <w:r w:rsidRPr="004C4F5E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C14832" w:rsidRPr="00873AE1" w:rsidTr="00C14832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C14832" w:rsidRPr="004C4F5E" w:rsidRDefault="00C14832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vAlign w:val="center"/>
          </w:tcPr>
          <w:p w:rsidR="00C14832" w:rsidRPr="004C4F5E" w:rsidRDefault="00C14832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4832" w:rsidRPr="004C4F5E" w:rsidRDefault="00C14832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0763A9" w:rsidRDefault="00C279E2">
            <w:pPr>
              <w:pStyle w:val="af"/>
              <w:rPr>
                <w:lang w:val="en-US"/>
              </w:rPr>
            </w:pPr>
            <w:r w:rsidRPr="000763A9">
              <w:rPr>
                <w:lang w:val="en-US"/>
              </w:rPr>
              <w:t>10.00R20 VM-201 T</w:t>
            </w:r>
            <w:r>
              <w:rPr>
                <w:lang w:val="en-US"/>
              </w:rPr>
              <w:t xml:space="preserve">YREX </w:t>
            </w:r>
            <w:r w:rsidRPr="000763A9">
              <w:rPr>
                <w:lang w:val="en-US"/>
              </w:rPr>
              <w:t>CRG 146/143K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2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r>
              <w:t>Автошина</w:t>
            </w:r>
            <w:r>
              <w:tab/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>
            <w:r>
              <w:t>11.00R20VM-201 TYREX CRG 16 сл.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2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>
            <w:r>
              <w:t>1200-500*508 ИД-П284 16 сл.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 w:rsidP="00C279E2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28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>
            <w:r>
              <w:t>1220-400*533</w:t>
            </w:r>
            <w:r>
              <w:tab/>
              <w:t>И-П184 10 сл.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6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5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r>
              <w:t>Автошина</w:t>
            </w:r>
            <w:r>
              <w:tab/>
            </w:r>
            <w:r>
              <w:tab/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>
            <w:r>
              <w:t>17.5-25   17.5-25 Е-3/L-3  16 сл.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2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Pr="000763A9" w:rsidRDefault="00C279E2">
            <w:pPr>
              <w:rPr>
                <w:lang w:val="en-US"/>
              </w:rPr>
            </w:pPr>
            <w:r w:rsidRPr="000763A9">
              <w:rPr>
                <w:lang w:val="en-US"/>
              </w:rPr>
              <w:t>195/85R16 LT Dunlop SPLT02</w:t>
            </w:r>
            <w:r w:rsidR="001D5CDC" w:rsidRPr="000763A9">
              <w:rPr>
                <w:lang w:val="en-US"/>
              </w:rPr>
              <w:t xml:space="preserve"> </w:t>
            </w:r>
            <w:r w:rsidR="001D5CDC">
              <w:t>лето</w:t>
            </w:r>
            <w:r w:rsidRPr="000763A9">
              <w:rPr>
                <w:lang w:val="en-US"/>
              </w:rPr>
              <w:tab/>
            </w:r>
            <w:r w:rsidRPr="000763A9">
              <w:rPr>
                <w:lang w:val="en-US"/>
              </w:rPr>
              <w:tab/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12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7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pPr>
              <w:rPr>
                <w:lang w:val="en-US"/>
              </w:rPr>
            </w:pPr>
            <w:r w:rsidRPr="00F96940">
              <w:t>Автошина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>
            <w:pPr>
              <w:rPr>
                <w:lang w:val="en-US"/>
              </w:rPr>
            </w:pPr>
            <w:r>
              <w:rPr>
                <w:lang w:val="en-US"/>
              </w:rPr>
              <w:t>225/75 R16 104R Dunlop Winter MAXX SJ8</w:t>
            </w:r>
            <w:r w:rsidR="00FD138C">
              <w:rPr>
                <w:lang w:val="en-US"/>
              </w:rPr>
              <w:t xml:space="preserve"> </w:t>
            </w:r>
            <w:r w:rsidR="00FD138C">
              <w:t>зима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32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Автошина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Pr="000763A9" w:rsidRDefault="00C279E2">
            <w:pPr>
              <w:rPr>
                <w:lang w:val="en-US"/>
              </w:rPr>
            </w:pPr>
            <w:r>
              <w:rPr>
                <w:lang w:val="en-US"/>
              </w:rPr>
              <w:t xml:space="preserve">235/75 R15 104S Dunlop </w:t>
            </w:r>
            <w:proofErr w:type="spellStart"/>
            <w:r>
              <w:rPr>
                <w:lang w:val="en-US"/>
              </w:rPr>
              <w:t>Grandtrek</w:t>
            </w:r>
            <w:proofErr w:type="spellEnd"/>
            <w:r>
              <w:rPr>
                <w:lang w:val="en-US"/>
              </w:rPr>
              <w:t xml:space="preserve"> АТЗ</w:t>
            </w:r>
            <w:r w:rsidR="001D5CDC">
              <w:rPr>
                <w:lang w:val="en-US"/>
              </w:rPr>
              <w:t xml:space="preserve"> </w:t>
            </w:r>
            <w:r w:rsidR="001D5CDC">
              <w:t>лето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8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9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Автошина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>
            <w:pPr>
              <w:rPr>
                <w:lang w:val="en-US"/>
              </w:rPr>
            </w:pPr>
            <w:r>
              <w:rPr>
                <w:lang w:val="en-US"/>
              </w:rPr>
              <w:t>265/60 R18Bridgestone DM-V1</w:t>
            </w:r>
            <w:r w:rsidR="00FD138C">
              <w:rPr>
                <w:lang w:val="en-US"/>
              </w:rPr>
              <w:t xml:space="preserve"> </w:t>
            </w:r>
            <w:r w:rsidR="00FD138C">
              <w:t>зима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4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10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Автошина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Pr="000763A9" w:rsidRDefault="00C279E2">
            <w:pPr>
              <w:rPr>
                <w:lang w:val="en-US"/>
              </w:rPr>
            </w:pPr>
            <w:r>
              <w:rPr>
                <w:lang w:val="en-US"/>
              </w:rPr>
              <w:t xml:space="preserve">265/60R18 Yokohama </w:t>
            </w:r>
            <w:proofErr w:type="spellStart"/>
            <w:r>
              <w:rPr>
                <w:lang w:val="en-US"/>
              </w:rPr>
              <w:t>Geolandar</w:t>
            </w:r>
            <w:proofErr w:type="spellEnd"/>
            <w:r>
              <w:rPr>
                <w:lang w:val="en-US"/>
              </w:rPr>
              <w:t xml:space="preserve"> H/T G 038G </w:t>
            </w:r>
            <w:r w:rsidR="001D5CDC">
              <w:t>лето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4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11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Автошина</w:t>
            </w:r>
            <w:proofErr w:type="spellEnd"/>
            <w:r>
              <w:rPr>
                <w:lang w:val="en-US"/>
              </w:rPr>
              <w:tab/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Pr="00FD138C" w:rsidRDefault="00C279E2">
            <w:r>
              <w:rPr>
                <w:lang w:val="en-US"/>
              </w:rPr>
              <w:t>275/65R17Bridgestone DM-V1</w:t>
            </w:r>
            <w:r w:rsidR="00FD138C">
              <w:rPr>
                <w:lang w:val="en-US"/>
              </w:rPr>
              <w:t xml:space="preserve"> </w:t>
            </w:r>
            <w:r w:rsidR="00FD138C">
              <w:t>зима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4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Автошина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>
            <w:pPr>
              <w:rPr>
                <w:lang w:val="en-US"/>
              </w:rPr>
            </w:pPr>
            <w:r>
              <w:rPr>
                <w:lang w:val="en-US"/>
              </w:rPr>
              <w:t>275/70Р16 Bridgestone DM-V1</w:t>
            </w:r>
            <w:r w:rsidR="00FD138C">
              <w:rPr>
                <w:lang w:val="en-US"/>
              </w:rPr>
              <w:t xml:space="preserve"> </w:t>
            </w:r>
            <w:r w:rsidR="00FD138C">
              <w:t>зима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4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13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67258B">
            <w:r>
              <w:t xml:space="preserve">320-508 (12,00 </w:t>
            </w:r>
            <w:r>
              <w:rPr>
                <w:lang w:val="en-US"/>
              </w:rPr>
              <w:t>R</w:t>
            </w:r>
            <w:r>
              <w:t>20)ИД-304</w:t>
            </w:r>
            <w:r w:rsidR="0067258B">
              <w:t>М</w:t>
            </w:r>
            <w:r>
              <w:t xml:space="preserve"> 1</w:t>
            </w:r>
            <w:r w:rsidR="0067258B">
              <w:t>8</w:t>
            </w:r>
            <w:r>
              <w:t xml:space="preserve"> сл.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FD138C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18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14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67258B">
            <w:r>
              <w:t>370-508 (14,00-</w:t>
            </w:r>
            <w:r w:rsidR="00C279E2">
              <w:t>20)ОИ-25 14 сл.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FD138C" w:rsidP="00FD138C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8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15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C279E2">
            <w:r>
              <w:t>Автошина</w:t>
            </w:r>
            <w:r>
              <w:tab/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>
            <w:r>
              <w:t>425/85Р21О-184 18 сл.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FD138C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10</w:t>
            </w:r>
          </w:p>
        </w:tc>
      </w:tr>
      <w:tr w:rsidR="00C279E2" w:rsidRPr="00873AE1" w:rsidTr="00395CB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C279E2" w:rsidRPr="004C4F5E" w:rsidRDefault="00C279E2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16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 w:rsidP="00FD138C">
            <w: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Default="00C279E2">
            <w:r>
              <w:t>МТЗ-82-11.2*20 Ф-35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C279E2" w:rsidRDefault="00FD138C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Default="00C279E2">
            <w:pPr>
              <w:jc w:val="center"/>
            </w:pPr>
            <w:r>
              <w:t>2</w:t>
            </w:r>
          </w:p>
        </w:tc>
      </w:tr>
      <w:tr w:rsidR="00C279E2" w:rsidRPr="00873AE1" w:rsidTr="00C1483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79E2" w:rsidRPr="004C4F5E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23" w:type="dxa"/>
            <w:gridSpan w:val="4"/>
          </w:tcPr>
          <w:p w:rsidR="00C279E2" w:rsidRPr="004C4F5E" w:rsidRDefault="00C279E2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Pr="004C4F5E" w:rsidRDefault="00FD138C" w:rsidP="00E11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</w:t>
            </w:r>
          </w:p>
        </w:tc>
      </w:tr>
      <w:tr w:rsidR="00C279E2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C279E2" w:rsidRPr="004C4F5E" w:rsidRDefault="00C279E2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320" w:type="dxa"/>
            <w:gridSpan w:val="5"/>
          </w:tcPr>
          <w:p w:rsidR="00C279E2" w:rsidRPr="00873AE1" w:rsidRDefault="00C279E2" w:rsidP="00584E2C">
            <w:pPr>
              <w:rPr>
                <w:rFonts w:eastAsia="Symbol"/>
                <w:b/>
                <w:sz w:val="22"/>
                <w:szCs w:val="22"/>
              </w:rPr>
            </w:pPr>
            <w:r w:rsidRPr="00873AE1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873AE1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873AE1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C279E2" w:rsidRPr="00873AE1" w:rsidRDefault="00C279E2" w:rsidP="00584E2C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C279E2" w:rsidRPr="00873AE1" w:rsidRDefault="00C279E2" w:rsidP="00584E2C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C279E2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C279E2" w:rsidRPr="004C4F5E" w:rsidRDefault="00C279E2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4C4F5E" w:rsidRDefault="00C279E2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320" w:type="dxa"/>
            <w:gridSpan w:val="5"/>
          </w:tcPr>
          <w:p w:rsidR="00C279E2" w:rsidRPr="00873AE1" w:rsidRDefault="00F96940" w:rsidP="00F96940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П</w:t>
            </w:r>
            <w:r w:rsidR="00C279E2" w:rsidRPr="00873AE1">
              <w:rPr>
                <w:b/>
                <w:i/>
                <w:sz w:val="22"/>
                <w:szCs w:val="22"/>
                <w:u w:val="single"/>
              </w:rPr>
              <w:t>олучатель:</w:t>
            </w:r>
            <w:r w:rsidR="00C279E2" w:rsidRPr="00873AE1">
              <w:rPr>
                <w:sz w:val="22"/>
                <w:szCs w:val="22"/>
              </w:rPr>
              <w:t xml:space="preserve"> </w:t>
            </w:r>
            <w:r w:rsidR="00C279E2" w:rsidRPr="00873AE1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="00C279E2" w:rsidRPr="00873AE1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="00C279E2" w:rsidRPr="00873AE1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="00C279E2" w:rsidRPr="00873AE1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="00C279E2" w:rsidRPr="00873AE1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C279E2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C279E2" w:rsidRPr="00873AE1" w:rsidRDefault="00C279E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Pr="00341A8B" w:rsidRDefault="00C279E2" w:rsidP="009E5E53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341A8B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320" w:type="dxa"/>
            <w:gridSpan w:val="5"/>
          </w:tcPr>
          <w:p w:rsidR="00C279E2" w:rsidRPr="00341A8B" w:rsidRDefault="00C279E2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C279E2" w:rsidRPr="00341A8B" w:rsidRDefault="00C279E2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C279E2" w:rsidRPr="00341A8B" w:rsidRDefault="00C279E2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C279E2" w:rsidRPr="003253C4" w:rsidRDefault="00C279E2" w:rsidP="009E5E53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C279E2" w:rsidRPr="003253C4" w:rsidRDefault="00C279E2" w:rsidP="009E5E53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C279E2" w:rsidRPr="009471D1" w:rsidRDefault="00C279E2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C279E2" w:rsidRDefault="00C279E2" w:rsidP="009471D1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Pr="003E652C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C279E2" w:rsidRPr="003253C4" w:rsidRDefault="00C279E2" w:rsidP="001D5CDC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1"/>
                <w:szCs w:val="21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</w:t>
            </w:r>
            <w:proofErr w:type="gramStart"/>
            <w:r w:rsidRPr="00873AE1">
              <w:rPr>
                <w:sz w:val="22"/>
                <w:szCs w:val="22"/>
                <w:u w:val="single"/>
              </w:rPr>
              <w:t>случае</w:t>
            </w:r>
            <w:proofErr w:type="gramEnd"/>
            <w:r w:rsidRPr="00873AE1">
              <w:rPr>
                <w:sz w:val="22"/>
                <w:szCs w:val="22"/>
                <w:u w:val="single"/>
              </w:rPr>
              <w:t xml:space="preserve">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п. </w:t>
            </w:r>
            <w:r w:rsidR="001D5CDC">
              <w:rPr>
                <w:b/>
                <w:sz w:val="22"/>
                <w:szCs w:val="22"/>
                <w:u w:val="single"/>
              </w:rPr>
              <w:t>7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в праве отклонить коммерческое предложение участника от дальнейшего рассмотрения.</w:t>
            </w:r>
          </w:p>
        </w:tc>
      </w:tr>
      <w:tr w:rsidR="00C279E2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C279E2" w:rsidRPr="00873AE1" w:rsidRDefault="00C279E2" w:rsidP="00C14832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9E2" w:rsidRPr="00873AE1" w:rsidRDefault="00C279E2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320" w:type="dxa"/>
            <w:gridSpan w:val="5"/>
          </w:tcPr>
          <w:p w:rsidR="00C279E2" w:rsidRPr="006950CC" w:rsidRDefault="00C279E2" w:rsidP="00323640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Автошины должны быть изготовлены в соответствии с требованиями </w:t>
            </w:r>
          </w:p>
          <w:p w:rsidR="00C279E2" w:rsidRPr="006950CC" w:rsidRDefault="00C279E2" w:rsidP="007172DD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Технического регламента таможенного союза </w:t>
            </w:r>
            <w:proofErr w:type="gramStart"/>
            <w:r w:rsidRPr="006950CC">
              <w:rPr>
                <w:sz w:val="22"/>
                <w:szCs w:val="22"/>
              </w:rPr>
              <w:t>ТР</w:t>
            </w:r>
            <w:proofErr w:type="gramEnd"/>
            <w:r w:rsidRPr="006950CC">
              <w:rPr>
                <w:sz w:val="22"/>
                <w:szCs w:val="22"/>
              </w:rPr>
              <w:t xml:space="preserve"> ТС «О безопасности машин и оборудования» (ТР ТС 010/2011) приложить копии сертификатов или деклараций соответствия по предлагаемым автошинам</w:t>
            </w:r>
          </w:p>
        </w:tc>
      </w:tr>
      <w:tr w:rsidR="00C279E2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C279E2" w:rsidRPr="00873AE1" w:rsidRDefault="00C279E2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Pr="003253C4" w:rsidRDefault="00C279E2" w:rsidP="000C5B4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320" w:type="dxa"/>
            <w:gridSpan w:val="5"/>
          </w:tcPr>
          <w:p w:rsidR="00C279E2" w:rsidRPr="006950CC" w:rsidRDefault="00C279E2" w:rsidP="000C5B41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6950CC">
              <w:rPr>
                <w:sz w:val="22"/>
                <w:szCs w:val="22"/>
                <w:u w:val="single"/>
              </w:rPr>
              <w:t>12 месяцев</w:t>
            </w:r>
            <w:r w:rsidRPr="006950C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C279E2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C279E2" w:rsidRPr="00873AE1" w:rsidRDefault="00C279E2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1</w:t>
            </w: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Pr="00873AE1" w:rsidRDefault="00C279E2" w:rsidP="000C5B4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20" w:type="dxa"/>
            <w:gridSpan w:val="5"/>
          </w:tcPr>
          <w:p w:rsidR="00C279E2" w:rsidRPr="00873AE1" w:rsidRDefault="00C279E2" w:rsidP="000C5B4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C279E2" w:rsidRPr="00873AE1" w:rsidTr="00C14832">
        <w:trPr>
          <w:trHeight w:val="274"/>
          <w:jc w:val="center"/>
        </w:trPr>
        <w:tc>
          <w:tcPr>
            <w:tcW w:w="563" w:type="dxa"/>
            <w:vAlign w:val="center"/>
          </w:tcPr>
          <w:p w:rsidR="00C279E2" w:rsidRPr="00873AE1" w:rsidRDefault="00C279E2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C279E2" w:rsidRPr="00873AE1" w:rsidRDefault="00C279E2" w:rsidP="000C5B4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20" w:type="dxa"/>
            <w:gridSpan w:val="5"/>
          </w:tcPr>
          <w:p w:rsidR="00C279E2" w:rsidRPr="00873AE1" w:rsidRDefault="00C279E2" w:rsidP="008F6E1B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</w:rPr>
              <w:t>2</w:t>
            </w:r>
            <w:r w:rsidR="008F6E1B">
              <w:rPr>
                <w:b/>
                <w:bCs/>
                <w:i/>
                <w:sz w:val="22"/>
                <w:szCs w:val="22"/>
              </w:rPr>
              <w:t>8</w:t>
            </w:r>
            <w:r>
              <w:rPr>
                <w:b/>
                <w:bCs/>
                <w:i/>
                <w:sz w:val="22"/>
                <w:szCs w:val="22"/>
              </w:rPr>
              <w:t>.0</w:t>
            </w:r>
            <w:r w:rsidR="008F6E1B">
              <w:rPr>
                <w:b/>
                <w:bCs/>
                <w:i/>
                <w:sz w:val="22"/>
                <w:szCs w:val="22"/>
              </w:rPr>
              <w:t>4</w:t>
            </w:r>
            <w:r>
              <w:rPr>
                <w:b/>
                <w:bCs/>
                <w:i/>
                <w:sz w:val="22"/>
                <w:szCs w:val="22"/>
              </w:rPr>
              <w:t>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t xml:space="preserve">В </w:t>
      </w:r>
      <w:proofErr w:type="gramStart"/>
      <w:r w:rsidRPr="00486EDE">
        <w:t>случае</w:t>
      </w:r>
      <w:proofErr w:type="gramEnd"/>
      <w:r w:rsidRPr="00486EDE">
        <w:t>,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 xml:space="preserve">Аналогом считается </w:t>
      </w:r>
      <w:proofErr w:type="gramStart"/>
      <w:r w:rsidRPr="00486EDE">
        <w:t>автошина</w:t>
      </w:r>
      <w:proofErr w:type="gramEnd"/>
      <w:r w:rsidRPr="00486EDE">
        <w:t xml:space="preserve"> по которой индексы нагрузки и скорости, норма слойности не должны быть ниже, конструкция </w:t>
      </w:r>
      <w:r w:rsidR="009471D1"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486EDE" w:rsidRDefault="00486EDE" w:rsidP="005E39C2">
      <w:pPr>
        <w:pStyle w:val="a7"/>
        <w:jc w:val="left"/>
        <w:rPr>
          <w:b/>
          <w:bCs/>
          <w:szCs w:val="24"/>
        </w:rPr>
      </w:pPr>
    </w:p>
    <w:p w:rsidR="00486EDE" w:rsidRPr="00486EDE" w:rsidRDefault="00486EDE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9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CAC" w:rsidRDefault="00752CAC" w:rsidP="006C00DC">
      <w:r>
        <w:separator/>
      </w:r>
    </w:p>
  </w:endnote>
  <w:endnote w:type="continuationSeparator" w:id="0">
    <w:p w:rsidR="00752CAC" w:rsidRDefault="00752CAC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A1AE8" w:rsidRPr="00D962A2" w:rsidRDefault="00EA1AE8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0763A9">
          <w:rPr>
            <w:noProof/>
            <w:sz w:val="20"/>
            <w:szCs w:val="20"/>
          </w:rPr>
          <w:t>3</w:t>
        </w:r>
        <w:r w:rsidRPr="00D962A2">
          <w:rPr>
            <w:sz w:val="20"/>
            <w:szCs w:val="20"/>
          </w:rPr>
          <w:fldChar w:fldCharType="end"/>
        </w:r>
      </w:p>
    </w:sdtContent>
  </w:sdt>
  <w:p w:rsidR="00EA1AE8" w:rsidRDefault="00EA1A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CAC" w:rsidRDefault="00752CAC" w:rsidP="006C00DC">
      <w:r>
        <w:separator/>
      </w:r>
    </w:p>
  </w:footnote>
  <w:footnote w:type="continuationSeparator" w:id="0">
    <w:p w:rsidR="00752CAC" w:rsidRDefault="00752CAC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763A9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D5CDC"/>
    <w:rsid w:val="001E6849"/>
    <w:rsid w:val="001F7AA2"/>
    <w:rsid w:val="00207753"/>
    <w:rsid w:val="00213061"/>
    <w:rsid w:val="00214C22"/>
    <w:rsid w:val="00227039"/>
    <w:rsid w:val="00234370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B2663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258B"/>
    <w:rsid w:val="0067321D"/>
    <w:rsid w:val="00686E42"/>
    <w:rsid w:val="00691FA9"/>
    <w:rsid w:val="006950CC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172DD"/>
    <w:rsid w:val="0072409A"/>
    <w:rsid w:val="00730A44"/>
    <w:rsid w:val="0073601D"/>
    <w:rsid w:val="00736994"/>
    <w:rsid w:val="0074136B"/>
    <w:rsid w:val="00752CAC"/>
    <w:rsid w:val="007831BF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264C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8F6E1B"/>
    <w:rsid w:val="00910467"/>
    <w:rsid w:val="00911842"/>
    <w:rsid w:val="00913CF8"/>
    <w:rsid w:val="009173C3"/>
    <w:rsid w:val="009471D1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B4B4A"/>
    <w:rsid w:val="00BC2585"/>
    <w:rsid w:val="00BC444A"/>
    <w:rsid w:val="00C14832"/>
    <w:rsid w:val="00C279E2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33A2F"/>
    <w:rsid w:val="00E6206C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96940"/>
    <w:rsid w:val="00FA3E0A"/>
    <w:rsid w:val="00FA4775"/>
    <w:rsid w:val="00FA4C18"/>
    <w:rsid w:val="00FA5070"/>
    <w:rsid w:val="00FB10B4"/>
    <w:rsid w:val="00FC2BAB"/>
    <w:rsid w:val="00FC448B"/>
    <w:rsid w:val="00FC4EB8"/>
    <w:rsid w:val="00FD138C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No Spacing"/>
    <w:uiPriority w:val="1"/>
    <w:qFormat/>
    <w:rsid w:val="00C279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No Spacing"/>
    <w:uiPriority w:val="1"/>
    <w:qFormat/>
    <w:rsid w:val="00C279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A7451-2F2F-4CE9-8B6B-BB54D810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1350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5472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52</cp:revision>
  <cp:lastPrinted>2015-10-30T04:59:00Z</cp:lastPrinted>
  <dcterms:created xsi:type="dcterms:W3CDTF">2012-12-19T00:57:00Z</dcterms:created>
  <dcterms:modified xsi:type="dcterms:W3CDTF">2016-12-20T02:33:00Z</dcterms:modified>
</cp:coreProperties>
</file>