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07" w:rsidRDefault="00383F07" w:rsidP="000D6AEB">
      <w:pPr>
        <w:jc w:val="center"/>
        <w:rPr>
          <w:b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  <w:r>
        <w:rPr>
          <w:noProof/>
          <w:color w:val="000000"/>
          <w:sz w:val="10"/>
          <w:szCs w:val="10"/>
        </w:rPr>
        <w:drawing>
          <wp:anchor distT="0" distB="0" distL="114300" distR="114300" simplePos="0" relativeHeight="251660288" behindDoc="0" locked="0" layoutInCell="1" allowOverlap="1" wp14:anchorId="0C390A75" wp14:editId="0352D465">
            <wp:simplePos x="0" y="0"/>
            <wp:positionH relativeFrom="column">
              <wp:posOffset>2650765</wp:posOffset>
            </wp:positionH>
            <wp:positionV relativeFrom="paragraph">
              <wp:posOffset>-285063</wp:posOffset>
            </wp:positionV>
            <wp:extent cx="598805" cy="488315"/>
            <wp:effectExtent l="0" t="0" r="0" b="69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48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F82176" w:rsidRDefault="00383F07" w:rsidP="00383F07">
      <w:pPr>
        <w:jc w:val="center"/>
        <w:rPr>
          <w:color w:val="000000"/>
          <w:sz w:val="10"/>
          <w:szCs w:val="10"/>
        </w:rPr>
      </w:pPr>
    </w:p>
    <w:p w:rsidR="00383F07" w:rsidRPr="0030703E" w:rsidRDefault="00383F07" w:rsidP="00383F07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30703E">
        <w:rPr>
          <w:sz w:val="28"/>
          <w:szCs w:val="28"/>
        </w:rPr>
        <w:t>Акционерное Общество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 w:rsidRPr="0030703E">
        <w:rPr>
          <w:b/>
          <w:sz w:val="32"/>
          <w:szCs w:val="32"/>
        </w:rPr>
        <w:t>«Дальневосточная распределительная сетевая компания»</w:t>
      </w:r>
    </w:p>
    <w:p w:rsidR="00383F07" w:rsidRDefault="00383F07" w:rsidP="00383F07">
      <w:pPr>
        <w:widowControl w:val="0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Филиал «Хабаровские электрические сети»</w:t>
      </w:r>
    </w:p>
    <w:p w:rsidR="00383F07" w:rsidRPr="005B7625" w:rsidRDefault="00383F07" w:rsidP="00383F07">
      <w:pPr>
        <w:widowControl w:val="0"/>
        <w:contextualSpacing/>
        <w:jc w:val="center"/>
        <w:rPr>
          <w:sz w:val="28"/>
          <w:szCs w:val="28"/>
        </w:rPr>
      </w:pPr>
      <w:r w:rsidRPr="005B7625">
        <w:rPr>
          <w:sz w:val="28"/>
          <w:szCs w:val="28"/>
        </w:rPr>
        <w:t>Филиал АО «ДРСК» «ХЭС»</w:t>
      </w:r>
    </w:p>
    <w:p w:rsidR="00383F07" w:rsidRPr="0030703E" w:rsidRDefault="00383F07" w:rsidP="00383F07">
      <w:pPr>
        <w:widowControl w:val="0"/>
        <w:contextualSpacing/>
        <w:jc w:val="center"/>
        <w:rPr>
          <w:b/>
          <w:sz w:val="6"/>
          <w:szCs w:val="6"/>
        </w:rPr>
      </w:pP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F8217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______________________________________________________________________________________________</w:t>
      </w:r>
    </w:p>
    <w:p w:rsidR="00383F07" w:rsidRPr="00F82176" w:rsidRDefault="00383F07" w:rsidP="00383F07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383F07" w:rsidRPr="00F82176" w:rsidRDefault="00383F07" w:rsidP="00383F07">
      <w:pPr>
        <w:ind w:left="-108" w:right="-108"/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Ул. Промышленная, 13, г. Хабаровск,  680009,  Россия Тел: (42 12) 59 91 59; факс: (42 12) 27 16 77; </w:t>
      </w:r>
      <w:r w:rsidRPr="00F82176">
        <w:rPr>
          <w:rFonts w:cs="Arial"/>
          <w:color w:val="000000"/>
          <w:sz w:val="16"/>
          <w:szCs w:val="16"/>
          <w:lang w:val="en-US"/>
        </w:rPr>
        <w:t>E</w:t>
      </w:r>
      <w:r w:rsidRPr="00F82176">
        <w:rPr>
          <w:rFonts w:cs="Arial"/>
          <w:color w:val="000000"/>
          <w:sz w:val="16"/>
          <w:szCs w:val="16"/>
        </w:rPr>
        <w:t>-</w:t>
      </w:r>
      <w:r w:rsidRPr="00F82176">
        <w:rPr>
          <w:rFonts w:cs="Arial"/>
          <w:color w:val="000000"/>
          <w:sz w:val="16"/>
          <w:szCs w:val="16"/>
          <w:lang w:val="en-US"/>
        </w:rPr>
        <w:t>mail</w:t>
      </w:r>
      <w:r w:rsidRPr="00F8217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F82176">
          <w:rPr>
            <w:color w:val="0000FF"/>
            <w:sz w:val="16"/>
            <w:szCs w:val="16"/>
            <w:u w:val="single"/>
            <w:lang w:val="en-US"/>
          </w:rPr>
          <w:t>doc</w:t>
        </w:r>
        <w:r w:rsidRPr="00F82176">
          <w:rPr>
            <w:color w:val="0000FF"/>
            <w:sz w:val="16"/>
            <w:szCs w:val="16"/>
            <w:u w:val="single"/>
          </w:rPr>
          <w:t xml:space="preserve">@ 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khab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drsk</w:t>
        </w:r>
        <w:proofErr w:type="spellEnd"/>
        <w:r w:rsidRPr="00F82176">
          <w:rPr>
            <w:color w:val="0000FF"/>
            <w:sz w:val="16"/>
            <w:szCs w:val="16"/>
            <w:u w:val="single"/>
          </w:rPr>
          <w:t>.</w:t>
        </w:r>
        <w:proofErr w:type="spellStart"/>
        <w:r w:rsidRPr="00F82176">
          <w:rPr>
            <w:color w:val="0000FF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F82176">
        <w:rPr>
          <w:rFonts w:cs="Arial"/>
          <w:color w:val="000000"/>
          <w:sz w:val="16"/>
          <w:szCs w:val="16"/>
        </w:rPr>
        <w:t xml:space="preserve"> 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  <w:r w:rsidRPr="00F82176">
        <w:rPr>
          <w:rFonts w:cs="Arial"/>
          <w:color w:val="000000"/>
          <w:sz w:val="16"/>
          <w:szCs w:val="16"/>
        </w:rPr>
        <w:t xml:space="preserve">  ОКПО 98097847, ОГРН  1052800111308,  ИНН/КПП  2801108200/272402001</w:t>
      </w:r>
    </w:p>
    <w:p w:rsidR="00383F07" w:rsidRPr="00F82176" w:rsidRDefault="00383F07" w:rsidP="00383F07">
      <w:pPr>
        <w:jc w:val="center"/>
        <w:rPr>
          <w:rFonts w:cs="Arial"/>
          <w:color w:val="000000"/>
          <w:sz w:val="16"/>
          <w:szCs w:val="16"/>
        </w:rPr>
      </w:pPr>
    </w:p>
    <w:p w:rsidR="005E4119" w:rsidRDefault="005E4119" w:rsidP="00035215">
      <w:pPr>
        <w:rPr>
          <w:b/>
        </w:rPr>
      </w:pPr>
    </w:p>
    <w:p w:rsidR="005E4119" w:rsidRDefault="005E4119" w:rsidP="005E4119">
      <w:pPr>
        <w:jc w:val="center"/>
        <w:rPr>
          <w:b/>
        </w:rPr>
      </w:pPr>
    </w:p>
    <w:p w:rsidR="00377EF2" w:rsidRDefault="000D6AEB" w:rsidP="005E4119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5E4119" w:rsidRDefault="005E4119" w:rsidP="005E4119">
      <w:pPr>
        <w:jc w:val="center"/>
        <w:rPr>
          <w:b/>
        </w:rPr>
      </w:pPr>
    </w:p>
    <w:p w:rsidR="00035215" w:rsidRPr="003D0D3D" w:rsidRDefault="00035215" w:rsidP="00035215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D0D3D">
        <w:rPr>
          <w:rFonts w:ascii="Times New Roman" w:hAnsi="Times New Roman" w:cs="Times New Roman"/>
          <w:b/>
          <w:sz w:val="23"/>
          <w:szCs w:val="23"/>
        </w:rPr>
        <w:t xml:space="preserve">Мероприятия по оформлению земельных участков под объекты технологического присоединения (инженерные изыскания, проекты планировки, проектов межевания, исполнительные схемы, кадастровые работы) для нужд филиала «ХЭС» на территории Хабаровского муниципального района. </w:t>
      </w:r>
    </w:p>
    <w:p w:rsidR="00377EF2" w:rsidRPr="00853CD7" w:rsidRDefault="00377EF2" w:rsidP="000D6AEB">
      <w:pPr>
        <w:autoSpaceDE w:val="0"/>
        <w:autoSpaceDN w:val="0"/>
        <w:adjustRightInd w:val="0"/>
        <w:ind w:left="1068"/>
        <w:jc w:val="center"/>
      </w:pPr>
    </w:p>
    <w:p w:rsidR="00377EF2" w:rsidRPr="005E4119" w:rsidRDefault="000D6AEB" w:rsidP="005E4119">
      <w:pPr>
        <w:numPr>
          <w:ilvl w:val="0"/>
          <w:numId w:val="1"/>
        </w:numPr>
        <w:jc w:val="both"/>
        <w:rPr>
          <w:b/>
        </w:rPr>
      </w:pPr>
      <w:r w:rsidRPr="00853CD7">
        <w:rPr>
          <w:b/>
        </w:rPr>
        <w:t>Заказчик:</w:t>
      </w:r>
    </w:p>
    <w:p w:rsidR="000D6AEB" w:rsidRDefault="00133CD6" w:rsidP="000D6AEB">
      <w:pPr>
        <w:ind w:firstLine="708"/>
        <w:jc w:val="both"/>
      </w:pPr>
      <w:r w:rsidRPr="00133CD6">
        <w:t>Акционерное общество «Дальневосточная распределительная сетевая компания» в лице филиала «Хабаровские электрические сети».</w:t>
      </w:r>
    </w:p>
    <w:p w:rsidR="00573A64" w:rsidRPr="00853CD7" w:rsidRDefault="00573A64" w:rsidP="000D6AEB">
      <w:pPr>
        <w:ind w:firstLine="708"/>
        <w:jc w:val="both"/>
      </w:pPr>
    </w:p>
    <w:p w:rsidR="00377EF2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 Основание для выполнения работ:</w:t>
      </w:r>
    </w:p>
    <w:p w:rsidR="005E4119" w:rsidRPr="00F7589B" w:rsidRDefault="005E4119" w:rsidP="005E4119">
      <w:pPr>
        <w:ind w:left="1070"/>
        <w:jc w:val="both"/>
      </w:pPr>
    </w:p>
    <w:p w:rsidR="000D6AEB" w:rsidRDefault="000D6AEB" w:rsidP="00133CD6">
      <w:pPr>
        <w:ind w:firstLine="708"/>
        <w:jc w:val="both"/>
      </w:pPr>
      <w:r w:rsidRPr="00F7589B">
        <w:t>Инвестиционная программа АО «Дальневосточная распределительная сетевая компания» на 2017 г.</w:t>
      </w:r>
    </w:p>
    <w:p w:rsidR="00377EF2" w:rsidRPr="00F7589B" w:rsidRDefault="00377EF2" w:rsidP="00133CD6">
      <w:pPr>
        <w:ind w:firstLine="708"/>
        <w:jc w:val="both"/>
      </w:pPr>
    </w:p>
    <w:p w:rsidR="00573A64" w:rsidRPr="005E4119" w:rsidRDefault="000D6AEB" w:rsidP="005E4119">
      <w:pPr>
        <w:numPr>
          <w:ilvl w:val="0"/>
          <w:numId w:val="1"/>
        </w:numPr>
        <w:jc w:val="both"/>
      </w:pPr>
      <w:r w:rsidRPr="00F7589B">
        <w:rPr>
          <w:b/>
        </w:rPr>
        <w:t xml:space="preserve">Основные </w:t>
      </w:r>
      <w:r w:rsidR="00E121A6" w:rsidRPr="00F7589B">
        <w:rPr>
          <w:b/>
        </w:rPr>
        <w:t>положения</w:t>
      </w:r>
      <w:r w:rsidRPr="00F7589B">
        <w:rPr>
          <w:b/>
        </w:rPr>
        <w:t>:</w:t>
      </w:r>
    </w:p>
    <w:p w:rsidR="005E4119" w:rsidRPr="00F7589B" w:rsidRDefault="005E4119" w:rsidP="005E4119">
      <w:pPr>
        <w:ind w:left="1070"/>
        <w:jc w:val="both"/>
      </w:pPr>
    </w:p>
    <w:p w:rsidR="00E121A6" w:rsidRPr="00E26D85" w:rsidRDefault="00E275C6" w:rsidP="00E275C6">
      <w:pPr>
        <w:ind w:firstLine="709"/>
        <w:jc w:val="both"/>
        <w:rPr>
          <w:color w:val="FF0000"/>
        </w:rPr>
      </w:pPr>
      <w:r w:rsidRPr="00383F07">
        <w:t xml:space="preserve">3.1. </w:t>
      </w:r>
      <w:r w:rsidR="007A7775" w:rsidRPr="00E275C6">
        <w:t>Настоящее техническое задание составлено для заключения договора подряда на выполнение мероприятий по оформлению земельных участков под объекты технологического присоединения (инженерные изыскания, проекты планировки, проект</w:t>
      </w:r>
      <w:r w:rsidR="007A7775">
        <w:t xml:space="preserve">ы </w:t>
      </w:r>
      <w:r w:rsidR="007A7775" w:rsidRPr="00E275C6">
        <w:t>межевания, исполнительные схемы, кадастровые работы) на территории СП ЦЭС (СП СЭС) для нужд филиала «ХЭС».</w:t>
      </w:r>
      <w:r w:rsidR="007A7775">
        <w:t xml:space="preserve"> </w:t>
      </w:r>
    </w:p>
    <w:p w:rsidR="00E121A6" w:rsidRDefault="007A7775" w:rsidP="00E275C6">
      <w:pPr>
        <w:ind w:firstLine="709"/>
        <w:jc w:val="both"/>
        <w:rPr>
          <w:color w:val="FF0000"/>
        </w:rPr>
      </w:pPr>
      <w:r w:rsidRPr="00E26D85">
        <w:rPr>
          <w:color w:val="FF0000"/>
        </w:rPr>
        <w:tab/>
      </w:r>
    </w:p>
    <w:p w:rsidR="007A7775" w:rsidRPr="00A85505" w:rsidRDefault="007A7775" w:rsidP="00E275C6">
      <w:pPr>
        <w:ind w:firstLine="709"/>
        <w:jc w:val="both"/>
        <w:rPr>
          <w:i/>
        </w:rPr>
      </w:pPr>
      <w:r w:rsidRPr="00A85505">
        <w:t>3.</w:t>
      </w:r>
      <w:r w:rsidR="005E4119">
        <w:t>2</w:t>
      </w:r>
      <w:r w:rsidRPr="00A85505">
        <w:t>. Характеристики объектов:</w:t>
      </w:r>
    </w:p>
    <w:p w:rsidR="000D6AEB" w:rsidRPr="002777E6" w:rsidRDefault="000D6AEB" w:rsidP="000D6AEB">
      <w:pPr>
        <w:shd w:val="clear" w:color="auto" w:fill="FFFFFF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930"/>
        <w:gridCol w:w="1276"/>
        <w:gridCol w:w="992"/>
        <w:gridCol w:w="992"/>
        <w:gridCol w:w="851"/>
        <w:gridCol w:w="850"/>
        <w:gridCol w:w="851"/>
        <w:gridCol w:w="992"/>
        <w:gridCol w:w="1134"/>
      </w:tblGrid>
      <w:tr w:rsidR="000D6AEB" w:rsidRPr="00F77D84" w:rsidTr="00383F07">
        <w:trPr>
          <w:trHeight w:val="305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№ </w:t>
            </w:r>
            <w:proofErr w:type="gramStart"/>
            <w:r w:rsidRPr="00F77D84">
              <w:rPr>
                <w:b/>
              </w:rPr>
              <w:t>п</w:t>
            </w:r>
            <w:proofErr w:type="gramEnd"/>
            <w:r w:rsidRPr="00F77D84">
              <w:rPr>
                <w:b/>
              </w:rPr>
              <w:t>/п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Наименование и местоположение объекта</w:t>
            </w:r>
          </w:p>
        </w:tc>
        <w:tc>
          <w:tcPr>
            <w:tcW w:w="1276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Договор подряда (СМР)</w:t>
            </w:r>
          </w:p>
        </w:tc>
        <w:tc>
          <w:tcPr>
            <w:tcW w:w="992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Протяженность ЛЭП, </w:t>
            </w:r>
            <w:proofErr w:type="gramStart"/>
            <w:r w:rsidRPr="00F77D84">
              <w:rPr>
                <w:b/>
              </w:rPr>
              <w:t>м</w:t>
            </w:r>
            <w:proofErr w:type="gramEnd"/>
            <w:r w:rsidRPr="00F77D84">
              <w:rPr>
                <w:b/>
              </w:rPr>
              <w:t>.</w:t>
            </w:r>
          </w:p>
        </w:tc>
        <w:tc>
          <w:tcPr>
            <w:tcW w:w="992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 xml:space="preserve">Класс напряжения, </w:t>
            </w:r>
            <w:proofErr w:type="spellStart"/>
            <w:r w:rsidRPr="00F77D84">
              <w:rPr>
                <w:b/>
              </w:rPr>
              <w:t>кВ</w:t>
            </w:r>
            <w:proofErr w:type="spellEnd"/>
          </w:p>
        </w:tc>
        <w:tc>
          <w:tcPr>
            <w:tcW w:w="3544" w:type="dxa"/>
            <w:gridSpan w:val="4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Кол-во опор, КТПН</w:t>
            </w:r>
          </w:p>
        </w:tc>
        <w:tc>
          <w:tcPr>
            <w:tcW w:w="1134" w:type="dxa"/>
            <w:vMerge w:val="restart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КОД объекта НЗС</w:t>
            </w:r>
          </w:p>
        </w:tc>
      </w:tr>
      <w:tr w:rsidR="000D6AEB" w:rsidRPr="00F77D84" w:rsidTr="00383F07">
        <w:trPr>
          <w:trHeight w:val="304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одностоечные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с 1 подкосом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с 2 подкосами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  <w:r w:rsidRPr="00F77D84">
              <w:rPr>
                <w:b/>
              </w:rPr>
              <w:t>КТПН, МТП</w:t>
            </w:r>
          </w:p>
        </w:tc>
        <w:tc>
          <w:tcPr>
            <w:tcW w:w="1134" w:type="dxa"/>
            <w:vMerge/>
            <w:vAlign w:val="center"/>
          </w:tcPr>
          <w:p w:rsidR="000D6AEB" w:rsidRPr="00F77D84" w:rsidRDefault="000D6AEB" w:rsidP="00383F07">
            <w:pPr>
              <w:jc w:val="center"/>
              <w:rPr>
                <w:b/>
              </w:rPr>
            </w:pPr>
          </w:p>
        </w:tc>
      </w:tr>
      <w:tr w:rsidR="000D6AEB" w:rsidRPr="00F77D84" w:rsidTr="00383F07">
        <w:tc>
          <w:tcPr>
            <w:tcW w:w="588" w:type="dxa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  <w:rPr>
                <w:lang w:val="en-US"/>
              </w:rPr>
            </w:pPr>
            <w:r w:rsidRPr="00F77D84">
              <w:rPr>
                <w:lang w:val="en-US"/>
              </w:rPr>
              <w:t xml:space="preserve">1 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E3DD2" w:rsidRDefault="000D6AEB" w:rsidP="00383F07">
            <w:pPr>
              <w:keepNext/>
              <w:jc w:val="center"/>
              <w:outlineLvl w:val="0"/>
              <w:rPr>
                <w:bCs/>
              </w:rPr>
            </w:pPr>
            <w:proofErr w:type="spellStart"/>
            <w:r>
              <w:rPr>
                <w:bCs/>
              </w:rPr>
              <w:t>Хаб</w:t>
            </w:r>
            <w:proofErr w:type="spellEnd"/>
            <w:r>
              <w:rPr>
                <w:bCs/>
              </w:rPr>
              <w:t xml:space="preserve">. 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1868 м на северо-запад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1276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№ 44 доп.6 от 25.06.2015</w:t>
            </w:r>
          </w:p>
          <w:p w:rsidR="001365AA" w:rsidRPr="00F77D84" w:rsidRDefault="001365AA" w:rsidP="001365AA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560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0002011</w:t>
            </w:r>
          </w:p>
        </w:tc>
      </w:tr>
      <w:tr w:rsidR="000D6AEB" w:rsidRPr="00F77D84" w:rsidTr="00383F07">
        <w:trPr>
          <w:trHeight w:val="1643"/>
        </w:trPr>
        <w:tc>
          <w:tcPr>
            <w:tcW w:w="588" w:type="dxa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 w:rsidRPr="00F77D84">
              <w:lastRenderedPageBreak/>
              <w:t>2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32241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132241">
              <w:rPr>
                <w:bCs/>
              </w:rPr>
              <w:t xml:space="preserve">                               </w:t>
            </w:r>
            <w:r>
              <w:rPr>
                <w:bCs/>
              </w:rPr>
              <w:t xml:space="preserve">Хабаровский район, 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. </w:t>
            </w:r>
            <w:proofErr w:type="gramStart"/>
            <w:r>
              <w:rPr>
                <w:bCs/>
              </w:rPr>
              <w:t>Осиновая</w:t>
            </w:r>
            <w:proofErr w:type="gramEnd"/>
            <w:r>
              <w:rPr>
                <w:bCs/>
              </w:rPr>
              <w:t xml:space="preserve"> речка, ул. Героев - </w:t>
            </w:r>
            <w:proofErr w:type="spellStart"/>
            <w:r>
              <w:rPr>
                <w:bCs/>
              </w:rPr>
              <w:t>Дам</w:t>
            </w:r>
            <w:r w:rsidR="007A702C">
              <w:rPr>
                <w:bCs/>
              </w:rPr>
              <w:t>а</w:t>
            </w:r>
            <w:r>
              <w:rPr>
                <w:bCs/>
              </w:rPr>
              <w:t>нцев</w:t>
            </w:r>
            <w:proofErr w:type="spellEnd"/>
          </w:p>
        </w:tc>
        <w:tc>
          <w:tcPr>
            <w:tcW w:w="1276" w:type="dxa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№ 2276 от 26.09.2013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500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1012</w:t>
            </w:r>
          </w:p>
        </w:tc>
      </w:tr>
      <w:tr w:rsidR="000D6AEB" w:rsidRPr="00F77D84" w:rsidTr="00383F07">
        <w:trPr>
          <w:trHeight w:val="2208"/>
        </w:trPr>
        <w:tc>
          <w:tcPr>
            <w:tcW w:w="588" w:type="dxa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 w:rsidRPr="00F77D84">
              <w:t xml:space="preserve">3 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32241" w:rsidRDefault="000D6AEB" w:rsidP="00383F07">
            <w:pPr>
              <w:tabs>
                <w:tab w:val="left" w:pos="8630"/>
              </w:tabs>
              <w:jc w:val="center"/>
            </w:pPr>
            <w:r>
              <w:t>Хабаровский ра</w:t>
            </w:r>
            <w:r w:rsidR="00427138">
              <w:t>й</w:t>
            </w:r>
            <w:r>
              <w:t xml:space="preserve">он, с. Чистополье, в 35 м на юг от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 с </w:t>
            </w:r>
            <w:proofErr w:type="spellStart"/>
            <w:r>
              <w:t>кад</w:t>
            </w:r>
            <w:proofErr w:type="spellEnd"/>
            <w:r>
              <w:t>. Номером 27:17:303101:8</w:t>
            </w:r>
          </w:p>
          <w:p w:rsidR="000D6AEB" w:rsidRPr="00132241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№ 2023</w:t>
            </w:r>
            <w:r w:rsidRPr="00F77D84">
              <w:t xml:space="preserve"> от </w:t>
            </w:r>
            <w:r>
              <w:t>02</w:t>
            </w:r>
            <w:r w:rsidRPr="00F77D84">
              <w:t>.0</w:t>
            </w:r>
            <w:r>
              <w:t>7</w:t>
            </w:r>
            <w:r w:rsidRPr="00F77D84">
              <w:t>.2015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120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1990</w:t>
            </w:r>
            <w:r w:rsidRPr="00F77D84">
              <w:t xml:space="preserve">   </w:t>
            </w:r>
          </w:p>
        </w:tc>
      </w:tr>
      <w:tr w:rsidR="000D6AEB" w:rsidRPr="00F77D84" w:rsidTr="00383F07">
        <w:trPr>
          <w:trHeight w:val="480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 w:rsidRPr="00F77D84">
              <w:t>4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Pr="00132241" w:rsidRDefault="000D6AEB" w:rsidP="00383F07">
            <w:pPr>
              <w:jc w:val="center"/>
            </w:pPr>
            <w:r>
              <w:t xml:space="preserve">Хабаровский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336, 334, 338,233, 225, 228, 222, 270, 301, 331, 323, 262, 353, 358</w:t>
            </w:r>
          </w:p>
        </w:tc>
        <w:tc>
          <w:tcPr>
            <w:tcW w:w="1276" w:type="dxa"/>
            <w:vMerge w:val="restart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№ 1396 от 21.05.15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0A541E">
            <w:pPr>
              <w:keepNext/>
              <w:jc w:val="center"/>
              <w:outlineLvl w:val="0"/>
            </w:pPr>
            <w:r>
              <w:t>2</w:t>
            </w:r>
            <w:r w:rsidR="000A541E">
              <w:t>2</w:t>
            </w:r>
            <w:r>
              <w:t>3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1984</w:t>
            </w:r>
          </w:p>
        </w:tc>
      </w:tr>
      <w:tr w:rsidR="000D6AEB" w:rsidRPr="00F77D84" w:rsidTr="00383F07">
        <w:trPr>
          <w:trHeight w:val="477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620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477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925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1+1 П-образная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477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975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425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 w:rsidRPr="00F77D84">
              <w:t xml:space="preserve">5 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Pr="00132241" w:rsidRDefault="000D6AEB" w:rsidP="00383F07">
            <w:pPr>
              <w:jc w:val="center"/>
            </w:pPr>
            <w:r w:rsidRPr="00132241">
              <w:t>Хабаровск</w:t>
            </w:r>
            <w:r>
              <w:t xml:space="preserve">ий район,  в 250 м на запад </w:t>
            </w:r>
            <w:proofErr w:type="gramStart"/>
            <w:r>
              <w:t>от</w:t>
            </w:r>
            <w:proofErr w:type="gramEnd"/>
            <w:r>
              <w:t xml:space="preserve"> с. Федоровка</w:t>
            </w:r>
          </w:p>
        </w:tc>
        <w:tc>
          <w:tcPr>
            <w:tcW w:w="1276" w:type="dxa"/>
            <w:vMerge w:val="restart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№ 2275 от 26.09.2013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250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1089</w:t>
            </w:r>
          </w:p>
        </w:tc>
      </w:tr>
      <w:tr w:rsidR="000D6AEB" w:rsidRPr="00F77D84" w:rsidTr="00383F07">
        <w:trPr>
          <w:trHeight w:val="424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Pr="00132241" w:rsidRDefault="000D6AEB" w:rsidP="00383F07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380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c>
          <w:tcPr>
            <w:tcW w:w="588" w:type="dxa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>
              <w:t>6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32241" w:rsidRDefault="000D6AEB" w:rsidP="00383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с. Чистополье, примерно в 66 м на восток </w:t>
            </w:r>
            <w:r w:rsidRPr="00132241">
              <w:rPr>
                <w:lang w:eastAsia="en-US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Дог. № 1478 от 10.03.2016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380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1876</w:t>
            </w:r>
          </w:p>
        </w:tc>
      </w:tr>
      <w:tr w:rsidR="000D6AEB" w:rsidRPr="00F77D84" w:rsidTr="00383F07">
        <w:trPr>
          <w:trHeight w:val="63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>
              <w:t>7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Pr="00132241" w:rsidRDefault="000D6AEB" w:rsidP="00383F07">
            <w:pPr>
              <w:tabs>
                <w:tab w:val="left" w:pos="8630"/>
              </w:tabs>
              <w:jc w:val="center"/>
              <w:rPr>
                <w:bCs/>
              </w:rPr>
            </w:pPr>
            <w:r w:rsidRPr="00132241">
              <w:rPr>
                <w:bCs/>
              </w:rPr>
              <w:t xml:space="preserve">Хабаровский </w:t>
            </w:r>
            <w:r>
              <w:rPr>
                <w:bCs/>
              </w:rPr>
              <w:t xml:space="preserve">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923 м на юг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0D6AEB" w:rsidRPr="00F77D84" w:rsidRDefault="000D6AEB" w:rsidP="0045798F">
            <w:pPr>
              <w:keepNext/>
              <w:jc w:val="center"/>
              <w:outlineLvl w:val="0"/>
            </w:pPr>
            <w:r>
              <w:t>№ 268 от 02.07.2015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AB1F2F" w:rsidRDefault="000D6AEB" w:rsidP="00383F07">
            <w:pPr>
              <w:keepNext/>
              <w:jc w:val="center"/>
              <w:outlineLvl w:val="0"/>
            </w:pPr>
            <w:r>
              <w:t>853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0D6AEB" w:rsidRPr="00AB1F2F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850" w:type="dxa"/>
            <w:vAlign w:val="center"/>
          </w:tcPr>
          <w:p w:rsidR="000D6AEB" w:rsidRPr="00AB1F2F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1134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2298</w:t>
            </w:r>
            <w:r w:rsidRPr="00F77D84">
              <w:t xml:space="preserve">    </w:t>
            </w:r>
          </w:p>
        </w:tc>
      </w:tr>
      <w:tr w:rsidR="000D6AEB" w:rsidRPr="00F77D84" w:rsidTr="00383F07">
        <w:trPr>
          <w:trHeight w:val="637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Pr="00132241" w:rsidRDefault="000D6AEB" w:rsidP="00383F07">
            <w:pPr>
              <w:tabs>
                <w:tab w:val="left" w:pos="8630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340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НВ 0002396</w:t>
            </w:r>
          </w:p>
        </w:tc>
      </w:tr>
      <w:tr w:rsidR="000D6AEB" w:rsidRPr="00F77D84" w:rsidTr="00383F07">
        <w:tc>
          <w:tcPr>
            <w:tcW w:w="588" w:type="dxa"/>
            <w:shd w:val="clear" w:color="auto" w:fill="auto"/>
            <w:vAlign w:val="center"/>
          </w:tcPr>
          <w:p w:rsidR="000D6AEB" w:rsidRPr="00F77D84" w:rsidRDefault="000D6AEB" w:rsidP="00383F07">
            <w:pPr>
              <w:jc w:val="center"/>
            </w:pPr>
            <w:r>
              <w:t>8</w:t>
            </w:r>
          </w:p>
          <w:p w:rsidR="000D6AEB" w:rsidRPr="00F77D8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32241" w:rsidRDefault="00851414" w:rsidP="00383F07">
            <w:pPr>
              <w:jc w:val="center"/>
            </w:pPr>
            <w:r>
              <w:t xml:space="preserve">с. </w:t>
            </w:r>
            <w:proofErr w:type="spellStart"/>
            <w:r>
              <w:t>Кра</w:t>
            </w:r>
            <w:r w:rsidR="000D6AEB">
              <w:t>снореченское</w:t>
            </w:r>
            <w:proofErr w:type="spellEnd"/>
            <w:r w:rsidR="000D6AEB">
              <w:t>, с/т «Черемушки»</w:t>
            </w:r>
          </w:p>
        </w:tc>
        <w:tc>
          <w:tcPr>
            <w:tcW w:w="1276" w:type="dxa"/>
            <w:vAlign w:val="center"/>
          </w:tcPr>
          <w:p w:rsidR="000D6AEB" w:rsidRPr="00F77D84" w:rsidRDefault="001365AA" w:rsidP="0045798F">
            <w:pPr>
              <w:keepNext/>
              <w:jc w:val="center"/>
              <w:outlineLvl w:val="0"/>
            </w:pPr>
            <w:r>
              <w:t>Б</w:t>
            </w:r>
            <w:r w:rsidR="000D6AEB">
              <w:t>ригада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</w:pPr>
            <w:r>
              <w:t>165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92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vAlign w:val="center"/>
          </w:tcPr>
          <w:p w:rsidR="000D6AEB" w:rsidRPr="00F77D8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2496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849"/>
        </w:trPr>
        <w:tc>
          <w:tcPr>
            <w:tcW w:w="588" w:type="dxa"/>
            <w:shd w:val="clear" w:color="auto" w:fill="auto"/>
            <w:vAlign w:val="center"/>
          </w:tcPr>
          <w:p w:rsidR="000D6AEB" w:rsidRPr="007D2D9E" w:rsidRDefault="000D6AEB" w:rsidP="00383F07">
            <w:pPr>
              <w:jc w:val="center"/>
            </w:pPr>
            <w:r w:rsidRPr="007D2D9E">
              <w:t>9</w:t>
            </w:r>
          </w:p>
          <w:p w:rsidR="000D6AEB" w:rsidRPr="00784934" w:rsidRDefault="000D6AEB" w:rsidP="00383F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:rsidR="000D6AEB" w:rsidRPr="00132241" w:rsidRDefault="000D6AEB" w:rsidP="00383F07">
            <w:pPr>
              <w:tabs>
                <w:tab w:val="left" w:pos="8630"/>
              </w:tabs>
              <w:jc w:val="center"/>
            </w:pPr>
            <w:r>
              <w:t xml:space="preserve">с. Чистополье, ул. </w:t>
            </w:r>
            <w:proofErr w:type="gramStart"/>
            <w:r>
              <w:t>Спортивная</w:t>
            </w:r>
            <w:proofErr w:type="gramEnd"/>
            <w:r>
              <w:t>, по ул. Садовой, по ул. Юбилейной</w:t>
            </w:r>
          </w:p>
        </w:tc>
        <w:tc>
          <w:tcPr>
            <w:tcW w:w="1276" w:type="dxa"/>
            <w:vAlign w:val="center"/>
          </w:tcPr>
          <w:p w:rsidR="000D6AEB" w:rsidRPr="00784934" w:rsidRDefault="001365AA" w:rsidP="0045798F">
            <w:pPr>
              <w:keepNext/>
              <w:jc w:val="center"/>
              <w:outlineLvl w:val="0"/>
            </w:pPr>
            <w:r>
              <w:t>Б</w:t>
            </w:r>
            <w:r w:rsidR="000D6AEB">
              <w:t>ригада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>
              <w:t>350</w:t>
            </w:r>
          </w:p>
        </w:tc>
        <w:tc>
          <w:tcPr>
            <w:tcW w:w="992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992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784934" w:rsidRDefault="000D6AEB" w:rsidP="00383F07">
            <w:pPr>
              <w:keepNext/>
              <w:jc w:val="center"/>
              <w:outlineLvl w:val="0"/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2489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637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7D2D9E" w:rsidRDefault="000D6AEB" w:rsidP="00383F07">
            <w:pPr>
              <w:jc w:val="center"/>
            </w:pPr>
            <w:r>
              <w:t>10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  <w:r>
              <w:t xml:space="preserve">с. </w:t>
            </w:r>
            <w:proofErr w:type="spellStart"/>
            <w:r>
              <w:t>Краснореченское</w:t>
            </w:r>
            <w:proofErr w:type="spellEnd"/>
            <w:r>
              <w:t>, ул. Первомайская, ул. Новая</w:t>
            </w:r>
          </w:p>
        </w:tc>
        <w:tc>
          <w:tcPr>
            <w:tcW w:w="1276" w:type="dxa"/>
            <w:vMerge w:val="restart"/>
            <w:vAlign w:val="center"/>
          </w:tcPr>
          <w:p w:rsidR="000D6AEB" w:rsidRDefault="000D6AEB" w:rsidP="0045798F">
            <w:pPr>
              <w:keepNext/>
              <w:jc w:val="center"/>
              <w:outlineLvl w:val="0"/>
            </w:pPr>
            <w:r>
              <w:t>№ 142 от 01.02.2013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850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13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1037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637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930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17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849"/>
        </w:trPr>
        <w:tc>
          <w:tcPr>
            <w:tcW w:w="588" w:type="dxa"/>
            <w:shd w:val="clear" w:color="auto" w:fill="auto"/>
            <w:vAlign w:val="center"/>
          </w:tcPr>
          <w:p w:rsidR="000D6AEB" w:rsidRPr="007D2D9E" w:rsidRDefault="000D6AEB" w:rsidP="00383F07">
            <w:pPr>
              <w:jc w:val="center"/>
            </w:pPr>
            <w:r>
              <w:lastRenderedPageBreak/>
              <w:t>11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  <w:r>
              <w:t xml:space="preserve">Хабаровский р-н, </w:t>
            </w:r>
            <w:proofErr w:type="spellStart"/>
            <w:r>
              <w:t>стд</w:t>
            </w:r>
            <w:proofErr w:type="spellEnd"/>
            <w:r>
              <w:t xml:space="preserve"> «Коммунальник-88», в районе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1276" w:type="dxa"/>
            <w:vAlign w:val="center"/>
          </w:tcPr>
          <w:p w:rsidR="000D6AEB" w:rsidRDefault="000D6AEB" w:rsidP="0045798F">
            <w:pPr>
              <w:keepNext/>
              <w:jc w:val="center"/>
              <w:outlineLvl w:val="0"/>
            </w:pPr>
            <w:r>
              <w:t>№ 2016-145831-638 от 04.03.2016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870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2516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956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Pr="007D2D9E" w:rsidRDefault="000D6AEB" w:rsidP="00383F07">
            <w:pPr>
              <w:jc w:val="center"/>
            </w:pPr>
            <w:r>
              <w:t>12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стд</w:t>
            </w:r>
            <w:proofErr w:type="spellEnd"/>
            <w:r>
              <w:t xml:space="preserve"> «Рассвет», в р-не 21 км, </w:t>
            </w:r>
            <w:proofErr w:type="spellStart"/>
            <w:r>
              <w:t>стд</w:t>
            </w:r>
            <w:proofErr w:type="spellEnd"/>
            <w:r>
              <w:t xml:space="preserve">. В р-не 21 км Сарапульского шоссе, </w:t>
            </w:r>
            <w:proofErr w:type="spellStart"/>
            <w:r>
              <w:t>стд</w:t>
            </w:r>
            <w:proofErr w:type="spellEnd"/>
            <w:r>
              <w:t xml:space="preserve"> «Кооператор-3», участок 5, с/т «Рассвет» участок № 92</w:t>
            </w:r>
          </w:p>
        </w:tc>
        <w:tc>
          <w:tcPr>
            <w:tcW w:w="1276" w:type="dxa"/>
            <w:vAlign w:val="center"/>
          </w:tcPr>
          <w:p w:rsidR="000D6AEB" w:rsidRDefault="000D6AEB" w:rsidP="0045798F">
            <w:pPr>
              <w:keepNext/>
              <w:jc w:val="center"/>
              <w:outlineLvl w:val="0"/>
            </w:pPr>
            <w:r>
              <w:t>№ 44 от 03.02.2014</w:t>
            </w:r>
            <w:r w:rsidR="001365AA">
              <w:t xml:space="preserve"> 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504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9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5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1580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582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от опоры № 4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120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581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Align w:val="center"/>
          </w:tcPr>
          <w:p w:rsidR="001365AA" w:rsidRDefault="000D6AEB" w:rsidP="00383F07">
            <w:pPr>
              <w:keepNext/>
              <w:jc w:val="center"/>
              <w:outlineLvl w:val="0"/>
            </w:pPr>
            <w:r>
              <w:t>от опоры № 8</w:t>
            </w:r>
            <w:r w:rsidR="001365AA">
              <w:t xml:space="preserve"> </w:t>
            </w:r>
          </w:p>
          <w:p w:rsidR="000D6AEB" w:rsidRDefault="000D6AEB" w:rsidP="001365AA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300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</w:p>
        </w:tc>
      </w:tr>
      <w:tr w:rsidR="000D6AEB" w:rsidRPr="00F77D84" w:rsidTr="00383F07">
        <w:trPr>
          <w:trHeight w:val="849"/>
        </w:trPr>
        <w:tc>
          <w:tcPr>
            <w:tcW w:w="588" w:type="dxa"/>
            <w:shd w:val="clear" w:color="auto" w:fill="auto"/>
            <w:vAlign w:val="center"/>
          </w:tcPr>
          <w:p w:rsidR="000D6AEB" w:rsidRPr="007D2D9E" w:rsidRDefault="000D6AEB" w:rsidP="00383F07">
            <w:pPr>
              <w:jc w:val="center"/>
            </w:pPr>
            <w:r>
              <w:t>13</w:t>
            </w:r>
          </w:p>
        </w:tc>
        <w:tc>
          <w:tcPr>
            <w:tcW w:w="1930" w:type="dxa"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Стд</w:t>
            </w:r>
            <w:proofErr w:type="spellEnd"/>
            <w:r>
              <w:t xml:space="preserve"> «Сириус», в р-не </w:t>
            </w:r>
            <w:proofErr w:type="gramStart"/>
            <w:r>
              <w:t>с</w:t>
            </w:r>
            <w:proofErr w:type="gramEnd"/>
            <w:r>
              <w:t xml:space="preserve">. Матвеевка </w:t>
            </w:r>
          </w:p>
        </w:tc>
        <w:tc>
          <w:tcPr>
            <w:tcW w:w="1276" w:type="dxa"/>
            <w:vAlign w:val="center"/>
          </w:tcPr>
          <w:p w:rsidR="000D6AEB" w:rsidRDefault="001365AA" w:rsidP="0045798F">
            <w:pPr>
              <w:keepNext/>
              <w:jc w:val="center"/>
              <w:outlineLvl w:val="0"/>
            </w:pPr>
            <w:r>
              <w:t>Б</w:t>
            </w:r>
            <w:r w:rsidR="000D6AEB">
              <w:t>ригада</w:t>
            </w:r>
            <w:r>
              <w:t xml:space="preserve">  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120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2162</w:t>
            </w:r>
            <w:r w:rsidRPr="00F77D84">
              <w:t xml:space="preserve"> 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566"/>
        </w:trPr>
        <w:tc>
          <w:tcPr>
            <w:tcW w:w="588" w:type="dxa"/>
            <w:vMerge w:val="restart"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  <w:r>
              <w:t>14</w:t>
            </w:r>
          </w:p>
        </w:tc>
        <w:tc>
          <w:tcPr>
            <w:tcW w:w="1930" w:type="dxa"/>
            <w:vMerge w:val="restart"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Хаб</w:t>
            </w:r>
            <w:proofErr w:type="spellEnd"/>
            <w:r>
              <w:t xml:space="preserve">. р-он,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252, 245, 279, 297, 372, 289; в р-не с. Ровное с/т «Малиновка»</w:t>
            </w:r>
          </w:p>
        </w:tc>
        <w:tc>
          <w:tcPr>
            <w:tcW w:w="1276" w:type="dxa"/>
            <w:vMerge w:val="restart"/>
            <w:vAlign w:val="center"/>
          </w:tcPr>
          <w:p w:rsidR="001365AA" w:rsidRDefault="000D6AEB" w:rsidP="00383F07">
            <w:pPr>
              <w:keepNext/>
              <w:jc w:val="center"/>
              <w:outlineLvl w:val="0"/>
            </w:pPr>
            <w:r>
              <w:t>№ 2015-85-3709/хэс-18-391 от 31.05.2016</w:t>
            </w:r>
            <w:r w:rsidR="001365AA">
              <w:t xml:space="preserve"> </w:t>
            </w:r>
          </w:p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A541E" w:rsidP="00383F07">
            <w:pPr>
              <w:keepNext/>
              <w:jc w:val="center"/>
              <w:outlineLvl w:val="0"/>
            </w:pPr>
            <w:r>
              <w:t>666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A541E" w:rsidP="00383F07">
            <w:pPr>
              <w:keepNext/>
              <w:jc w:val="center"/>
              <w:outlineLvl w:val="0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0D6AEB" w:rsidRDefault="000A541E" w:rsidP="00383F07">
            <w:pPr>
              <w:keepNext/>
              <w:jc w:val="center"/>
              <w:outlineLvl w:val="0"/>
            </w:pPr>
            <w:r>
              <w:t>10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2355</w:t>
            </w:r>
            <w:r w:rsidRPr="00F77D84">
              <w:t xml:space="preserve">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566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112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2354</w:t>
            </w:r>
            <w:r w:rsidRPr="00F77D84">
              <w:t xml:space="preserve">   </w:t>
            </w:r>
            <w:r w:rsidRPr="00F77D84">
              <w:rPr>
                <w:bCs/>
              </w:rPr>
              <w:t xml:space="preserve">   </w:t>
            </w:r>
          </w:p>
        </w:tc>
      </w:tr>
      <w:tr w:rsidR="000D6AEB" w:rsidRPr="00F77D84" w:rsidTr="00383F07">
        <w:trPr>
          <w:trHeight w:val="566"/>
        </w:trPr>
        <w:tc>
          <w:tcPr>
            <w:tcW w:w="588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jc w:val="center"/>
            </w:pPr>
          </w:p>
        </w:tc>
        <w:tc>
          <w:tcPr>
            <w:tcW w:w="1930" w:type="dxa"/>
            <w:vMerge/>
            <w:shd w:val="clear" w:color="auto" w:fill="auto"/>
            <w:vAlign w:val="center"/>
          </w:tcPr>
          <w:p w:rsidR="000D6AEB" w:rsidRDefault="000D6AE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266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  <w:rPr>
                <w:bCs/>
              </w:rPr>
            </w:pPr>
            <w:r>
              <w:rPr>
                <w:bCs/>
              </w:rPr>
              <w:t>0,4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5</w:t>
            </w:r>
          </w:p>
        </w:tc>
        <w:tc>
          <w:tcPr>
            <w:tcW w:w="850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4</w:t>
            </w:r>
          </w:p>
        </w:tc>
        <w:tc>
          <w:tcPr>
            <w:tcW w:w="851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0D6AEB" w:rsidRDefault="000D6AEB" w:rsidP="00383F07">
            <w:pPr>
              <w:keepNext/>
              <w:jc w:val="center"/>
              <w:outlineLvl w:val="0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D6AEB" w:rsidRPr="00200415" w:rsidRDefault="000D6AEB" w:rsidP="00383F07">
            <w:pPr>
              <w:keepNext/>
              <w:jc w:val="center"/>
              <w:outlineLvl w:val="0"/>
              <w:rPr>
                <w:bCs/>
                <w:sz w:val="16"/>
                <w:szCs w:val="16"/>
              </w:rPr>
            </w:pPr>
            <w:r w:rsidRPr="00200415">
              <w:rPr>
                <w:bCs/>
                <w:sz w:val="16"/>
                <w:szCs w:val="16"/>
              </w:rPr>
              <w:t>НВ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00415">
              <w:rPr>
                <w:bCs/>
                <w:sz w:val="16"/>
                <w:szCs w:val="16"/>
              </w:rPr>
              <w:t>000</w:t>
            </w:r>
            <w:r>
              <w:rPr>
                <w:bCs/>
                <w:sz w:val="16"/>
                <w:szCs w:val="16"/>
              </w:rPr>
              <w:t>2456</w:t>
            </w:r>
            <w:r w:rsidRPr="00F77D84">
              <w:t xml:space="preserve">   </w:t>
            </w:r>
            <w:r w:rsidRPr="00F77D84">
              <w:rPr>
                <w:bCs/>
              </w:rPr>
              <w:t xml:space="preserve">   </w:t>
            </w:r>
          </w:p>
        </w:tc>
      </w:tr>
    </w:tbl>
    <w:p w:rsidR="000D6AEB" w:rsidRDefault="000D6AEB" w:rsidP="000D6AEB">
      <w:pPr>
        <w:jc w:val="both"/>
        <w:rPr>
          <w:b/>
          <w:sz w:val="23"/>
          <w:szCs w:val="23"/>
        </w:rPr>
      </w:pPr>
    </w:p>
    <w:p w:rsidR="00F736F7" w:rsidRDefault="00F736F7" w:rsidP="00427138">
      <w:pPr>
        <w:jc w:val="both"/>
        <w:rPr>
          <w:b/>
          <w:strike/>
          <w:sz w:val="23"/>
          <w:szCs w:val="23"/>
        </w:rPr>
      </w:pPr>
    </w:p>
    <w:p w:rsidR="000D6AEB" w:rsidRPr="00A85505" w:rsidRDefault="00F736F7" w:rsidP="00427138">
      <w:pPr>
        <w:ind w:firstLine="708"/>
        <w:jc w:val="both"/>
        <w:rPr>
          <w:sz w:val="23"/>
          <w:szCs w:val="23"/>
        </w:rPr>
      </w:pPr>
      <w:r w:rsidRPr="00A85505">
        <w:rPr>
          <w:sz w:val="23"/>
          <w:szCs w:val="23"/>
        </w:rPr>
        <w:t>3.</w:t>
      </w:r>
      <w:r w:rsidR="005E4119">
        <w:rPr>
          <w:sz w:val="23"/>
          <w:szCs w:val="23"/>
        </w:rPr>
        <w:t>3</w:t>
      </w:r>
      <w:r w:rsidRPr="00A85505">
        <w:rPr>
          <w:sz w:val="23"/>
          <w:szCs w:val="23"/>
        </w:rPr>
        <w:t xml:space="preserve">. </w:t>
      </w:r>
      <w:r w:rsidR="00427138" w:rsidRPr="00A85505">
        <w:rPr>
          <w:sz w:val="23"/>
          <w:szCs w:val="23"/>
        </w:rPr>
        <w:t>О</w:t>
      </w:r>
      <w:r w:rsidRPr="00A85505">
        <w:rPr>
          <w:sz w:val="23"/>
          <w:szCs w:val="23"/>
        </w:rPr>
        <w:t>сновной объем работ</w:t>
      </w:r>
    </w:p>
    <w:p w:rsidR="00573A64" w:rsidRPr="00427138" w:rsidRDefault="00573A64" w:rsidP="00427138">
      <w:pPr>
        <w:ind w:firstLine="708"/>
        <w:jc w:val="both"/>
        <w:rPr>
          <w:b/>
          <w:sz w:val="23"/>
          <w:szCs w:val="23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5670"/>
      </w:tblGrid>
      <w:tr w:rsidR="000D6AEB" w:rsidRPr="00853CD7" w:rsidTr="00383F07">
        <w:trPr>
          <w:trHeight w:val="863"/>
        </w:trPr>
        <w:tc>
          <w:tcPr>
            <w:tcW w:w="817" w:type="dxa"/>
            <w:shd w:val="clear" w:color="auto" w:fill="auto"/>
            <w:vAlign w:val="center"/>
          </w:tcPr>
          <w:p w:rsidR="000D6AEB" w:rsidRPr="00853CD7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853CD7">
              <w:rPr>
                <w:b/>
                <w:sz w:val="23"/>
                <w:szCs w:val="23"/>
              </w:rPr>
              <w:t>п</w:t>
            </w:r>
            <w:proofErr w:type="gramEnd"/>
            <w:r w:rsidRPr="00853CD7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D6AEB" w:rsidRPr="00853CD7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>Наименование и местоположение объекта</w:t>
            </w:r>
          </w:p>
        </w:tc>
        <w:tc>
          <w:tcPr>
            <w:tcW w:w="5670" w:type="dxa"/>
            <w:vAlign w:val="center"/>
          </w:tcPr>
          <w:p w:rsidR="000D6AEB" w:rsidRPr="00853CD7" w:rsidRDefault="000D6AEB" w:rsidP="00383F07">
            <w:pPr>
              <w:jc w:val="center"/>
              <w:rPr>
                <w:b/>
                <w:sz w:val="23"/>
                <w:szCs w:val="23"/>
              </w:rPr>
            </w:pPr>
            <w:r w:rsidRPr="00853CD7">
              <w:rPr>
                <w:b/>
                <w:sz w:val="23"/>
                <w:szCs w:val="23"/>
              </w:rPr>
              <w:t>Виды выполняемых работ</w:t>
            </w:r>
          </w:p>
        </w:tc>
      </w:tr>
      <w:tr w:rsidR="005E298B" w:rsidRPr="00853CD7" w:rsidTr="005E298B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E298B" w:rsidRPr="00853CD7" w:rsidRDefault="005E298B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1.</w:t>
            </w:r>
          </w:p>
          <w:p w:rsidR="005E298B" w:rsidRPr="00853CD7" w:rsidRDefault="005E298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E298B" w:rsidRPr="00D873CA" w:rsidRDefault="005E298B" w:rsidP="00383F07">
            <w:pPr>
              <w:jc w:val="center"/>
            </w:pPr>
            <w:proofErr w:type="spellStart"/>
            <w:r w:rsidRPr="00D873CA">
              <w:t>Хаб</w:t>
            </w:r>
            <w:proofErr w:type="spellEnd"/>
            <w:r w:rsidRPr="00D873CA">
              <w:t xml:space="preserve">. район, с. </w:t>
            </w:r>
            <w:proofErr w:type="spellStart"/>
            <w:r w:rsidRPr="00D873CA">
              <w:t>Краснореченское</w:t>
            </w:r>
            <w:proofErr w:type="spellEnd"/>
            <w:r w:rsidRPr="00D873CA">
              <w:t xml:space="preserve">, в 1868 м на северо-запад от дома № 1 по ул. </w:t>
            </w:r>
            <w:proofErr w:type="gramStart"/>
            <w:r w:rsidRPr="00D873CA">
              <w:t>Новая</w:t>
            </w:r>
            <w:proofErr w:type="gramEnd"/>
          </w:p>
        </w:tc>
        <w:tc>
          <w:tcPr>
            <w:tcW w:w="5670" w:type="dxa"/>
          </w:tcPr>
          <w:p w:rsidR="005E298B" w:rsidRDefault="005E298B" w:rsidP="00CC7551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 w:rsidR="00CC7551"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 w:rsidR="00CC7551">
              <w:rPr>
                <w:rFonts w:eastAsia="Arial Unicode MS"/>
                <w:sz w:val="26"/>
                <w:szCs w:val="26"/>
              </w:rPr>
              <w:t xml:space="preserve">, </w:t>
            </w:r>
            <w:r w:rsidR="00E37FF1"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 w:rsidR="00CC7551">
              <w:rPr>
                <w:rFonts w:eastAsia="Arial Unicode MS"/>
                <w:sz w:val="25"/>
                <w:szCs w:val="25"/>
              </w:rPr>
              <w:t>с</w:t>
            </w:r>
            <w:r w:rsidR="00CC7551"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 w:rsidR="00CC7551">
              <w:rPr>
                <w:rFonts w:eastAsia="Arial Unicode MS"/>
                <w:sz w:val="25"/>
                <w:szCs w:val="25"/>
              </w:rPr>
              <w:t xml:space="preserve"> </w:t>
            </w:r>
            <w:r w:rsidR="00CC7551"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="00CC7551"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="00CC7551"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1974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515BC7" w:rsidRPr="00853CD7" w:rsidTr="00515BC7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lastRenderedPageBreak/>
              <w:t xml:space="preserve">2. </w:t>
            </w:r>
          </w:p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15BC7" w:rsidRPr="00D873CA" w:rsidRDefault="00515BC7" w:rsidP="007A702C">
            <w:pPr>
              <w:jc w:val="center"/>
            </w:pPr>
            <w:r w:rsidRPr="00D873CA">
              <w:t xml:space="preserve">Хабаровский район, </w:t>
            </w:r>
            <w:proofErr w:type="gramStart"/>
            <w:r w:rsidRPr="00D873CA">
              <w:t>с</w:t>
            </w:r>
            <w:proofErr w:type="gramEnd"/>
            <w:r w:rsidRPr="00D873CA">
              <w:t xml:space="preserve">. </w:t>
            </w:r>
            <w:proofErr w:type="gramStart"/>
            <w:r w:rsidRPr="00D873CA">
              <w:t>Осиновая</w:t>
            </w:r>
            <w:proofErr w:type="gramEnd"/>
            <w:r w:rsidRPr="00D873CA">
              <w:t xml:space="preserve"> речка, ул. Героев - </w:t>
            </w:r>
            <w:proofErr w:type="spellStart"/>
            <w:r w:rsidRPr="00D873CA">
              <w:t>Дам</w:t>
            </w:r>
            <w:r w:rsidR="007A702C">
              <w:t>а</w:t>
            </w:r>
            <w:r w:rsidRPr="00D873CA">
              <w:t>нцев</w:t>
            </w:r>
            <w:proofErr w:type="spellEnd"/>
          </w:p>
        </w:tc>
        <w:tc>
          <w:tcPr>
            <w:tcW w:w="5670" w:type="dxa"/>
          </w:tcPr>
          <w:p w:rsidR="00515BC7" w:rsidRDefault="00CC7551" w:rsidP="00CC7551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1973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515BC7" w:rsidRPr="00853CD7" w:rsidTr="00F7589B">
        <w:trPr>
          <w:trHeight w:val="4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3. </w:t>
            </w:r>
          </w:p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15BC7" w:rsidRPr="00D873CA" w:rsidRDefault="00515BC7" w:rsidP="00452D7F">
            <w:pPr>
              <w:jc w:val="center"/>
            </w:pPr>
            <w:r w:rsidRPr="00D873CA">
              <w:t>Хабаровский ра</w:t>
            </w:r>
            <w:r w:rsidR="00573A64">
              <w:t>й</w:t>
            </w:r>
            <w:r w:rsidRPr="00D873CA">
              <w:t xml:space="preserve">он, с. Чистополье, в 35 м на юг от </w:t>
            </w:r>
            <w:proofErr w:type="spellStart"/>
            <w:r w:rsidRPr="00D873CA">
              <w:t>зем</w:t>
            </w:r>
            <w:proofErr w:type="gramStart"/>
            <w:r w:rsidRPr="00D873CA">
              <w:t>.у</w:t>
            </w:r>
            <w:proofErr w:type="gramEnd"/>
            <w:r w:rsidRPr="00D873CA">
              <w:t>ч</w:t>
            </w:r>
            <w:proofErr w:type="spellEnd"/>
            <w:r w:rsidRPr="00D873CA">
              <w:t xml:space="preserve"> с </w:t>
            </w:r>
            <w:proofErr w:type="spellStart"/>
            <w:r w:rsidRPr="00D873CA">
              <w:t>кад</w:t>
            </w:r>
            <w:proofErr w:type="spellEnd"/>
            <w:r w:rsidRPr="00D873CA">
              <w:t>. Номером 27:17:303101:8</w:t>
            </w:r>
          </w:p>
        </w:tc>
        <w:tc>
          <w:tcPr>
            <w:tcW w:w="5670" w:type="dxa"/>
          </w:tcPr>
          <w:p w:rsidR="00515BC7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210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515BC7" w:rsidRPr="00853CD7" w:rsidTr="00515BC7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4.</w:t>
            </w:r>
          </w:p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15BC7" w:rsidRPr="00D873CA" w:rsidRDefault="00515BC7" w:rsidP="00383F07">
            <w:pPr>
              <w:jc w:val="center"/>
            </w:pPr>
            <w:r>
              <w:t xml:space="preserve">Хабаровский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336, 334, 338,233, 225, 228, 222, 270, 301, 331, 323, 262, 353, 358</w:t>
            </w:r>
          </w:p>
        </w:tc>
        <w:tc>
          <w:tcPr>
            <w:tcW w:w="5670" w:type="dxa"/>
          </w:tcPr>
          <w:p w:rsidR="00515BC7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515BC7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515BC7" w:rsidRPr="00853CD7" w:rsidRDefault="00515BC7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15BC7" w:rsidRDefault="00515BC7" w:rsidP="00383F07">
            <w:pPr>
              <w:jc w:val="center"/>
            </w:pPr>
          </w:p>
        </w:tc>
        <w:tc>
          <w:tcPr>
            <w:tcW w:w="5670" w:type="dxa"/>
          </w:tcPr>
          <w:p w:rsidR="00515BC7" w:rsidRPr="000D6AEB" w:rsidRDefault="00E81A17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70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5. 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  <w:r w:rsidRPr="00D873CA">
              <w:t xml:space="preserve">Хабаровский район,  в 250 м на запад </w:t>
            </w:r>
            <w:proofErr w:type="gramStart"/>
            <w:r w:rsidRPr="00D873CA">
              <w:t>от</w:t>
            </w:r>
            <w:proofErr w:type="gramEnd"/>
            <w:r w:rsidRPr="00D873CA">
              <w:t xml:space="preserve"> с. Федоровка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685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6.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  <w:r w:rsidRPr="00D873CA">
              <w:t>с. Чистополье, примерно в 66 м на восток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198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452D7F" w:rsidRPr="00853CD7" w:rsidTr="00452D7F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lastRenderedPageBreak/>
              <w:t>7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  <w:r w:rsidRPr="00D873CA">
              <w:t xml:space="preserve">Хабаровский район, с. </w:t>
            </w:r>
            <w:proofErr w:type="spellStart"/>
            <w:r w:rsidRPr="00D873CA">
              <w:t>Краснореченское</w:t>
            </w:r>
            <w:proofErr w:type="spellEnd"/>
            <w:r w:rsidRPr="00D873CA">
              <w:t xml:space="preserve">, в 923 м на юг от дома № 1 по ул. </w:t>
            </w:r>
            <w:proofErr w:type="gramStart"/>
            <w:r w:rsidRPr="00D873CA">
              <w:t>Новая</w:t>
            </w:r>
            <w:proofErr w:type="gramEnd"/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1984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Default="00F7589B">
            <w:r w:rsidRPr="00E874EE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8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Pr="00D873CA" w:rsidRDefault="00573A64" w:rsidP="00383F07">
            <w:pPr>
              <w:jc w:val="center"/>
            </w:pPr>
            <w:r>
              <w:t xml:space="preserve">с. </w:t>
            </w:r>
            <w:proofErr w:type="spellStart"/>
            <w:r>
              <w:t>Кра</w:t>
            </w:r>
            <w:r w:rsidR="00452D7F" w:rsidRPr="00D873CA">
              <w:t>снореченское</w:t>
            </w:r>
            <w:proofErr w:type="spellEnd"/>
            <w:r w:rsidR="00452D7F" w:rsidRPr="00D873CA">
              <w:t>, с/т «Черемушки»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669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Pr="00D873CA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9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Pr="00D873CA" w:rsidRDefault="00452D7F" w:rsidP="00383F07">
            <w:pPr>
              <w:jc w:val="center"/>
            </w:pPr>
            <w:r>
              <w:t xml:space="preserve">с. Чистополье, ул. </w:t>
            </w:r>
            <w:proofErr w:type="gramStart"/>
            <w:r>
              <w:t>Спортивная</w:t>
            </w:r>
            <w:proofErr w:type="gramEnd"/>
            <w:r>
              <w:t>, по ул. Садовой, по ул. Юбилейной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 xml:space="preserve">, землепользователями и сдать отчет в уполномоченный орган исполнительной власти по </w:t>
            </w:r>
            <w:r w:rsidRPr="00622245">
              <w:rPr>
                <w:rFonts w:eastAsia="Arial Unicode MS"/>
                <w:sz w:val="25"/>
                <w:szCs w:val="25"/>
              </w:rPr>
              <w:lastRenderedPageBreak/>
              <w:t>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198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E874EE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452D7F" w:rsidRPr="00853CD7" w:rsidTr="00452D7F">
        <w:trPr>
          <w:trHeight w:val="89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10 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  <w:r>
              <w:t xml:space="preserve">с. </w:t>
            </w:r>
            <w:proofErr w:type="spellStart"/>
            <w:r>
              <w:t>Краснореченское</w:t>
            </w:r>
            <w:proofErr w:type="spellEnd"/>
            <w:r>
              <w:t>, ул. Первомайская, ул. Новая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F7589B" w:rsidRPr="00853CD7" w:rsidTr="00F7589B">
        <w:trPr>
          <w:trHeight w:val="2013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E874EE">
              <w:rPr>
                <w:rFonts w:eastAsia="Arial Unicode MS"/>
                <w:sz w:val="25"/>
                <w:szCs w:val="25"/>
              </w:rPr>
              <w:t>Подготовить схему границ предполагаемых к использованию земель или части земельного участка на кадастровом плане территории с указанием площади и координат характерных точек границ, с использованием системы координат, применяемой при ведении государственного кадастра недвижимости;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11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  <w:r>
              <w:t xml:space="preserve">Хабаровский р-н, </w:t>
            </w:r>
            <w:proofErr w:type="spellStart"/>
            <w:r>
              <w:t>стд</w:t>
            </w:r>
            <w:proofErr w:type="spellEnd"/>
            <w:r>
              <w:t xml:space="preserve"> «Коммунальник-88», в районе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711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lastRenderedPageBreak/>
              <w:t xml:space="preserve">12 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стд</w:t>
            </w:r>
            <w:proofErr w:type="spellEnd"/>
            <w:r>
              <w:t xml:space="preserve"> «Рассвет», в р-не 21 км, </w:t>
            </w:r>
            <w:proofErr w:type="spellStart"/>
            <w:r>
              <w:t>стд</w:t>
            </w:r>
            <w:proofErr w:type="spellEnd"/>
            <w:r>
              <w:t xml:space="preserve">. В р-не 21 км Сарапульского шоссе, </w:t>
            </w:r>
            <w:proofErr w:type="spellStart"/>
            <w:r>
              <w:t>стд</w:t>
            </w:r>
            <w:proofErr w:type="spellEnd"/>
            <w:r>
              <w:t xml:space="preserve"> «Кооператор-3», участок 5, с/т «Рассвет» участок № 92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689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 xml:space="preserve">13 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Стд</w:t>
            </w:r>
            <w:proofErr w:type="spellEnd"/>
            <w:r>
              <w:t xml:space="preserve"> «Сириус», в р-не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>, 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76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  <w:tr w:rsidR="00452D7F" w:rsidRPr="00853CD7" w:rsidTr="00452D7F">
        <w:trPr>
          <w:trHeight w:val="596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  <w:r w:rsidRPr="00853CD7">
              <w:rPr>
                <w:sz w:val="23"/>
                <w:szCs w:val="23"/>
              </w:rPr>
              <w:t>14</w:t>
            </w:r>
          </w:p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  <w:proofErr w:type="spellStart"/>
            <w:r>
              <w:t>Хаб</w:t>
            </w:r>
            <w:proofErr w:type="spellEnd"/>
            <w:r>
              <w:t xml:space="preserve">. р-он,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252, 245, 279, 297, 372, 289; в р-не с. Ровное с/т «Малиновка»</w:t>
            </w:r>
          </w:p>
        </w:tc>
        <w:tc>
          <w:tcPr>
            <w:tcW w:w="5670" w:type="dxa"/>
          </w:tcPr>
          <w:p w:rsidR="00452D7F" w:rsidRDefault="00CC7551" w:rsidP="00383F07">
            <w:proofErr w:type="gramStart"/>
            <w:r w:rsidRPr="000D6AEB">
              <w:rPr>
                <w:rFonts w:eastAsia="Arial Unicode MS"/>
                <w:sz w:val="26"/>
                <w:szCs w:val="26"/>
              </w:rPr>
              <w:t>Выполнить инженерно-геодезические изыскания в виде создания инженерно-топограф</w:t>
            </w:r>
            <w:r>
              <w:rPr>
                <w:rFonts w:eastAsia="Arial Unicode MS"/>
                <w:sz w:val="26"/>
                <w:szCs w:val="26"/>
              </w:rPr>
              <w:t xml:space="preserve">ического плана в масштабе 1:500 </w:t>
            </w:r>
            <w:r w:rsidRPr="000D6AEB">
              <w:rPr>
                <w:rFonts w:eastAsia="Arial Unicode MS"/>
                <w:sz w:val="26"/>
                <w:szCs w:val="26"/>
              </w:rPr>
              <w:t>для проектирования объекта ТП, (с нанесением подземных коммуникаций и сооружений)</w:t>
            </w:r>
            <w:r>
              <w:rPr>
                <w:rFonts w:eastAsia="Arial Unicode MS"/>
                <w:sz w:val="26"/>
                <w:szCs w:val="26"/>
              </w:rPr>
              <w:t xml:space="preserve">, </w:t>
            </w:r>
            <w:r w:rsidRPr="00E37FF1">
              <w:rPr>
                <w:rFonts w:eastAsia="Arial Unicode MS"/>
                <w:color w:val="FF0000"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sz w:val="25"/>
                <w:szCs w:val="25"/>
              </w:rPr>
              <w:t>с</w:t>
            </w:r>
            <w:r w:rsidRPr="00622245">
              <w:rPr>
                <w:rFonts w:eastAsia="Arial Unicode MS"/>
                <w:sz w:val="25"/>
                <w:szCs w:val="25"/>
              </w:rPr>
              <w:t>огласовать инженерно-топографический план масштаба 1:500</w:t>
            </w:r>
            <w:r>
              <w:rPr>
                <w:rFonts w:eastAsia="Arial Unicode MS"/>
                <w:sz w:val="25"/>
                <w:szCs w:val="25"/>
              </w:rPr>
              <w:t xml:space="preserve"> </w:t>
            </w:r>
            <w:r w:rsidRPr="00622245">
              <w:rPr>
                <w:rFonts w:eastAsia="Arial Unicode MS"/>
                <w:sz w:val="25"/>
                <w:szCs w:val="25"/>
              </w:rPr>
              <w:t xml:space="preserve">с заказчиком, а так же с заинтересованными </w:t>
            </w:r>
            <w:proofErr w:type="spellStart"/>
            <w:r w:rsidRPr="00622245">
              <w:rPr>
                <w:rFonts w:eastAsia="Arial Unicode MS"/>
                <w:sz w:val="25"/>
                <w:szCs w:val="25"/>
              </w:rPr>
              <w:t>сетедержателями</w:t>
            </w:r>
            <w:proofErr w:type="spellEnd"/>
            <w:r w:rsidRPr="00622245">
              <w:rPr>
                <w:rFonts w:eastAsia="Arial Unicode MS"/>
                <w:sz w:val="25"/>
                <w:szCs w:val="25"/>
              </w:rPr>
              <w:t xml:space="preserve">, </w:t>
            </w:r>
            <w:r w:rsidRPr="00622245">
              <w:rPr>
                <w:rFonts w:eastAsia="Arial Unicode MS"/>
                <w:sz w:val="25"/>
                <w:szCs w:val="25"/>
              </w:rPr>
              <w:lastRenderedPageBreak/>
              <w:t>землепользователями и сдать отчет в уполномоченный орган исполнительной власти по территориальной принадлежности (со штампом о приемке отчета)</w:t>
            </w:r>
            <w:proofErr w:type="gramEnd"/>
          </w:p>
        </w:tc>
      </w:tr>
      <w:tr w:rsidR="00452D7F" w:rsidRPr="00853CD7" w:rsidTr="00383F07">
        <w:trPr>
          <w:trHeight w:val="596"/>
        </w:trPr>
        <w:tc>
          <w:tcPr>
            <w:tcW w:w="817" w:type="dxa"/>
            <w:vMerge/>
            <w:shd w:val="clear" w:color="auto" w:fill="auto"/>
            <w:vAlign w:val="center"/>
          </w:tcPr>
          <w:p w:rsidR="00452D7F" w:rsidRPr="00853CD7" w:rsidRDefault="00452D7F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52D7F" w:rsidRDefault="00452D7F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452D7F" w:rsidRPr="000D6AEB" w:rsidRDefault="00452D7F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Calibri"/>
                <w:sz w:val="25"/>
                <w:szCs w:val="25"/>
                <w:lang w:eastAsia="en-US"/>
              </w:rPr>
              <w:t>Подготовить схему расположения земельного участка или земельных участков на кадастровом плане территории</w:t>
            </w:r>
          </w:p>
        </w:tc>
      </w:tr>
      <w:tr w:rsidR="00F7589B" w:rsidRPr="00853CD7" w:rsidTr="00F7589B">
        <w:trPr>
          <w:trHeight w:val="1717"/>
        </w:trPr>
        <w:tc>
          <w:tcPr>
            <w:tcW w:w="817" w:type="dxa"/>
            <w:vMerge/>
            <w:shd w:val="clear" w:color="auto" w:fill="auto"/>
            <w:vAlign w:val="center"/>
          </w:tcPr>
          <w:p w:rsidR="00F7589B" w:rsidRPr="00853CD7" w:rsidRDefault="00F7589B" w:rsidP="00383F0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F7589B" w:rsidRDefault="00F7589B" w:rsidP="00383F07">
            <w:pPr>
              <w:tabs>
                <w:tab w:val="left" w:pos="8630"/>
              </w:tabs>
              <w:jc w:val="center"/>
            </w:pPr>
          </w:p>
        </w:tc>
        <w:tc>
          <w:tcPr>
            <w:tcW w:w="5670" w:type="dxa"/>
          </w:tcPr>
          <w:p w:rsidR="00F7589B" w:rsidRPr="000D6AEB" w:rsidRDefault="00F7589B" w:rsidP="00383F07">
            <w:pPr>
              <w:rPr>
                <w:rFonts w:eastAsia="Arial Unicode MS"/>
                <w:sz w:val="26"/>
                <w:szCs w:val="26"/>
              </w:rPr>
            </w:pPr>
            <w:r w:rsidRPr="003054C9">
              <w:rPr>
                <w:rFonts w:eastAsia="Arial Unicode MS"/>
                <w:sz w:val="25"/>
                <w:szCs w:val="25"/>
              </w:rPr>
              <w:t>Выполнить кадастровые работы в виде подготовки межевого плана, в результате которых обеспечивается подготовка документов для предоставления в орган кадастрового учета заявления о постановке на учет земельного участка или земельных участков</w:t>
            </w:r>
          </w:p>
        </w:tc>
      </w:tr>
    </w:tbl>
    <w:p w:rsidR="00B210FB" w:rsidRDefault="00B210FB" w:rsidP="00B210FB">
      <w:pPr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</w:p>
    <w:p w:rsidR="00B210FB" w:rsidRPr="006D442A" w:rsidRDefault="00B210FB" w:rsidP="00B210FB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5"/>
          <w:szCs w:val="25"/>
        </w:rPr>
      </w:pPr>
      <w:r>
        <w:rPr>
          <w:sz w:val="25"/>
          <w:szCs w:val="25"/>
        </w:rPr>
        <w:t>3.</w:t>
      </w:r>
      <w:r w:rsidR="005E4119">
        <w:rPr>
          <w:sz w:val="25"/>
          <w:szCs w:val="25"/>
        </w:rPr>
        <w:t>4</w:t>
      </w:r>
      <w:r w:rsidRPr="00622245">
        <w:rPr>
          <w:sz w:val="25"/>
          <w:szCs w:val="25"/>
        </w:rPr>
        <w:t xml:space="preserve">. </w:t>
      </w:r>
      <w:r w:rsidR="00D66785">
        <w:rPr>
          <w:sz w:val="25"/>
          <w:szCs w:val="25"/>
        </w:rPr>
        <w:t>Согласованный и</w:t>
      </w:r>
      <w:r w:rsidRPr="00622245">
        <w:rPr>
          <w:sz w:val="25"/>
          <w:szCs w:val="25"/>
        </w:rPr>
        <w:t>нженерно-топографическ</w:t>
      </w:r>
      <w:r>
        <w:rPr>
          <w:sz w:val="25"/>
          <w:szCs w:val="25"/>
        </w:rPr>
        <w:t>ий план в масштабе 1:500</w:t>
      </w:r>
      <w:r w:rsidR="00CC7551">
        <w:rPr>
          <w:sz w:val="25"/>
          <w:szCs w:val="25"/>
        </w:rPr>
        <w:t xml:space="preserve"> </w:t>
      </w:r>
      <w:r w:rsidRPr="00622245">
        <w:rPr>
          <w:sz w:val="25"/>
          <w:szCs w:val="25"/>
        </w:rPr>
        <w:t>представить заказчику на бумажном носителе в 3 экз., а так же в электронном виде в формате (</w:t>
      </w:r>
      <w:proofErr w:type="spellStart"/>
      <w:r w:rsidRPr="00622245">
        <w:rPr>
          <w:sz w:val="25"/>
          <w:szCs w:val="25"/>
          <w:lang w:val="en-US"/>
        </w:rPr>
        <w:t>dwg</w:t>
      </w:r>
      <w:proofErr w:type="spellEnd"/>
      <w:r w:rsidRPr="00622245">
        <w:rPr>
          <w:sz w:val="25"/>
          <w:szCs w:val="25"/>
        </w:rPr>
        <w:t xml:space="preserve">, </w:t>
      </w:r>
      <w:r w:rsidRPr="00622245">
        <w:rPr>
          <w:sz w:val="25"/>
          <w:szCs w:val="25"/>
          <w:lang w:val="en-US"/>
        </w:rPr>
        <w:t>tab</w:t>
      </w:r>
      <w:r w:rsidRPr="00622245">
        <w:rPr>
          <w:sz w:val="25"/>
          <w:szCs w:val="25"/>
        </w:rPr>
        <w:t>)., в системе координат МСК-27. Схему границ предполагаемых к использованию земель или части земельного участка на кадастровом плане территории</w:t>
      </w:r>
      <w:r>
        <w:rPr>
          <w:sz w:val="25"/>
          <w:szCs w:val="25"/>
        </w:rPr>
        <w:t xml:space="preserve"> и </w:t>
      </w:r>
      <w:r w:rsidRPr="00622245">
        <w:rPr>
          <w:rFonts w:eastAsia="Calibri"/>
          <w:sz w:val="25"/>
          <w:szCs w:val="25"/>
          <w:lang w:eastAsia="en-US"/>
        </w:rPr>
        <w:t>схему расположения земельного участка или земельных участков на кадастровом плане территории</w:t>
      </w:r>
      <w:r>
        <w:rPr>
          <w:sz w:val="25"/>
          <w:szCs w:val="25"/>
        </w:rPr>
        <w:t xml:space="preserve"> </w:t>
      </w:r>
      <w:r w:rsidRPr="00622245">
        <w:rPr>
          <w:sz w:val="25"/>
          <w:szCs w:val="25"/>
        </w:rPr>
        <w:t xml:space="preserve"> представить заказчику на бумажном носителе в 3 </w:t>
      </w:r>
      <w:proofErr w:type="spellStart"/>
      <w:proofErr w:type="gramStart"/>
      <w:r w:rsidRPr="00622245">
        <w:rPr>
          <w:sz w:val="25"/>
          <w:szCs w:val="25"/>
        </w:rPr>
        <w:t>экз</w:t>
      </w:r>
      <w:proofErr w:type="spellEnd"/>
      <w:proofErr w:type="gramEnd"/>
      <w:r w:rsidRPr="00622245">
        <w:rPr>
          <w:sz w:val="25"/>
          <w:szCs w:val="25"/>
        </w:rPr>
        <w:t>, а так же в электронном виде в формате (</w:t>
      </w:r>
      <w:proofErr w:type="spellStart"/>
      <w:r w:rsidRPr="00622245">
        <w:rPr>
          <w:sz w:val="25"/>
          <w:szCs w:val="25"/>
        </w:rPr>
        <w:t>dwg</w:t>
      </w:r>
      <w:proofErr w:type="spellEnd"/>
      <w:r w:rsidRPr="00622245">
        <w:rPr>
          <w:sz w:val="25"/>
          <w:szCs w:val="25"/>
        </w:rPr>
        <w:t xml:space="preserve">, </w:t>
      </w:r>
      <w:proofErr w:type="spellStart"/>
      <w:r w:rsidRPr="00622245">
        <w:rPr>
          <w:sz w:val="25"/>
          <w:szCs w:val="25"/>
        </w:rPr>
        <w:t>tab</w:t>
      </w:r>
      <w:proofErr w:type="spellEnd"/>
      <w:r w:rsidRPr="00622245">
        <w:rPr>
          <w:sz w:val="25"/>
          <w:szCs w:val="25"/>
        </w:rPr>
        <w:t xml:space="preserve">), в системе координат МСК-27. Межевой план земельного участка представить заказчику в электронном виде (на </w:t>
      </w:r>
      <w:r w:rsidRPr="00622245">
        <w:rPr>
          <w:sz w:val="25"/>
          <w:szCs w:val="25"/>
          <w:lang w:val="en-US"/>
        </w:rPr>
        <w:t>CD</w:t>
      </w:r>
      <w:r w:rsidRPr="00622245">
        <w:rPr>
          <w:sz w:val="25"/>
          <w:szCs w:val="25"/>
        </w:rPr>
        <w:t>-диске).</w:t>
      </w:r>
      <w:r>
        <w:rPr>
          <w:sz w:val="25"/>
          <w:szCs w:val="25"/>
        </w:rPr>
        <w:t xml:space="preserve"> </w:t>
      </w:r>
    </w:p>
    <w:p w:rsidR="00B210FB" w:rsidRDefault="00B210FB" w:rsidP="00B210F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  <w:rPr>
          <w:sz w:val="25"/>
          <w:szCs w:val="25"/>
        </w:rPr>
      </w:pPr>
      <w:r>
        <w:rPr>
          <w:sz w:val="25"/>
          <w:szCs w:val="25"/>
        </w:rPr>
        <w:t>3.</w:t>
      </w:r>
      <w:r w:rsidR="005E4119">
        <w:rPr>
          <w:sz w:val="25"/>
          <w:szCs w:val="25"/>
        </w:rPr>
        <w:t>5</w:t>
      </w:r>
      <w:r w:rsidRPr="00622245">
        <w:rPr>
          <w:sz w:val="25"/>
          <w:szCs w:val="25"/>
        </w:rPr>
        <w:t>.   Данные о расположении объектов технологического присоединения (</w:t>
      </w:r>
      <w:proofErr w:type="gramStart"/>
      <w:r w:rsidRPr="00622245">
        <w:rPr>
          <w:sz w:val="25"/>
          <w:szCs w:val="25"/>
        </w:rPr>
        <w:t>ВЛ</w:t>
      </w:r>
      <w:proofErr w:type="gramEnd"/>
      <w:r w:rsidRPr="00622245">
        <w:rPr>
          <w:sz w:val="25"/>
          <w:szCs w:val="25"/>
        </w:rPr>
        <w:t xml:space="preserve">, КЛ, КТПН, МТП и </w:t>
      </w:r>
      <w:proofErr w:type="spellStart"/>
      <w:r w:rsidRPr="00622245">
        <w:rPr>
          <w:sz w:val="25"/>
          <w:szCs w:val="25"/>
        </w:rPr>
        <w:t>т.п</w:t>
      </w:r>
      <w:proofErr w:type="spellEnd"/>
      <w:r w:rsidRPr="00622245">
        <w:rPr>
          <w:sz w:val="25"/>
          <w:szCs w:val="25"/>
        </w:rPr>
        <w:t xml:space="preserve">), предусмотренных техническим заданием, 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622245">
        <w:rPr>
          <w:sz w:val="25"/>
          <w:szCs w:val="25"/>
        </w:rPr>
        <w:t>Промышленная</w:t>
      </w:r>
      <w:proofErr w:type="gramEnd"/>
      <w:r w:rsidRPr="00622245">
        <w:rPr>
          <w:sz w:val="25"/>
          <w:szCs w:val="25"/>
        </w:rPr>
        <w:t xml:space="preserve">, д. 13 </w:t>
      </w:r>
      <w:proofErr w:type="spellStart"/>
      <w:r w:rsidRPr="00622245">
        <w:rPr>
          <w:sz w:val="25"/>
          <w:szCs w:val="25"/>
        </w:rPr>
        <w:t>каб</w:t>
      </w:r>
      <w:proofErr w:type="spellEnd"/>
      <w:r w:rsidRPr="00622245">
        <w:rPr>
          <w:sz w:val="25"/>
          <w:szCs w:val="25"/>
        </w:rPr>
        <w:t xml:space="preserve">. 406. в отделе </w:t>
      </w:r>
      <w:proofErr w:type="spellStart"/>
      <w:r w:rsidRPr="00622245">
        <w:rPr>
          <w:sz w:val="25"/>
          <w:szCs w:val="25"/>
        </w:rPr>
        <w:t>ОКСиИ</w:t>
      </w:r>
      <w:proofErr w:type="spellEnd"/>
      <w:r w:rsidRPr="00622245">
        <w:rPr>
          <w:sz w:val="25"/>
          <w:szCs w:val="25"/>
        </w:rPr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0D6AEB" w:rsidRPr="00853CD7" w:rsidRDefault="000D6AEB" w:rsidP="000D6AEB">
      <w:pPr>
        <w:shd w:val="clear" w:color="auto" w:fill="FFFFFF"/>
        <w:tabs>
          <w:tab w:val="left" w:pos="1207"/>
        </w:tabs>
        <w:spacing w:line="288" w:lineRule="exact"/>
        <w:ind w:right="240"/>
        <w:jc w:val="both"/>
        <w:rPr>
          <w:rFonts w:eastAsia="Arial Unicode MS"/>
          <w:spacing w:val="10"/>
        </w:rPr>
      </w:pPr>
    </w:p>
    <w:p w:rsidR="00D213A4" w:rsidRPr="00622245" w:rsidRDefault="00D213A4" w:rsidP="00D213A4">
      <w:pPr>
        <w:tabs>
          <w:tab w:val="left" w:pos="1004"/>
        </w:tabs>
        <w:ind w:firstLine="426"/>
        <w:rPr>
          <w:rFonts w:eastAsia="Arial Unicode MS"/>
          <w:b/>
          <w:bCs/>
          <w:sz w:val="25"/>
          <w:szCs w:val="25"/>
        </w:rPr>
      </w:pPr>
      <w:r w:rsidRPr="00622245">
        <w:rPr>
          <w:rFonts w:eastAsia="Arial Unicode MS"/>
          <w:b/>
          <w:bCs/>
          <w:sz w:val="25"/>
          <w:szCs w:val="25"/>
        </w:rPr>
        <w:t>4. При выполнении работ руководствоваться:</w:t>
      </w:r>
    </w:p>
    <w:p w:rsidR="00D213A4" w:rsidRPr="00622245" w:rsidRDefault="00D213A4" w:rsidP="00D213A4">
      <w:pPr>
        <w:tabs>
          <w:tab w:val="left" w:pos="1004"/>
        </w:tabs>
        <w:ind w:firstLine="567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4.1. </w:t>
      </w:r>
      <w:r w:rsidRPr="00622245">
        <w:rPr>
          <w:rFonts w:eastAsia="Arial Unicode MS"/>
          <w:sz w:val="25"/>
          <w:szCs w:val="25"/>
        </w:rPr>
        <w:t>Земельным кодексом Российской Федерации;</w:t>
      </w:r>
    </w:p>
    <w:p w:rsidR="00D213A4" w:rsidRPr="00622245" w:rsidRDefault="00D213A4" w:rsidP="00D213A4">
      <w:pPr>
        <w:tabs>
          <w:tab w:val="left" w:pos="1004"/>
        </w:tabs>
        <w:ind w:firstLine="567"/>
        <w:rPr>
          <w:rFonts w:eastAsia="Arial Unicode MS"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4.2. </w:t>
      </w:r>
      <w:r w:rsidRPr="00622245">
        <w:rPr>
          <w:rFonts w:eastAsia="Arial Unicode MS"/>
          <w:sz w:val="25"/>
          <w:szCs w:val="25"/>
        </w:rPr>
        <w:t>Градостроительным кодексом Российской Федерации;</w:t>
      </w:r>
    </w:p>
    <w:p w:rsidR="00D213A4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 xml:space="preserve">4.3. </w:t>
      </w:r>
      <w:r w:rsidRPr="00622245">
        <w:rPr>
          <w:rFonts w:eastAsia="Arial Unicode MS"/>
          <w:sz w:val="25"/>
          <w:szCs w:val="25"/>
        </w:rPr>
        <w:t xml:space="preserve">Федеральным законом от 24.07.2007 № 221-ФЗ </w:t>
      </w:r>
      <w:r>
        <w:rPr>
          <w:rFonts w:eastAsia="Arial Unicode MS"/>
          <w:sz w:val="25"/>
          <w:szCs w:val="25"/>
        </w:rPr>
        <w:t xml:space="preserve">«О государственном кадастре недвижимости» </w:t>
      </w:r>
      <w:r w:rsidRPr="00622245">
        <w:rPr>
          <w:rFonts w:eastAsia="Arial Unicode MS"/>
          <w:sz w:val="25"/>
          <w:szCs w:val="25"/>
        </w:rPr>
        <w:t>(в редакции от 03.07.2016)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4.4. </w:t>
      </w:r>
      <w:r w:rsidRPr="00622245">
        <w:rPr>
          <w:rFonts w:eastAsia="Arial Unicode MS"/>
          <w:sz w:val="25"/>
          <w:szCs w:val="25"/>
        </w:rPr>
        <w:t>Законом Хабаровского края от 29.07.2015 № 109 «О случаях,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при которых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не требуется получение разрешения</w:t>
      </w:r>
      <w:r w:rsidRPr="00622245">
        <w:rPr>
          <w:rFonts w:eastAsia="Arial Unicode MS"/>
          <w:color w:val="FF0000"/>
          <w:sz w:val="25"/>
          <w:szCs w:val="25"/>
        </w:rPr>
        <w:t xml:space="preserve"> </w:t>
      </w:r>
      <w:r w:rsidRPr="00622245">
        <w:rPr>
          <w:rFonts w:eastAsia="Arial Unicode MS"/>
          <w:sz w:val="25"/>
          <w:szCs w:val="25"/>
        </w:rPr>
        <w:t>на строительство на территории Хабаровского края»;</w:t>
      </w:r>
    </w:p>
    <w:p w:rsidR="00D213A4" w:rsidRPr="00622245" w:rsidRDefault="00D213A4" w:rsidP="00D213A4">
      <w:pPr>
        <w:widowControl w:val="0"/>
        <w:autoSpaceDE w:val="0"/>
        <w:autoSpaceDN w:val="0"/>
        <w:adjustRightInd w:val="0"/>
        <w:ind w:firstLine="567"/>
        <w:jc w:val="both"/>
        <w:rPr>
          <w:rFonts w:eastAsia="Arial Unicode MS"/>
          <w:bCs/>
          <w:sz w:val="25"/>
          <w:szCs w:val="25"/>
        </w:rPr>
      </w:pPr>
      <w:r w:rsidRPr="00622245">
        <w:rPr>
          <w:rFonts w:eastAsia="Arial Unicode MS"/>
          <w:bCs/>
          <w:sz w:val="25"/>
          <w:szCs w:val="25"/>
        </w:rPr>
        <w:t>4.</w:t>
      </w:r>
      <w:r>
        <w:rPr>
          <w:rFonts w:eastAsia="Arial Unicode MS"/>
          <w:bCs/>
          <w:sz w:val="25"/>
          <w:szCs w:val="25"/>
        </w:rPr>
        <w:t>5</w:t>
      </w:r>
      <w:r w:rsidRPr="00622245">
        <w:rPr>
          <w:rFonts w:eastAsia="Arial Unicode MS"/>
          <w:bCs/>
          <w:sz w:val="25"/>
          <w:szCs w:val="25"/>
        </w:rPr>
        <w:t>.</w:t>
      </w:r>
      <w:r w:rsidRPr="00622245">
        <w:rPr>
          <w:rFonts w:eastAsia="Arial Unicode MS"/>
          <w:b/>
          <w:bCs/>
          <w:sz w:val="25"/>
          <w:szCs w:val="25"/>
        </w:rPr>
        <w:t xml:space="preserve"> </w:t>
      </w:r>
      <w:r w:rsidRPr="00622245">
        <w:rPr>
          <w:rFonts w:eastAsia="Arial Unicode MS"/>
          <w:bCs/>
          <w:sz w:val="25"/>
          <w:szCs w:val="25"/>
        </w:rPr>
        <w:t xml:space="preserve">Постановлением </w:t>
      </w:r>
      <w:r>
        <w:rPr>
          <w:rFonts w:eastAsia="Arial Unicode MS"/>
          <w:bCs/>
          <w:sz w:val="25"/>
          <w:szCs w:val="25"/>
        </w:rPr>
        <w:t>П</w:t>
      </w:r>
      <w:r w:rsidRPr="00622245">
        <w:rPr>
          <w:rFonts w:eastAsia="Arial Unicode MS"/>
          <w:bCs/>
          <w:sz w:val="25"/>
          <w:szCs w:val="25"/>
        </w:rPr>
        <w:t>равительства Хабаровского края от 31.08.2015 № 276-пр «Об утверждении положения о порядке и об условиях размещения объектов, виды которых установлены правительством РФ, на землях 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rFonts w:eastAsia="Arial Unicode MS"/>
          <w:bCs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>
        <w:rPr>
          <w:rFonts w:eastAsia="Arial Unicode MS"/>
          <w:sz w:val="25"/>
          <w:szCs w:val="25"/>
        </w:rPr>
        <w:t>6</w:t>
      </w:r>
      <w:r w:rsidRPr="00622245">
        <w:rPr>
          <w:rFonts w:eastAsia="Arial Unicode MS"/>
          <w:sz w:val="25"/>
          <w:szCs w:val="25"/>
        </w:rPr>
        <w:t>. СП 47.13330.2012 «Инженерные изыскания для строительства. Основные положения». Актуализированная редакция СНиП 11-02-96, изд.2013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>
        <w:rPr>
          <w:rFonts w:eastAsia="Arial Unicode MS"/>
          <w:sz w:val="25"/>
          <w:szCs w:val="25"/>
        </w:rPr>
        <w:t>7</w:t>
      </w:r>
      <w:r w:rsidRPr="00622245">
        <w:rPr>
          <w:rFonts w:eastAsia="Arial Unicode MS"/>
          <w:sz w:val="25"/>
          <w:szCs w:val="25"/>
        </w:rPr>
        <w:t>. Инструкция по топографической съемке в масштабах 1:5000, 1:2000, 1:1000, 1:500, 1982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>
        <w:rPr>
          <w:rFonts w:eastAsia="Arial Unicode MS"/>
          <w:sz w:val="25"/>
          <w:szCs w:val="25"/>
        </w:rPr>
        <w:t>8</w:t>
      </w:r>
      <w:r w:rsidRPr="00622245">
        <w:rPr>
          <w:rFonts w:eastAsia="Arial Unicode MS"/>
          <w:sz w:val="25"/>
          <w:szCs w:val="25"/>
        </w:rPr>
        <w:t>. Условные знаки для топографических планов масштабов 1:5000, 1:2000, 1:1000, 1:500, 1989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lastRenderedPageBreak/>
        <w:t>4.</w:t>
      </w:r>
      <w:r>
        <w:rPr>
          <w:rFonts w:eastAsia="Arial Unicode MS"/>
          <w:sz w:val="25"/>
          <w:szCs w:val="25"/>
        </w:rPr>
        <w:t>9</w:t>
      </w:r>
      <w:r w:rsidRPr="00622245">
        <w:rPr>
          <w:rFonts w:eastAsia="Arial Unicode MS"/>
          <w:sz w:val="25"/>
          <w:szCs w:val="25"/>
        </w:rPr>
        <w:t xml:space="preserve">. Инструкция по развитию съемочного обоснования и съемке ситуации рельефа с применением глобальных навигационных спутниковых систем ГЛОНАСС и </w:t>
      </w:r>
      <w:r w:rsidRPr="00622245">
        <w:rPr>
          <w:rFonts w:eastAsia="Arial Unicode MS"/>
          <w:sz w:val="25"/>
          <w:szCs w:val="25"/>
          <w:lang w:val="en-US"/>
        </w:rPr>
        <w:t>GPS</w:t>
      </w:r>
      <w:r w:rsidRPr="00622245">
        <w:rPr>
          <w:rFonts w:eastAsia="Arial Unicode MS"/>
          <w:sz w:val="25"/>
          <w:szCs w:val="25"/>
        </w:rPr>
        <w:t>,       2002 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</w:t>
      </w:r>
      <w:r>
        <w:rPr>
          <w:rFonts w:eastAsia="Arial Unicode MS"/>
          <w:sz w:val="25"/>
          <w:szCs w:val="25"/>
        </w:rPr>
        <w:t>10</w:t>
      </w:r>
      <w:r w:rsidRPr="00622245">
        <w:rPr>
          <w:rFonts w:eastAsia="Arial Unicode MS"/>
          <w:sz w:val="25"/>
          <w:szCs w:val="25"/>
        </w:rPr>
        <w:t>. Руководящие материалы по использованию и эксплуатации спутниковых систем (обобщенное название).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4.1</w:t>
      </w:r>
      <w:r>
        <w:rPr>
          <w:rFonts w:eastAsia="Arial Unicode MS"/>
          <w:sz w:val="25"/>
          <w:szCs w:val="25"/>
        </w:rPr>
        <w:t>1</w:t>
      </w:r>
      <w:r w:rsidRPr="00622245">
        <w:rPr>
          <w:rFonts w:eastAsia="Arial Unicode MS"/>
          <w:sz w:val="25"/>
          <w:szCs w:val="25"/>
        </w:rPr>
        <w:t>. Инструкция о порядке контроля и приемки топографических работ, 1999 г.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4.1</w:t>
      </w:r>
      <w:r>
        <w:rPr>
          <w:rFonts w:eastAsia="Arial Unicode MS"/>
          <w:sz w:val="25"/>
          <w:szCs w:val="25"/>
        </w:rPr>
        <w:t>2</w:t>
      </w:r>
      <w:r w:rsidRPr="00622245">
        <w:rPr>
          <w:rFonts w:eastAsia="Arial Unicode MS"/>
          <w:sz w:val="25"/>
          <w:szCs w:val="25"/>
        </w:rPr>
        <w:t>. Правила по технике безопасности на топографо-геодезических работах,  1991 г.</w:t>
      </w:r>
      <w:r>
        <w:rPr>
          <w:rFonts w:eastAsia="Arial Unicode MS"/>
          <w:sz w:val="25"/>
          <w:szCs w:val="25"/>
        </w:rPr>
        <w:t>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4.1</w:t>
      </w:r>
      <w:r>
        <w:rPr>
          <w:rFonts w:eastAsia="Arial Unicode MS"/>
          <w:sz w:val="25"/>
          <w:szCs w:val="25"/>
        </w:rPr>
        <w:t>3</w:t>
      </w:r>
      <w:r w:rsidRPr="00622245">
        <w:rPr>
          <w:rFonts w:eastAsia="Arial Unicode MS"/>
          <w:sz w:val="25"/>
          <w:szCs w:val="25"/>
        </w:rPr>
        <w:t>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213A4" w:rsidRPr="00622245" w:rsidRDefault="00D213A4" w:rsidP="00D213A4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4.1</w:t>
      </w:r>
      <w:r>
        <w:rPr>
          <w:rFonts w:eastAsia="Arial Unicode MS"/>
          <w:sz w:val="25"/>
          <w:szCs w:val="25"/>
        </w:rPr>
        <w:t>4</w:t>
      </w:r>
      <w:r w:rsidRPr="00622245">
        <w:rPr>
          <w:rFonts w:eastAsia="Arial Unicode MS"/>
          <w:sz w:val="25"/>
          <w:szCs w:val="25"/>
        </w:rPr>
        <w:t>. Приказом Министерства экономического развития Российской Федерации от 24 ноября 2008 г. N 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D2489" w:rsidRPr="00CC7551" w:rsidRDefault="00D213A4" w:rsidP="00CC7551">
      <w:pPr>
        <w:tabs>
          <w:tab w:val="left" w:pos="1177"/>
        </w:tabs>
        <w:spacing w:line="293" w:lineRule="exact"/>
        <w:ind w:firstLine="567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>4.1</w:t>
      </w:r>
      <w:r>
        <w:rPr>
          <w:rFonts w:eastAsia="Arial Unicode MS"/>
          <w:sz w:val="25"/>
          <w:szCs w:val="25"/>
        </w:rPr>
        <w:t>5</w:t>
      </w:r>
      <w:r w:rsidRPr="00622245">
        <w:rPr>
          <w:rFonts w:eastAsia="Arial Unicode MS"/>
          <w:sz w:val="25"/>
          <w:szCs w:val="25"/>
        </w:rPr>
        <w:t>. Письмом Министерства экономического развития Российской Федерации от 22.12.2009 № 22409-ИМ/Д23 «Особенности подготовки документов, необходимых для осуществления государственного кадастрового учета многоконтурных земельных участков, осуществления такого учета и предоставления сведений государственного кадастра недвижимости о мно</w:t>
      </w:r>
      <w:r>
        <w:rPr>
          <w:rFonts w:eastAsia="Arial Unicode MS"/>
          <w:sz w:val="25"/>
          <w:szCs w:val="25"/>
        </w:rPr>
        <w:t>гоконтурных земельных участках».</w:t>
      </w:r>
    </w:p>
    <w:p w:rsidR="00D213A4" w:rsidRPr="00622245" w:rsidRDefault="00D213A4" w:rsidP="00D213A4">
      <w:pPr>
        <w:keepNext/>
        <w:keepLines/>
        <w:tabs>
          <w:tab w:val="left" w:pos="709"/>
        </w:tabs>
        <w:spacing w:line="220" w:lineRule="exact"/>
        <w:ind w:left="709" w:right="70"/>
        <w:jc w:val="both"/>
        <w:outlineLvl w:val="0"/>
        <w:rPr>
          <w:rFonts w:eastAsia="Arial Unicode MS"/>
          <w:b/>
          <w:bCs/>
          <w:sz w:val="25"/>
          <w:szCs w:val="25"/>
        </w:rPr>
      </w:pPr>
      <w:bookmarkStart w:id="0" w:name="bookmark0"/>
    </w:p>
    <w:p w:rsidR="00D213A4" w:rsidRPr="00FD2465" w:rsidRDefault="00573A64" w:rsidP="00D213A4">
      <w:pPr>
        <w:keepNext/>
        <w:keepLines/>
        <w:tabs>
          <w:tab w:val="left" w:pos="284"/>
        </w:tabs>
        <w:spacing w:line="220" w:lineRule="exact"/>
        <w:ind w:left="709" w:right="70" w:hanging="283"/>
        <w:jc w:val="both"/>
        <w:outlineLvl w:val="0"/>
        <w:rPr>
          <w:rFonts w:eastAsia="Arial Unicode MS"/>
          <w:b/>
          <w:bCs/>
          <w:sz w:val="25"/>
          <w:szCs w:val="25"/>
        </w:rPr>
      </w:pPr>
      <w:r>
        <w:rPr>
          <w:rFonts w:eastAsia="Arial Unicode MS"/>
          <w:b/>
          <w:bCs/>
          <w:sz w:val="25"/>
          <w:szCs w:val="25"/>
        </w:rPr>
        <w:t>5</w:t>
      </w:r>
      <w:r w:rsidR="00D213A4" w:rsidRPr="00FD2465">
        <w:rPr>
          <w:rFonts w:eastAsia="Arial Unicode MS"/>
          <w:b/>
          <w:bCs/>
          <w:sz w:val="25"/>
          <w:szCs w:val="25"/>
        </w:rPr>
        <w:t>. Требования к участнику закупки:</w:t>
      </w:r>
      <w:bookmarkEnd w:id="0"/>
    </w:p>
    <w:p w:rsidR="00D213A4" w:rsidRPr="00573A64" w:rsidRDefault="00D213A4" w:rsidP="00573A64">
      <w:pPr>
        <w:pStyle w:val="a3"/>
        <w:numPr>
          <w:ilvl w:val="1"/>
          <w:numId w:val="7"/>
        </w:numPr>
        <w:tabs>
          <w:tab w:val="left" w:pos="0"/>
        </w:tabs>
        <w:spacing w:line="293" w:lineRule="exact"/>
        <w:ind w:left="0" w:right="70" w:firstLine="426"/>
        <w:jc w:val="both"/>
        <w:rPr>
          <w:rFonts w:eastAsia="Arial Unicode MS"/>
          <w:sz w:val="25"/>
          <w:szCs w:val="25"/>
        </w:rPr>
      </w:pPr>
      <w:r w:rsidRPr="00573A64">
        <w:rPr>
          <w:rFonts w:eastAsia="Arial Unicode MS"/>
          <w:sz w:val="25"/>
          <w:szCs w:val="25"/>
        </w:rPr>
        <w:t>Наличие свидетельства СРО, с копией его предоставления в составе заявки, на осуществление видов работ, согласно приказу Минрегионразвития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строительства»:</w:t>
      </w:r>
    </w:p>
    <w:p w:rsidR="00D213A4" w:rsidRPr="00622245" w:rsidRDefault="00D213A4" w:rsidP="00D213A4">
      <w:pPr>
        <w:tabs>
          <w:tab w:val="left" w:pos="993"/>
        </w:tabs>
        <w:spacing w:line="293" w:lineRule="exact"/>
        <w:ind w:left="360" w:right="70"/>
        <w:jc w:val="both"/>
        <w:rPr>
          <w:rFonts w:eastAsia="Arial Unicode MS"/>
          <w:sz w:val="25"/>
          <w:szCs w:val="25"/>
        </w:rPr>
      </w:pPr>
      <w:r w:rsidRPr="00622245">
        <w:rPr>
          <w:rFonts w:eastAsia="Arial Unicode MS"/>
          <w:sz w:val="25"/>
          <w:szCs w:val="25"/>
        </w:rPr>
        <w:t xml:space="preserve">     Работы в составе инженерно-геодезических изысканий:</w:t>
      </w:r>
    </w:p>
    <w:p w:rsidR="00D213A4" w:rsidRPr="00E37FF1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 w:rsidRPr="00E37FF1">
        <w:rPr>
          <w:rFonts w:eastAsia="Arial Unicode MS"/>
          <w:sz w:val="25"/>
          <w:szCs w:val="25"/>
        </w:rPr>
        <w:t>а)</w:t>
      </w:r>
      <w:r w:rsidR="00D213A4" w:rsidRPr="00E37FF1">
        <w:rPr>
          <w:rFonts w:eastAsia="Arial Unicode MS"/>
          <w:sz w:val="25"/>
          <w:szCs w:val="25"/>
        </w:rPr>
        <w:t xml:space="preserve"> Создание опорных геодезических сетей;</w:t>
      </w:r>
    </w:p>
    <w:p w:rsidR="00D213A4" w:rsidRPr="00622245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 w:rsidRPr="00E37FF1">
        <w:rPr>
          <w:rFonts w:eastAsia="Arial Unicode MS"/>
          <w:sz w:val="25"/>
          <w:szCs w:val="25"/>
        </w:rPr>
        <w:t>б)</w:t>
      </w:r>
      <w:r>
        <w:rPr>
          <w:rFonts w:eastAsia="Arial Unicode MS"/>
          <w:i/>
          <w:sz w:val="25"/>
          <w:szCs w:val="25"/>
        </w:rPr>
        <w:t xml:space="preserve"> </w:t>
      </w:r>
      <w:r w:rsidR="00D213A4" w:rsidRPr="00622245">
        <w:rPr>
          <w:rFonts w:eastAsia="Arial Unicode MS"/>
          <w:sz w:val="25"/>
          <w:szCs w:val="25"/>
        </w:rPr>
        <w:t>Создание и обновление инженерно-топографических планов в масштабах 1:200-1:5000, в том числе в цифровой форме, съемка подземных коммуникаций и сооружений;</w:t>
      </w:r>
    </w:p>
    <w:p w:rsidR="00D213A4" w:rsidRPr="00E37FF1" w:rsidRDefault="00C43DBD" w:rsidP="00D213A4">
      <w:pPr>
        <w:tabs>
          <w:tab w:val="left" w:pos="993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 w:rsidRPr="00E37FF1">
        <w:rPr>
          <w:rFonts w:eastAsia="Arial Unicode MS"/>
          <w:sz w:val="25"/>
          <w:szCs w:val="25"/>
        </w:rPr>
        <w:t>в)</w:t>
      </w:r>
      <w:r w:rsidR="00D213A4" w:rsidRPr="00E37FF1">
        <w:rPr>
          <w:rFonts w:eastAsia="Arial Unicode MS"/>
          <w:sz w:val="25"/>
          <w:szCs w:val="25"/>
        </w:rPr>
        <w:t xml:space="preserve">  Трассирование линейных объектов;</w:t>
      </w:r>
    </w:p>
    <w:p w:rsidR="00D213A4" w:rsidRPr="00622245" w:rsidRDefault="00C43DBD" w:rsidP="00D213A4">
      <w:pPr>
        <w:tabs>
          <w:tab w:val="left" w:pos="993"/>
          <w:tab w:val="left" w:pos="1276"/>
        </w:tabs>
        <w:spacing w:line="293" w:lineRule="exact"/>
        <w:ind w:left="720" w:right="70"/>
        <w:jc w:val="both"/>
        <w:rPr>
          <w:rFonts w:eastAsia="Arial Unicode MS"/>
          <w:sz w:val="25"/>
          <w:szCs w:val="25"/>
        </w:rPr>
      </w:pPr>
      <w:r w:rsidRPr="00E37FF1">
        <w:rPr>
          <w:rFonts w:eastAsia="Arial Unicode MS"/>
          <w:sz w:val="25"/>
          <w:szCs w:val="25"/>
        </w:rPr>
        <w:t>г)</w:t>
      </w:r>
      <w:r w:rsidR="00D213A4" w:rsidRPr="00622245">
        <w:rPr>
          <w:rFonts w:eastAsia="Arial Unicode MS"/>
          <w:sz w:val="25"/>
          <w:szCs w:val="25"/>
        </w:rPr>
        <w:t xml:space="preserve"> Специальные геодезические и топографические работы при строительстве и реконструкции зданий и сооружений.</w:t>
      </w:r>
    </w:p>
    <w:p w:rsidR="00D213A4" w:rsidRPr="00622245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i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 </w:t>
      </w:r>
      <w:r w:rsidR="00573A64">
        <w:rPr>
          <w:rFonts w:eastAsia="Arial Unicode MS"/>
          <w:sz w:val="25"/>
          <w:szCs w:val="25"/>
        </w:rPr>
        <w:t>5</w:t>
      </w:r>
      <w:r w:rsidR="00D213A4" w:rsidRPr="00622245">
        <w:rPr>
          <w:rFonts w:eastAsia="Arial Unicode MS"/>
          <w:sz w:val="25"/>
          <w:szCs w:val="25"/>
        </w:rPr>
        <w:t>.</w:t>
      </w:r>
      <w:r w:rsidR="00D213A4">
        <w:rPr>
          <w:rFonts w:eastAsia="Arial Unicode MS"/>
          <w:sz w:val="25"/>
          <w:szCs w:val="25"/>
        </w:rPr>
        <w:t>2</w:t>
      </w:r>
      <w:r w:rsidR="00D213A4" w:rsidRPr="00622245">
        <w:rPr>
          <w:rFonts w:eastAsia="Arial Unicode MS"/>
          <w:sz w:val="25"/>
          <w:szCs w:val="25"/>
        </w:rPr>
        <w:t>.</w:t>
      </w:r>
      <w:r w:rsidR="00D213A4" w:rsidRPr="00622245">
        <w:rPr>
          <w:rFonts w:eastAsia="Arial Unicode MS"/>
          <w:sz w:val="25"/>
          <w:szCs w:val="25"/>
        </w:rPr>
        <w:tab/>
        <w:t xml:space="preserve">Наличие в штате не менее двух специалистов, которые вправе осуществлять инженерно-геодезические изыскания </w:t>
      </w:r>
      <w:r w:rsidR="00D213A4" w:rsidRPr="00597306">
        <w:rPr>
          <w:rFonts w:eastAsia="Arial Unicode MS"/>
          <w:sz w:val="25"/>
          <w:szCs w:val="25"/>
        </w:rPr>
        <w:t>(инженер-геодезист),</w:t>
      </w:r>
      <w:r w:rsidR="00D213A4" w:rsidRPr="00622245">
        <w:rPr>
          <w:rFonts w:eastAsia="Arial Unicode MS"/>
          <w:sz w:val="25"/>
          <w:szCs w:val="25"/>
        </w:rPr>
        <w:t xml:space="preserve"> предусмотренные настоящим техническим заданием, с предоставлением квалификационных документов, трудовых книжек либо копий трудовых договоров. </w:t>
      </w:r>
    </w:p>
    <w:p w:rsidR="00D213A4" w:rsidRPr="00AF15E8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</w:t>
      </w:r>
      <w:r w:rsidR="00573A64">
        <w:rPr>
          <w:rFonts w:eastAsia="Arial Unicode MS"/>
          <w:sz w:val="25"/>
          <w:szCs w:val="25"/>
        </w:rPr>
        <w:t>5</w:t>
      </w:r>
      <w:r w:rsidR="00D213A4" w:rsidRPr="00622245">
        <w:rPr>
          <w:rFonts w:eastAsia="Arial Unicode MS"/>
          <w:sz w:val="25"/>
          <w:szCs w:val="25"/>
        </w:rPr>
        <w:t>.</w:t>
      </w:r>
      <w:r w:rsidR="00D213A4">
        <w:rPr>
          <w:rFonts w:eastAsia="Arial Unicode MS"/>
          <w:sz w:val="25"/>
          <w:szCs w:val="25"/>
        </w:rPr>
        <w:t>3</w:t>
      </w:r>
      <w:r w:rsidR="00D213A4" w:rsidRPr="00622245">
        <w:rPr>
          <w:rFonts w:eastAsia="Arial Unicode MS"/>
          <w:sz w:val="25"/>
          <w:szCs w:val="25"/>
        </w:rPr>
        <w:t xml:space="preserve">. </w:t>
      </w:r>
      <w:r w:rsidR="00D213A4" w:rsidRPr="00597306">
        <w:rPr>
          <w:rFonts w:eastAsia="Arial Unicode MS"/>
          <w:sz w:val="25"/>
          <w:szCs w:val="25"/>
        </w:rPr>
        <w:t>Наличие в штате  не менее двух кадастровых инженеров,</w:t>
      </w:r>
      <w:r w:rsidR="00D213A4" w:rsidRPr="00597306">
        <w:rPr>
          <w:rFonts w:ascii="Arial" w:hAnsi="Arial" w:cs="Arial"/>
          <w:sz w:val="25"/>
          <w:szCs w:val="25"/>
        </w:rPr>
        <w:t xml:space="preserve"> </w:t>
      </w:r>
      <w:r w:rsidR="00D213A4" w:rsidRPr="00597306">
        <w:rPr>
          <w:sz w:val="25"/>
          <w:szCs w:val="25"/>
        </w:rPr>
        <w:t>являющихся членами саморегулируемой организации кадастровых инженеров</w:t>
      </w:r>
      <w:r w:rsidR="00D213A4" w:rsidRPr="00597306">
        <w:rPr>
          <w:rFonts w:eastAsia="Arial Unicode MS"/>
          <w:sz w:val="25"/>
          <w:szCs w:val="25"/>
        </w:rPr>
        <w:t xml:space="preserve"> (СРО),</w:t>
      </w:r>
      <w:r w:rsidR="00D213A4" w:rsidRPr="00597306">
        <w:rPr>
          <w:rFonts w:eastAsia="Arial Unicode MS"/>
          <w:spacing w:val="10"/>
          <w:sz w:val="25"/>
          <w:szCs w:val="25"/>
        </w:rPr>
        <w:t xml:space="preserve"> с предоставлением документов, подтверждающих их членство в СРО, согласно</w:t>
      </w:r>
      <w:r w:rsidR="00D213A4" w:rsidRPr="00597306">
        <w:rPr>
          <w:rFonts w:eastAsia="Arial Unicode MS"/>
          <w:sz w:val="25"/>
          <w:szCs w:val="25"/>
        </w:rPr>
        <w:t xml:space="preserve"> Федеральному закону от 24.07.2007 № 221-ФЗ (в редакции от 03.07.2016), с предоставлением</w:t>
      </w:r>
      <w:r w:rsidR="00AF15E8">
        <w:rPr>
          <w:color w:val="666666"/>
        </w:rPr>
        <w:t xml:space="preserve"> </w:t>
      </w:r>
      <w:r w:rsidR="0002165C">
        <w:rPr>
          <w:sz w:val="25"/>
          <w:szCs w:val="25"/>
        </w:rPr>
        <w:t xml:space="preserve"> копии </w:t>
      </w:r>
      <w:r w:rsidR="00AF15E8" w:rsidRPr="00AF15E8">
        <w:rPr>
          <w:sz w:val="25"/>
          <w:szCs w:val="25"/>
        </w:rPr>
        <w:t>договор</w:t>
      </w:r>
      <w:r w:rsidR="0002165C">
        <w:rPr>
          <w:sz w:val="25"/>
          <w:szCs w:val="25"/>
        </w:rPr>
        <w:t>а</w:t>
      </w:r>
      <w:r w:rsidR="00AF15E8" w:rsidRPr="00AF15E8">
        <w:rPr>
          <w:sz w:val="25"/>
          <w:szCs w:val="25"/>
        </w:rPr>
        <w:t xml:space="preserve"> обязательного страхования гражданской ответственности</w:t>
      </w:r>
      <w:r w:rsidR="0002165C">
        <w:rPr>
          <w:sz w:val="25"/>
          <w:szCs w:val="25"/>
        </w:rPr>
        <w:t>,</w:t>
      </w:r>
      <w:r w:rsidR="00D213A4" w:rsidRPr="00AF15E8">
        <w:rPr>
          <w:rFonts w:eastAsia="Arial Unicode MS"/>
          <w:sz w:val="25"/>
          <w:szCs w:val="25"/>
        </w:rPr>
        <w:t xml:space="preserve"> копии трудовых книжек либо копий трудовых договоров. </w:t>
      </w:r>
    </w:p>
    <w:p w:rsidR="00D213A4" w:rsidRDefault="00B210FB" w:rsidP="00D213A4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</w:t>
      </w:r>
      <w:r w:rsidR="00573A64">
        <w:rPr>
          <w:rFonts w:eastAsia="Arial Unicode MS"/>
          <w:sz w:val="25"/>
          <w:szCs w:val="25"/>
        </w:rPr>
        <w:t>5</w:t>
      </w:r>
      <w:r w:rsidR="00D213A4" w:rsidRPr="00597306">
        <w:rPr>
          <w:rFonts w:eastAsia="Arial Unicode MS"/>
          <w:sz w:val="25"/>
          <w:szCs w:val="25"/>
        </w:rPr>
        <w:t>.</w:t>
      </w:r>
      <w:r w:rsidR="00D213A4">
        <w:rPr>
          <w:rFonts w:eastAsia="Arial Unicode MS"/>
          <w:sz w:val="25"/>
          <w:szCs w:val="25"/>
        </w:rPr>
        <w:t>4</w:t>
      </w:r>
      <w:r w:rsidR="00D213A4" w:rsidRPr="00597306">
        <w:rPr>
          <w:rFonts w:eastAsia="Arial Unicode MS"/>
          <w:sz w:val="25"/>
          <w:szCs w:val="25"/>
        </w:rPr>
        <w:t xml:space="preserve">. Наличие у </w:t>
      </w:r>
      <w:r w:rsidR="008524C5">
        <w:rPr>
          <w:rFonts w:eastAsia="Arial Unicode MS"/>
          <w:sz w:val="25"/>
          <w:szCs w:val="25"/>
        </w:rPr>
        <w:t>у</w:t>
      </w:r>
      <w:r w:rsidR="00D213A4" w:rsidRPr="00597306">
        <w:rPr>
          <w:rFonts w:eastAsia="Arial Unicode MS"/>
          <w:sz w:val="25"/>
          <w:szCs w:val="25"/>
        </w:rPr>
        <w:t xml:space="preserve">частника геодезических инструментов (Тахеометр, </w:t>
      </w:r>
      <w:r w:rsidR="00D213A4" w:rsidRPr="00597306">
        <w:rPr>
          <w:rFonts w:eastAsia="Arial Unicode MS"/>
          <w:sz w:val="25"/>
          <w:szCs w:val="25"/>
          <w:lang w:val="en-US"/>
        </w:rPr>
        <w:t>GPS</w:t>
      </w:r>
      <w:r w:rsidR="00D213A4" w:rsidRPr="00597306">
        <w:rPr>
          <w:rFonts w:eastAsia="Arial Unicode MS"/>
          <w:sz w:val="25"/>
          <w:szCs w:val="25"/>
        </w:rPr>
        <w:t>, приемник и другие приборы и инструменты</w:t>
      </w:r>
      <w:r w:rsidR="008524C5">
        <w:rPr>
          <w:rFonts w:eastAsia="Arial Unicode MS"/>
          <w:sz w:val="25"/>
          <w:szCs w:val="25"/>
        </w:rPr>
        <w:t>,</w:t>
      </w:r>
      <w:r w:rsidR="00D213A4" w:rsidRPr="00597306">
        <w:rPr>
          <w:rFonts w:eastAsia="Arial Unicode MS"/>
          <w:sz w:val="25"/>
          <w:szCs w:val="25"/>
        </w:rPr>
        <w:t xml:space="preserve"> необходимые для выполнения данного вида работ)</w:t>
      </w:r>
      <w:r w:rsidR="008524C5">
        <w:rPr>
          <w:rFonts w:eastAsia="Arial Unicode MS"/>
          <w:sz w:val="25"/>
          <w:szCs w:val="25"/>
        </w:rPr>
        <w:t>.</w:t>
      </w:r>
      <w:r w:rsidR="00D213A4" w:rsidRPr="00622245">
        <w:rPr>
          <w:rFonts w:eastAsia="Arial Unicode MS"/>
          <w:sz w:val="25"/>
          <w:szCs w:val="25"/>
        </w:rPr>
        <w:t xml:space="preserve"> </w:t>
      </w:r>
      <w:proofErr w:type="gramStart"/>
      <w:r w:rsidR="008524C5">
        <w:rPr>
          <w:rFonts w:eastAsia="Arial Unicode MS"/>
          <w:sz w:val="25"/>
          <w:szCs w:val="25"/>
        </w:rPr>
        <w:t>П</w:t>
      </w:r>
      <w:r w:rsidR="00D213A4" w:rsidRPr="00622245">
        <w:rPr>
          <w:rFonts w:eastAsia="Arial Unicode MS"/>
          <w:sz w:val="25"/>
          <w:szCs w:val="25"/>
        </w:rPr>
        <w:t>одрядн</w:t>
      </w:r>
      <w:r w:rsidR="008524C5">
        <w:rPr>
          <w:rFonts w:eastAsia="Arial Unicode MS"/>
          <w:sz w:val="25"/>
          <w:szCs w:val="25"/>
        </w:rPr>
        <w:t>ая</w:t>
      </w:r>
      <w:r w:rsidR="00D213A4" w:rsidRPr="00622245">
        <w:rPr>
          <w:rFonts w:eastAsia="Arial Unicode MS"/>
          <w:sz w:val="25"/>
          <w:szCs w:val="25"/>
        </w:rPr>
        <w:t xml:space="preserve"> организаци</w:t>
      </w:r>
      <w:r w:rsidR="008524C5">
        <w:rPr>
          <w:rFonts w:eastAsia="Arial Unicode MS"/>
          <w:sz w:val="25"/>
          <w:szCs w:val="25"/>
        </w:rPr>
        <w:t>я</w:t>
      </w:r>
      <w:r w:rsidR="00D213A4" w:rsidRPr="00622245">
        <w:rPr>
          <w:rFonts w:eastAsia="Arial Unicode MS"/>
          <w:sz w:val="25"/>
          <w:szCs w:val="25"/>
        </w:rPr>
        <w:t xml:space="preserve"> должн</w:t>
      </w:r>
      <w:r w:rsidR="008524C5">
        <w:rPr>
          <w:rFonts w:eastAsia="Arial Unicode MS"/>
          <w:sz w:val="25"/>
          <w:szCs w:val="25"/>
        </w:rPr>
        <w:t>а</w:t>
      </w:r>
      <w:r w:rsidR="00D213A4" w:rsidRPr="00622245">
        <w:rPr>
          <w:rFonts w:eastAsia="Arial Unicode MS"/>
          <w:sz w:val="25"/>
          <w:szCs w:val="25"/>
        </w:rPr>
        <w:t xml:space="preserve"> иметь свидетельства о поверке</w:t>
      </w:r>
      <w:r w:rsidR="008524C5">
        <w:rPr>
          <w:rFonts w:eastAsia="Arial Unicode MS"/>
          <w:sz w:val="25"/>
          <w:szCs w:val="25"/>
        </w:rPr>
        <w:t xml:space="preserve"> на используемые в работе инструменты и оборудование</w:t>
      </w:r>
      <w:r w:rsidR="00D213A4" w:rsidRPr="00622245">
        <w:rPr>
          <w:rFonts w:eastAsia="Arial Unicode MS"/>
          <w:sz w:val="25"/>
          <w:szCs w:val="25"/>
        </w:rPr>
        <w:t xml:space="preserve">, выданные аккредитованной в установленном порядке </w:t>
      </w:r>
      <w:r w:rsidR="00D213A4" w:rsidRPr="00622245">
        <w:rPr>
          <w:rFonts w:eastAsia="Arial Unicode MS"/>
          <w:sz w:val="25"/>
          <w:szCs w:val="25"/>
        </w:rPr>
        <w:lastRenderedPageBreak/>
        <w:t xml:space="preserve">организацией, </w:t>
      </w:r>
      <w:r w:rsidR="001B1904">
        <w:rPr>
          <w:rFonts w:eastAsia="Arial Unicode MS"/>
          <w:sz w:val="25"/>
          <w:szCs w:val="25"/>
        </w:rPr>
        <w:t>а так же представить</w:t>
      </w:r>
      <w:r w:rsidR="00D213A4" w:rsidRPr="00622245">
        <w:rPr>
          <w:rFonts w:eastAsia="Arial Unicode MS"/>
          <w:sz w:val="25"/>
          <w:szCs w:val="25"/>
        </w:rPr>
        <w:t xml:space="preserve"> информацию о своевременно</w:t>
      </w:r>
      <w:r w:rsidR="001B1904">
        <w:rPr>
          <w:rFonts w:eastAsia="Arial Unicode MS"/>
          <w:sz w:val="25"/>
          <w:szCs w:val="25"/>
        </w:rPr>
        <w:t>й</w:t>
      </w:r>
      <w:r w:rsidR="00D213A4" w:rsidRPr="00622245">
        <w:rPr>
          <w:rFonts w:eastAsia="Arial Unicode MS"/>
          <w:sz w:val="25"/>
          <w:szCs w:val="25"/>
        </w:rPr>
        <w:t xml:space="preserve"> </w:t>
      </w:r>
      <w:r w:rsidR="001B1904">
        <w:rPr>
          <w:rFonts w:eastAsia="Arial Unicode MS"/>
          <w:sz w:val="25"/>
          <w:szCs w:val="25"/>
        </w:rPr>
        <w:t>поверке</w:t>
      </w:r>
      <w:r w:rsidR="00D213A4" w:rsidRPr="00622245">
        <w:rPr>
          <w:rFonts w:eastAsia="Arial Unicode MS"/>
          <w:sz w:val="25"/>
          <w:szCs w:val="25"/>
        </w:rPr>
        <w:t xml:space="preserve"> этих средств измерений (участник закупки на момент подачи документов, обязан предоставить копии документов, подтверждающих поверку приборов и инструментов, а так же документы, подтверждающие право их владения).</w:t>
      </w:r>
      <w:proofErr w:type="gramEnd"/>
    </w:p>
    <w:p w:rsidR="00347B05" w:rsidRDefault="00B210FB" w:rsidP="00347B0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  <w:r>
        <w:rPr>
          <w:rFonts w:eastAsia="Arial Unicode MS"/>
          <w:sz w:val="25"/>
          <w:szCs w:val="25"/>
        </w:rPr>
        <w:t xml:space="preserve"> </w:t>
      </w:r>
      <w:r w:rsidR="00573A64">
        <w:rPr>
          <w:rFonts w:eastAsia="Arial Unicode MS"/>
          <w:sz w:val="25"/>
          <w:szCs w:val="25"/>
        </w:rPr>
        <w:t>5</w:t>
      </w:r>
      <w:r w:rsidR="00D213A4">
        <w:rPr>
          <w:rFonts w:eastAsia="Arial Unicode MS"/>
          <w:sz w:val="25"/>
          <w:szCs w:val="25"/>
        </w:rPr>
        <w:t xml:space="preserve">.5. </w:t>
      </w:r>
      <w:r w:rsidR="00D213A4" w:rsidRPr="00622245">
        <w:rPr>
          <w:rFonts w:eastAsia="Arial Unicode MS"/>
          <w:sz w:val="25"/>
          <w:szCs w:val="25"/>
        </w:rPr>
        <w:t xml:space="preserve">Подрядная организация обязана выполнять работы собственными силами, </w:t>
      </w:r>
      <w:r w:rsidR="00E37FF1" w:rsidRPr="00CC7551">
        <w:rPr>
          <w:sz w:val="25"/>
          <w:szCs w:val="25"/>
        </w:rPr>
        <w:t>за счёт собственных средств</w:t>
      </w:r>
      <w:r w:rsidR="00BC0E6E">
        <w:rPr>
          <w:sz w:val="25"/>
          <w:szCs w:val="25"/>
        </w:rPr>
        <w:t>,</w:t>
      </w:r>
      <w:r w:rsidR="00BC0E6E" w:rsidRPr="00BC0E6E">
        <w:rPr>
          <w:rFonts w:eastAsia="Arial Unicode MS"/>
          <w:sz w:val="25"/>
          <w:szCs w:val="25"/>
        </w:rPr>
        <w:t xml:space="preserve"> </w:t>
      </w:r>
      <w:r w:rsidR="00684236" w:rsidRPr="00622245">
        <w:rPr>
          <w:rFonts w:eastAsia="Arial Unicode MS"/>
          <w:sz w:val="25"/>
          <w:szCs w:val="25"/>
        </w:rPr>
        <w:t xml:space="preserve">без </w:t>
      </w:r>
      <w:r w:rsidR="00BC0E6E" w:rsidRPr="00622245">
        <w:rPr>
          <w:rFonts w:eastAsia="Arial Unicode MS"/>
          <w:sz w:val="25"/>
          <w:szCs w:val="25"/>
        </w:rPr>
        <w:t>привлечения субподрядной организации</w:t>
      </w:r>
      <w:r w:rsidR="00D213A4" w:rsidRPr="00CC7551">
        <w:rPr>
          <w:rFonts w:eastAsia="Arial Unicode MS"/>
          <w:sz w:val="25"/>
          <w:szCs w:val="25"/>
        </w:rPr>
        <w:t>.</w:t>
      </w:r>
    </w:p>
    <w:p w:rsidR="00347B05" w:rsidRPr="00347B05" w:rsidRDefault="00347B05" w:rsidP="00347B05">
      <w:pPr>
        <w:tabs>
          <w:tab w:val="left" w:pos="993"/>
        </w:tabs>
        <w:spacing w:line="293" w:lineRule="exact"/>
        <w:ind w:right="70" w:firstLine="284"/>
        <w:jc w:val="both"/>
        <w:rPr>
          <w:rFonts w:eastAsia="Arial Unicode MS"/>
          <w:color w:val="FF0000"/>
          <w:sz w:val="25"/>
          <w:szCs w:val="25"/>
        </w:rPr>
      </w:pPr>
    </w:p>
    <w:p w:rsidR="00D213A4" w:rsidRPr="00622245" w:rsidRDefault="00573A64" w:rsidP="00D213A4">
      <w:pPr>
        <w:tabs>
          <w:tab w:val="left" w:pos="0"/>
        </w:tabs>
        <w:ind w:firstLine="284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6</w:t>
      </w:r>
      <w:r w:rsidR="00D213A4" w:rsidRPr="00622245">
        <w:rPr>
          <w:b/>
          <w:sz w:val="25"/>
          <w:szCs w:val="25"/>
        </w:rPr>
        <w:t>.Определение стоимости и сметная документация:</w:t>
      </w:r>
    </w:p>
    <w:p w:rsidR="00D213A4" w:rsidRPr="00622245" w:rsidRDefault="00D213A4" w:rsidP="00D213A4">
      <w:pPr>
        <w:tabs>
          <w:tab w:val="left" w:pos="3712"/>
        </w:tabs>
        <w:ind w:firstLine="426"/>
        <w:jc w:val="both"/>
        <w:rPr>
          <w:sz w:val="25"/>
          <w:szCs w:val="25"/>
        </w:rPr>
      </w:pPr>
      <w:r w:rsidRPr="00622245">
        <w:rPr>
          <w:sz w:val="25"/>
          <w:szCs w:val="25"/>
        </w:rPr>
        <w:t>Стоимость работ определяется в соответствии с локальными сметными расчетами, разработанными на основании сборников Базовых Цен, действующих на момент выполнения работ, с представлением сметных расчетов на виды и объем выполняемых работ, предусмотренных техническим заданием.</w:t>
      </w:r>
    </w:p>
    <w:p w:rsidR="00D213A4" w:rsidRPr="00622245" w:rsidRDefault="00D213A4" w:rsidP="00D213A4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</w:p>
    <w:p w:rsidR="00D213A4" w:rsidRPr="00622245" w:rsidRDefault="00573A64" w:rsidP="00D213A4">
      <w:pPr>
        <w:tabs>
          <w:tab w:val="left" w:pos="3712"/>
        </w:tabs>
        <w:ind w:firstLine="426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>7</w:t>
      </w:r>
      <w:r w:rsidR="00D213A4" w:rsidRPr="00622245">
        <w:rPr>
          <w:b/>
          <w:sz w:val="25"/>
          <w:szCs w:val="25"/>
        </w:rPr>
        <w:t>. Сроки выполнения работ:</w:t>
      </w:r>
    </w:p>
    <w:p w:rsidR="00D213A4" w:rsidRPr="002777E6" w:rsidRDefault="00D213A4" w:rsidP="00D213A4">
      <w:pPr>
        <w:tabs>
          <w:tab w:val="left" w:pos="3712"/>
        </w:tabs>
        <w:jc w:val="both"/>
        <w:rPr>
          <w:sz w:val="26"/>
          <w:szCs w:val="26"/>
        </w:rPr>
      </w:pPr>
    </w:p>
    <w:p w:rsidR="00D213A4" w:rsidRPr="00383F07" w:rsidRDefault="00D213A4" w:rsidP="00D213A4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>Начало – с момента заключения договора</w:t>
      </w:r>
    </w:p>
    <w:p w:rsidR="00D213A4" w:rsidRPr="00383F07" w:rsidRDefault="00D213A4" w:rsidP="00D213A4">
      <w:pPr>
        <w:tabs>
          <w:tab w:val="left" w:pos="3712"/>
        </w:tabs>
        <w:ind w:firstLine="426"/>
        <w:jc w:val="both"/>
        <w:rPr>
          <w:sz w:val="26"/>
          <w:szCs w:val="26"/>
        </w:rPr>
      </w:pPr>
      <w:r w:rsidRPr="00383F07">
        <w:rPr>
          <w:sz w:val="26"/>
          <w:szCs w:val="26"/>
        </w:rPr>
        <w:t xml:space="preserve">Окончание </w:t>
      </w:r>
      <w:r w:rsidR="00383F07" w:rsidRPr="00383F07">
        <w:rPr>
          <w:sz w:val="26"/>
          <w:szCs w:val="26"/>
        </w:rPr>
        <w:t>–</w:t>
      </w:r>
      <w:r w:rsidRPr="00383F07">
        <w:rPr>
          <w:sz w:val="26"/>
          <w:szCs w:val="26"/>
        </w:rPr>
        <w:t xml:space="preserve"> </w:t>
      </w:r>
      <w:r w:rsidR="00383F07" w:rsidRPr="00383F07">
        <w:rPr>
          <w:sz w:val="26"/>
          <w:szCs w:val="26"/>
        </w:rPr>
        <w:t xml:space="preserve">не позднее </w:t>
      </w:r>
      <w:r w:rsidR="005E4119">
        <w:rPr>
          <w:sz w:val="26"/>
          <w:szCs w:val="26"/>
        </w:rPr>
        <w:t>01.05.2017.</w:t>
      </w:r>
    </w:p>
    <w:p w:rsidR="00D213A4" w:rsidRDefault="00D213A4" w:rsidP="00D213A4">
      <w:pPr>
        <w:tabs>
          <w:tab w:val="left" w:pos="3712"/>
        </w:tabs>
        <w:rPr>
          <w:sz w:val="25"/>
          <w:szCs w:val="25"/>
        </w:rPr>
      </w:pPr>
    </w:p>
    <w:p w:rsidR="00D213A4" w:rsidRPr="001F7EA2" w:rsidRDefault="00D213A4" w:rsidP="00D213A4">
      <w:pPr>
        <w:jc w:val="both"/>
        <w:rPr>
          <w:i/>
          <w:sz w:val="26"/>
          <w:szCs w:val="26"/>
        </w:rPr>
      </w:pPr>
      <w:r w:rsidRPr="001F7EA2">
        <w:rPr>
          <w:i/>
          <w:sz w:val="26"/>
          <w:szCs w:val="26"/>
        </w:rPr>
        <w:t>Приложение:</w:t>
      </w:r>
    </w:p>
    <w:p w:rsidR="00D213A4" w:rsidRPr="00383F07" w:rsidRDefault="00383F07" w:rsidP="00383F07">
      <w:pPr>
        <w:pStyle w:val="a3"/>
        <w:numPr>
          <w:ilvl w:val="0"/>
          <w:numId w:val="6"/>
        </w:numPr>
        <w:jc w:val="both"/>
        <w:rPr>
          <w:i/>
          <w:sz w:val="26"/>
          <w:szCs w:val="26"/>
        </w:rPr>
      </w:pPr>
      <w:r w:rsidRPr="00383F07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 xml:space="preserve">1 </w:t>
      </w:r>
      <w:r w:rsidRPr="00383F07">
        <w:rPr>
          <w:i/>
          <w:sz w:val="26"/>
          <w:szCs w:val="26"/>
        </w:rPr>
        <w:t>-</w:t>
      </w:r>
      <w:r>
        <w:rPr>
          <w:i/>
          <w:sz w:val="26"/>
          <w:szCs w:val="26"/>
        </w:rPr>
        <w:t xml:space="preserve"> </w:t>
      </w:r>
      <w:r w:rsidRPr="00383F07">
        <w:rPr>
          <w:i/>
          <w:sz w:val="26"/>
          <w:szCs w:val="26"/>
        </w:rPr>
        <w:t>сводная таблица стоимости работ</w:t>
      </w:r>
      <w:r w:rsidR="00D213A4" w:rsidRPr="00383F07">
        <w:rPr>
          <w:i/>
          <w:sz w:val="26"/>
          <w:szCs w:val="26"/>
        </w:rPr>
        <w:t xml:space="preserve"> на </w:t>
      </w:r>
      <w:r w:rsidRPr="00383F07">
        <w:rPr>
          <w:i/>
          <w:sz w:val="26"/>
          <w:szCs w:val="26"/>
        </w:rPr>
        <w:t>2</w:t>
      </w:r>
      <w:r w:rsidR="00D213A4" w:rsidRPr="00383F07">
        <w:rPr>
          <w:i/>
          <w:sz w:val="26"/>
          <w:szCs w:val="26"/>
        </w:rPr>
        <w:t xml:space="preserve"> л.  в 1  экз.</w:t>
      </w:r>
    </w:p>
    <w:p w:rsidR="00383F07" w:rsidRPr="00383F07" w:rsidRDefault="00383F07" w:rsidP="00383F07">
      <w:pPr>
        <w:pStyle w:val="a3"/>
        <w:numPr>
          <w:ilvl w:val="0"/>
          <w:numId w:val="6"/>
        </w:num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Приложение № 2 - </w:t>
      </w:r>
      <w:r w:rsidRPr="00383F07">
        <w:rPr>
          <w:i/>
          <w:sz w:val="26"/>
          <w:szCs w:val="26"/>
        </w:rPr>
        <w:t>календарный план работ</w:t>
      </w:r>
      <w:r>
        <w:rPr>
          <w:i/>
          <w:sz w:val="26"/>
          <w:szCs w:val="26"/>
        </w:rPr>
        <w:t xml:space="preserve"> на 1 л., в 1 экз.</w:t>
      </w:r>
    </w:p>
    <w:p w:rsidR="00D213A4" w:rsidRDefault="00D213A4" w:rsidP="00D213A4">
      <w:pPr>
        <w:tabs>
          <w:tab w:val="left" w:pos="3712"/>
        </w:tabs>
        <w:rPr>
          <w:sz w:val="25"/>
          <w:szCs w:val="25"/>
        </w:rPr>
      </w:pPr>
    </w:p>
    <w:p w:rsidR="0026214A" w:rsidRDefault="0026214A" w:rsidP="000D6AEB">
      <w:pPr>
        <w:shd w:val="clear" w:color="auto" w:fill="FFFFFF"/>
        <w:tabs>
          <w:tab w:val="left" w:pos="1207"/>
        </w:tabs>
        <w:spacing w:line="288" w:lineRule="exact"/>
        <w:ind w:right="240" w:firstLine="567"/>
        <w:jc w:val="both"/>
      </w:pPr>
      <w:bookmarkStart w:id="1" w:name="_GoBack"/>
      <w:bookmarkEnd w:id="1"/>
    </w:p>
    <w:sectPr w:rsidR="0026214A" w:rsidSect="00347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4685118F"/>
    <w:multiLevelType w:val="hybridMultilevel"/>
    <w:tmpl w:val="8C7AC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68DA52C6"/>
    <w:multiLevelType w:val="multilevel"/>
    <w:tmpl w:val="90D236A2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2D"/>
    <w:rsid w:val="0002165C"/>
    <w:rsid w:val="0002427D"/>
    <w:rsid w:val="00035215"/>
    <w:rsid w:val="000A541E"/>
    <w:rsid w:val="000D6AEB"/>
    <w:rsid w:val="00133CD6"/>
    <w:rsid w:val="001365AA"/>
    <w:rsid w:val="001A031A"/>
    <w:rsid w:val="001B1904"/>
    <w:rsid w:val="0026214A"/>
    <w:rsid w:val="002777E6"/>
    <w:rsid w:val="002A3601"/>
    <w:rsid w:val="002D2489"/>
    <w:rsid w:val="0030112D"/>
    <w:rsid w:val="003054C9"/>
    <w:rsid w:val="00347B05"/>
    <w:rsid w:val="003545F5"/>
    <w:rsid w:val="00364069"/>
    <w:rsid w:val="00377EF2"/>
    <w:rsid w:val="00383F07"/>
    <w:rsid w:val="00427138"/>
    <w:rsid w:val="00452D7F"/>
    <w:rsid w:val="0045798F"/>
    <w:rsid w:val="00515BC7"/>
    <w:rsid w:val="00573A64"/>
    <w:rsid w:val="005E298B"/>
    <w:rsid w:val="005E4119"/>
    <w:rsid w:val="0063313E"/>
    <w:rsid w:val="00684236"/>
    <w:rsid w:val="006B3006"/>
    <w:rsid w:val="006D442A"/>
    <w:rsid w:val="00707497"/>
    <w:rsid w:val="0071706F"/>
    <w:rsid w:val="007A117C"/>
    <w:rsid w:val="007A702C"/>
    <w:rsid w:val="007A7775"/>
    <w:rsid w:val="00851414"/>
    <w:rsid w:val="008524C5"/>
    <w:rsid w:val="008F6196"/>
    <w:rsid w:val="0090288E"/>
    <w:rsid w:val="009915E5"/>
    <w:rsid w:val="00A85505"/>
    <w:rsid w:val="00AF15E8"/>
    <w:rsid w:val="00B210FB"/>
    <w:rsid w:val="00B309EB"/>
    <w:rsid w:val="00B5765E"/>
    <w:rsid w:val="00BC0E6E"/>
    <w:rsid w:val="00BC64E3"/>
    <w:rsid w:val="00C43DBD"/>
    <w:rsid w:val="00C77473"/>
    <w:rsid w:val="00CC7551"/>
    <w:rsid w:val="00D213A4"/>
    <w:rsid w:val="00D66785"/>
    <w:rsid w:val="00E121A6"/>
    <w:rsid w:val="00E26D85"/>
    <w:rsid w:val="00E275C6"/>
    <w:rsid w:val="00E37FF1"/>
    <w:rsid w:val="00E81A17"/>
    <w:rsid w:val="00F736F7"/>
    <w:rsid w:val="00F7589B"/>
    <w:rsid w:val="00FE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0352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AE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F758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58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0352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1D2A-1D51-4361-B734-D32319B7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</TotalTime>
  <Pages>11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Коротаева Татьяна Витальевна</cp:lastModifiedBy>
  <cp:revision>11</cp:revision>
  <cp:lastPrinted>2016-12-07T23:36:00Z</cp:lastPrinted>
  <dcterms:created xsi:type="dcterms:W3CDTF">2016-12-05T01:39:00Z</dcterms:created>
  <dcterms:modified xsi:type="dcterms:W3CDTF">2016-12-09T07:34:00Z</dcterms:modified>
</cp:coreProperties>
</file>