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1654"/>
        <w:gridCol w:w="2783"/>
        <w:gridCol w:w="1089"/>
        <w:gridCol w:w="3833"/>
      </w:tblGrid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center"/>
            </w:pPr>
            <w:r>
              <w:rPr>
                <w:b/>
                <w:sz w:val="18"/>
                <w:szCs w:val="18"/>
              </w:rPr>
              <w:t>ДОГОВОР №  00025  на энергоснабжение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center"/>
            </w:pPr>
            <w:r>
              <w:rPr>
                <w:b/>
                <w:sz w:val="18"/>
                <w:szCs w:val="18"/>
              </w:rPr>
              <w:t>между ПАО "Якутскэнерго"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center"/>
            </w:pPr>
            <w:r>
              <w:rPr>
                <w:b/>
                <w:sz w:val="18"/>
                <w:szCs w:val="18"/>
              </w:rPr>
              <w:t>и  Акционерным обществом "Дальневосточная распределительная сетевая компания" (АО "ДРСК")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654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278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D15DF2" w:rsidP="00F03B13">
            <w:pPr>
              <w:jc w:val="both"/>
            </w:pPr>
            <w:r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Алдан</w:t>
            </w: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3B13">
            <w:pPr>
              <w:jc w:val="right"/>
            </w:pPr>
            <w:r>
              <w:rPr>
                <w:sz w:val="18"/>
                <w:szCs w:val="18"/>
              </w:rPr>
              <w:t>01 января 2017</w:t>
            </w:r>
            <w:r w:rsidR="00D15DF2">
              <w:rPr>
                <w:sz w:val="18"/>
                <w:szCs w:val="18"/>
              </w:rPr>
              <w:t> г.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654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278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Публичное акционерное общество "Якутскэнерго", именуемое </w:t>
            </w:r>
            <w:r>
              <w:rPr>
                <w:sz w:val="18"/>
                <w:szCs w:val="18"/>
              </w:rPr>
              <w:t xml:space="preserve">далее «Гарантирующий поставщик», в лице начальника </w:t>
            </w:r>
            <w:proofErr w:type="spellStart"/>
            <w:r>
              <w:rPr>
                <w:sz w:val="18"/>
                <w:szCs w:val="18"/>
              </w:rPr>
              <w:t>Алданского</w:t>
            </w:r>
            <w:proofErr w:type="spellEnd"/>
            <w:r>
              <w:rPr>
                <w:sz w:val="18"/>
                <w:szCs w:val="18"/>
              </w:rPr>
              <w:t xml:space="preserve"> отделения </w:t>
            </w:r>
            <w:proofErr w:type="spellStart"/>
            <w:r>
              <w:rPr>
                <w:sz w:val="18"/>
                <w:szCs w:val="18"/>
              </w:rPr>
              <w:t>Энергосбыта</w:t>
            </w:r>
            <w:proofErr w:type="spellEnd"/>
            <w:r>
              <w:rPr>
                <w:sz w:val="18"/>
                <w:szCs w:val="18"/>
              </w:rPr>
              <w:t xml:space="preserve"> Васиной Марины Леонидовны, действующей на основании доверенности № 22 от 01.01.2016 г., с одной стороны, и Акционерное общество "Дальневосточная распределительная сетевая к</w:t>
            </w:r>
            <w:r>
              <w:rPr>
                <w:sz w:val="18"/>
                <w:szCs w:val="18"/>
              </w:rPr>
              <w:t>омпания" (АО "ДРСК"), именуемы</w:t>
            </w:r>
            <w:proofErr w:type="gramStart"/>
            <w:r>
              <w:rPr>
                <w:sz w:val="18"/>
                <w:szCs w:val="18"/>
              </w:rPr>
              <w:t>й(</w:t>
            </w:r>
            <w:proofErr w:type="spellStart"/>
            <w:proofErr w:type="gramEnd"/>
            <w:r>
              <w:rPr>
                <w:sz w:val="18"/>
                <w:szCs w:val="18"/>
              </w:rPr>
              <w:t>ое</w:t>
            </w:r>
            <w:proofErr w:type="spellEnd"/>
            <w:r>
              <w:rPr>
                <w:sz w:val="18"/>
                <w:szCs w:val="18"/>
              </w:rPr>
              <w:t>) в дальнейшем «Потребитель», в лице директора филиала Шкурко Игоря Василье</w:t>
            </w:r>
            <w:r w:rsidR="00F03B13">
              <w:rPr>
                <w:sz w:val="18"/>
                <w:szCs w:val="18"/>
              </w:rPr>
              <w:t xml:space="preserve">вича, действующего на основании доверенности </w:t>
            </w:r>
            <w:r>
              <w:rPr>
                <w:sz w:val="18"/>
                <w:szCs w:val="18"/>
              </w:rPr>
              <w:t>___________________, с другой стороны, в дальнейшем вместе именуемые «Стороны», заключили настоящий договор о нижес</w:t>
            </w:r>
            <w:r>
              <w:rPr>
                <w:sz w:val="18"/>
                <w:szCs w:val="18"/>
              </w:rPr>
              <w:t>ледующем: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Понятия, используемые в настоящем договоре, означают следующее: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Документы о технологическом присоединении - документы, составляемые в процессе технологического присоединения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(объектов электроэнергетики) к </w:t>
            </w:r>
            <w:r>
              <w:rPr>
                <w:sz w:val="18"/>
                <w:szCs w:val="18"/>
              </w:rPr>
              <w:t>объектам электросетевого хозяйства, в том числе технические условия, акт об осуществлении технологического присоединения, акт разграничения балансовой принадлежности электросетей, акт разграничения эксплуатационной ответственности сторон.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Максимальная</w:t>
            </w:r>
            <w:r>
              <w:rPr>
                <w:sz w:val="18"/>
                <w:szCs w:val="18"/>
              </w:rPr>
              <w:t xml:space="preserve"> мощность - наибольшая величина мощности, определенная к одномоментному использованию </w:t>
            </w:r>
            <w:proofErr w:type="spellStart"/>
            <w:r>
              <w:rPr>
                <w:sz w:val="18"/>
                <w:szCs w:val="18"/>
              </w:rPr>
              <w:t>энергопринимающими</w:t>
            </w:r>
            <w:proofErr w:type="spellEnd"/>
            <w:r>
              <w:rPr>
                <w:sz w:val="18"/>
                <w:szCs w:val="18"/>
              </w:rPr>
              <w:t xml:space="preserve"> устройствами (объектами электросетевого хозяйства) в соответствии с документами о технологическом присоединении и обусловленная составом </w:t>
            </w:r>
            <w:proofErr w:type="spellStart"/>
            <w:r>
              <w:rPr>
                <w:sz w:val="18"/>
                <w:szCs w:val="18"/>
              </w:rPr>
              <w:t>энергопринимаю</w:t>
            </w:r>
            <w:r>
              <w:rPr>
                <w:sz w:val="18"/>
                <w:szCs w:val="18"/>
              </w:rPr>
              <w:t>щего</w:t>
            </w:r>
            <w:proofErr w:type="spellEnd"/>
            <w:r>
              <w:rPr>
                <w:sz w:val="18"/>
                <w:szCs w:val="18"/>
              </w:rPr>
              <w:t xml:space="preserve"> оборудования (объектов электросетевого хозяйства) и технологическим процессом Потребителя, в пределах которой Гарантирующий поставщик принимает на себя обязательства обеспечить передачу электрической энергии.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Заявленная мощность - величина мощнос</w:t>
            </w:r>
            <w:r>
              <w:rPr>
                <w:sz w:val="18"/>
                <w:szCs w:val="18"/>
              </w:rPr>
              <w:t>ти, планируемой к использованию в предстоящем расчетном периоде регулирования, применяемая в целях установления тарифов на услуги по передаче электрической энергии, указанная в Приложении №1А к настоящему договору.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Резервирующий источник питания - авт</w:t>
            </w:r>
            <w:r>
              <w:rPr>
                <w:sz w:val="18"/>
                <w:szCs w:val="18"/>
              </w:rPr>
              <w:t xml:space="preserve">ономный (независимый) источник питания, предназначенный для обеспечения минимально необходимого уровня потребления электрической энергии в соответствии с уровнем технологической или аварийной брони при возникновении </w:t>
            </w:r>
            <w:proofErr w:type="spellStart"/>
            <w:r>
              <w:rPr>
                <w:sz w:val="18"/>
                <w:szCs w:val="18"/>
              </w:rPr>
              <w:t>внерегламентных</w:t>
            </w:r>
            <w:proofErr w:type="spellEnd"/>
            <w:r>
              <w:rPr>
                <w:sz w:val="18"/>
                <w:szCs w:val="18"/>
              </w:rPr>
              <w:t xml:space="preserve"> отключений, введении ава</w:t>
            </w:r>
            <w:r>
              <w:rPr>
                <w:sz w:val="18"/>
                <w:szCs w:val="18"/>
              </w:rPr>
              <w:t>рийных ограничений режима потребления электрической энергии (мощности) или использовании противоаварийной автоматики.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Измерительный комплекс - совокупность приборов учета и измерительных трансформаторов тока и (или) напряжения, соединенных между собой</w:t>
            </w:r>
            <w:r>
              <w:rPr>
                <w:sz w:val="18"/>
                <w:szCs w:val="18"/>
              </w:rPr>
              <w:t xml:space="preserve">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Система учета электроэнергии - с</w:t>
            </w:r>
            <w:r>
              <w:rPr>
                <w:sz w:val="18"/>
                <w:szCs w:val="18"/>
              </w:rPr>
              <w:t>овокупность измерительных комплексов, связующих и вычислительных компонентов, устрой</w:t>
            </w:r>
            <w:proofErr w:type="gramStart"/>
            <w:r>
              <w:rPr>
                <w:sz w:val="18"/>
                <w:szCs w:val="18"/>
              </w:rPr>
              <w:t>ств сб</w:t>
            </w:r>
            <w:proofErr w:type="gramEnd"/>
            <w:r>
              <w:rPr>
                <w:sz w:val="18"/>
                <w:szCs w:val="18"/>
              </w:rPr>
              <w:t>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</w:t>
            </w:r>
            <w:r>
              <w:rPr>
                <w:sz w:val="18"/>
                <w:szCs w:val="18"/>
              </w:rPr>
              <w:t>вки.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Сетевая организация - организация, владеющая на праве собственности или на ином установленном федеральными законами основании объектами электросетевого хозяйства, с использованием которых такая организация оказывают услуги по передаче электрическ</w:t>
            </w:r>
            <w:r>
              <w:rPr>
                <w:sz w:val="18"/>
                <w:szCs w:val="18"/>
              </w:rPr>
              <w:t xml:space="preserve">ой </w:t>
            </w:r>
            <w:proofErr w:type="gramStart"/>
            <w:r>
              <w:rPr>
                <w:sz w:val="18"/>
                <w:szCs w:val="18"/>
              </w:rPr>
              <w:t>энергии</w:t>
            </w:r>
            <w:proofErr w:type="gramEnd"/>
            <w:r>
              <w:rPr>
                <w:sz w:val="18"/>
                <w:szCs w:val="18"/>
              </w:rPr>
              <w:t xml:space="preserve"> и осуществляет в установленном порядке технологическое присоединение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(энергетических установок) юридических и физических лиц к электрическим сетям, а также осуществляющая право заключения договоров об оказании услуг п</w:t>
            </w:r>
            <w:r>
              <w:rPr>
                <w:sz w:val="18"/>
                <w:szCs w:val="18"/>
              </w:rPr>
              <w:t>о передаче электрической энергии с использованием объектов электросетевого хозяйства, принадлежащих другим собственникам и иным законным владельцам и входящих в единую национальную (общероссийскую) электрическую сеть.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1. ПРЕДМЕТ ДОГОВОРА.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1.1. </w:t>
            </w:r>
            <w:r>
              <w:rPr>
                <w:sz w:val="18"/>
                <w:szCs w:val="18"/>
              </w:rPr>
              <w:t>Гарантирующий поставщик обязуется осуществлять  продажу электрической энергии,  оказывать услуги по передаче электроэнергии через Сетевые организации, а также иные услуги, неразрывно связанные с процессом снабжения электрической энергией Потребителя, а Пот</w:t>
            </w:r>
            <w:r>
              <w:rPr>
                <w:sz w:val="18"/>
                <w:szCs w:val="18"/>
              </w:rPr>
              <w:t>ребитель обязуется оплачивать приобретаемую электрическую энергию и оказанные услуги.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1.2. </w:t>
            </w:r>
            <w:proofErr w:type="gramStart"/>
            <w:r>
              <w:rPr>
                <w:sz w:val="18"/>
                <w:szCs w:val="18"/>
              </w:rPr>
              <w:t>Стоимость приобретаемой электроэнергии определяется в соответствии с Правилами  применения цен (тарифов), определения стоимости электрической энергии (мощности), ре</w:t>
            </w:r>
            <w:r>
              <w:rPr>
                <w:sz w:val="18"/>
                <w:szCs w:val="18"/>
              </w:rPr>
              <w:t>ализуемой на розничных рынках по регулируемым ценам (тарифам), оплаты отклонений фактических объемов потребления электрической энергии (мощности) от договорных, а также возмещения расходов в связи с изменением договорного объема потребления электрической э</w:t>
            </w:r>
            <w:r>
              <w:rPr>
                <w:sz w:val="18"/>
                <w:szCs w:val="18"/>
              </w:rPr>
              <w:t>нергии (мощности) на территориях, не объединенных в ценовые зоны оптового рынка.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1.3. </w:t>
            </w:r>
            <w:proofErr w:type="gramStart"/>
            <w:r>
              <w:rPr>
                <w:sz w:val="18"/>
                <w:szCs w:val="18"/>
              </w:rPr>
              <w:t>При исполнении настоящего договора, а также по всем вопросам отпуска, передачи и потребления электрической энергии, не отраженным в настоящем договоре, стороны руководст</w:t>
            </w:r>
            <w:r>
              <w:rPr>
                <w:sz w:val="18"/>
                <w:szCs w:val="18"/>
              </w:rPr>
              <w:t>вуются Гражданским кодексом Российской Федерации, иными нормативно-правовыми актами, обязательными правилами, принятыми в соответствии с ними, Правилами устройства электроустановок, Правилами технической эксплуатации электроустановок потребителей, актами у</w:t>
            </w:r>
            <w:r>
              <w:rPr>
                <w:sz w:val="18"/>
                <w:szCs w:val="18"/>
              </w:rPr>
              <w:t>полномоченного органа по регулированию тарифов, Основными положениями функционирования розничных рынков электрической энергии, утвержденным постановлением Правительства</w:t>
            </w:r>
            <w:proofErr w:type="gramEnd"/>
            <w:r>
              <w:rPr>
                <w:sz w:val="18"/>
                <w:szCs w:val="18"/>
              </w:rPr>
              <w:t xml:space="preserve"> РФ № 442 от 04.05.2012 года (далее Основные положения).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1.4. Все перечисленные в текст</w:t>
            </w:r>
            <w:r>
              <w:rPr>
                <w:sz w:val="18"/>
                <w:szCs w:val="18"/>
              </w:rPr>
              <w:t>е договора приложения, являются его неотъемлемыми частями: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lastRenderedPageBreak/>
              <w:t>Приложение № 1</w:t>
            </w:r>
          </w:p>
        </w:tc>
        <w:tc>
          <w:tcPr>
            <w:tcW w:w="7705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Договорные объемы потребления электрической энергии;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1А</w:t>
            </w:r>
          </w:p>
        </w:tc>
        <w:tc>
          <w:tcPr>
            <w:tcW w:w="7705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Заявленная максимальная мощность;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2</w:t>
            </w:r>
          </w:p>
        </w:tc>
        <w:tc>
          <w:tcPr>
            <w:tcW w:w="7705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Перечень точек поставки электрической энергии;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705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Акт о величине мощности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Потребителя;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4</w:t>
            </w:r>
          </w:p>
        </w:tc>
        <w:tc>
          <w:tcPr>
            <w:tcW w:w="7705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Ведомость установленных приборов учета;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5</w:t>
            </w:r>
          </w:p>
        </w:tc>
        <w:tc>
          <w:tcPr>
            <w:tcW w:w="7705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Акт согласования технологической и аварийной брони электроснабжения Потребителя электрической энергии (мощности);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</w:t>
            </w:r>
            <w:r>
              <w:rPr>
                <w:sz w:val="18"/>
                <w:szCs w:val="18"/>
              </w:rPr>
              <w:t>иложение № 6</w:t>
            </w:r>
          </w:p>
        </w:tc>
        <w:tc>
          <w:tcPr>
            <w:tcW w:w="7705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Перечень </w:t>
            </w:r>
            <w:proofErr w:type="spellStart"/>
            <w:r>
              <w:rPr>
                <w:sz w:val="18"/>
                <w:szCs w:val="18"/>
              </w:rPr>
              <w:t>электроприемников</w:t>
            </w:r>
            <w:proofErr w:type="spellEnd"/>
            <w:r>
              <w:rPr>
                <w:sz w:val="18"/>
                <w:szCs w:val="18"/>
              </w:rPr>
              <w:t xml:space="preserve"> по надежности электроснабжения;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8</w:t>
            </w:r>
          </w:p>
        </w:tc>
        <w:tc>
          <w:tcPr>
            <w:tcW w:w="7705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Способы определения объема потребления электрической энергии;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9</w:t>
            </w:r>
          </w:p>
        </w:tc>
        <w:tc>
          <w:tcPr>
            <w:tcW w:w="7705" w:type="dxa"/>
            <w:gridSpan w:val="3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Условия доступа уполномоченных Представителей Гарантирующего поставщика к приборам учета </w:t>
            </w:r>
            <w:r>
              <w:rPr>
                <w:sz w:val="18"/>
                <w:szCs w:val="18"/>
              </w:rPr>
              <w:t>электроэнергии, установленным в электроустановках Потребителя;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10</w:t>
            </w:r>
          </w:p>
        </w:tc>
        <w:tc>
          <w:tcPr>
            <w:tcW w:w="7705" w:type="dxa"/>
            <w:gridSpan w:val="3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Сведения о расходе потребления электрической энергии за расчетный период (форма);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11</w:t>
            </w:r>
          </w:p>
        </w:tc>
        <w:tc>
          <w:tcPr>
            <w:tcW w:w="7705" w:type="dxa"/>
            <w:gridSpan w:val="3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Порядок использования резервирующего источника питания, установленного на объ</w:t>
            </w:r>
            <w:r>
              <w:rPr>
                <w:sz w:val="18"/>
                <w:szCs w:val="18"/>
              </w:rPr>
              <w:t>екте Потребителя;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53" w:type="dxa"/>
            <w:gridSpan w:val="2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Приложение № 12</w:t>
            </w:r>
          </w:p>
        </w:tc>
        <w:tc>
          <w:tcPr>
            <w:tcW w:w="7705" w:type="dxa"/>
            <w:gridSpan w:val="3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Сведения о резервирующих источниках питания, установленных на объектах Потребителя.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2. ОБЯЗАТЕЛЬСТВА ГАРАНТИРУЮЩЕГО ПОСТАВЩИКА.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2.1. Продавать электрическую энергию, оказывать услуги по передаче электроэнергии через</w:t>
            </w:r>
            <w:r>
              <w:rPr>
                <w:sz w:val="18"/>
                <w:szCs w:val="18"/>
              </w:rPr>
              <w:t xml:space="preserve"> Сетевые организации, а также иные услуги, неразрывно связанные с процессом снабжения электрической энергией, в соответствии с установленными настоящим договором условиями.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2.2. </w:t>
            </w:r>
            <w:proofErr w:type="gramStart"/>
            <w:r>
              <w:rPr>
                <w:sz w:val="18"/>
                <w:szCs w:val="18"/>
              </w:rPr>
              <w:t>Поддерживать качество электрической энергии, поставляемой по договору, в соот</w:t>
            </w:r>
            <w:r>
              <w:rPr>
                <w:sz w:val="18"/>
                <w:szCs w:val="18"/>
              </w:rPr>
              <w:t>ветствии с требованиями технических регламентов и иными обязательными требованиями до границы балансовой принадлежности с Сетевой организацией (ГОСТ 32144-2013 "Электрическая энергия.</w:t>
            </w:r>
            <w:proofErr w:type="gramEnd"/>
            <w:r>
              <w:rPr>
                <w:sz w:val="18"/>
                <w:szCs w:val="18"/>
              </w:rPr>
              <w:t xml:space="preserve"> Совместимость технических средств электромагнитная. </w:t>
            </w:r>
            <w:proofErr w:type="gramStart"/>
            <w:r>
              <w:rPr>
                <w:sz w:val="18"/>
                <w:szCs w:val="18"/>
              </w:rPr>
              <w:t>Нормы качества элект</w:t>
            </w:r>
            <w:r>
              <w:rPr>
                <w:sz w:val="18"/>
                <w:szCs w:val="18"/>
              </w:rPr>
              <w:t>рической энергии в системах электроснабжения общего назначения").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2.3. Иные, предусмотренные действующим законодательством и настоящим договором.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3. ПРАВА ГАРАНТИРУЮЩЕГО ПОСТАВЩИКА.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3.1. Проводить проверки соблюдения Потребителем условий настоящего </w:t>
            </w:r>
            <w:r>
              <w:rPr>
                <w:sz w:val="18"/>
                <w:szCs w:val="18"/>
              </w:rPr>
              <w:t>договора, в том числе, определяющего порядок учета поставляемой электрической энергии, а также наличия оснований для потребления электрической энергии.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3.2. Приостановить исполнение обязательств по договору путем введения частичного и (или) полного </w:t>
            </w:r>
            <w:r>
              <w:rPr>
                <w:sz w:val="18"/>
                <w:szCs w:val="18"/>
              </w:rPr>
              <w:t>ограничения режима потребления электроэнергии в порядке и в случаях, определенных в соответствии с законодательством РФ и разделом 12 настоящего договора.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3.3. Иные, предусмотренные действующим законодательством и настоящим договором.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4. ОБЯЗАТЕЛЬСТВ</w:t>
            </w:r>
            <w:r>
              <w:rPr>
                <w:b/>
                <w:sz w:val="18"/>
                <w:szCs w:val="18"/>
              </w:rPr>
              <w:t>А ПОТРЕБИТЕЛЯ.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4.1. </w:t>
            </w:r>
            <w:proofErr w:type="gramStart"/>
            <w:r>
              <w:rPr>
                <w:sz w:val="18"/>
                <w:szCs w:val="18"/>
              </w:rPr>
              <w:t>Обеспечить периодический доступ, в соответствии с режимом работы предприятия, уполномоченных представителей Гарантирующего поставщика и Сетевой организации к расчетным приборам учета электроэнергии (мощности), установленным в электроус</w:t>
            </w:r>
            <w:r>
              <w:rPr>
                <w:sz w:val="18"/>
                <w:szCs w:val="18"/>
              </w:rPr>
              <w:t>тановках Потребителя, для цели проверки условий их эксплуатации и сохранности, снятия контрольных показаний, для осуществления контроля по приборам учета за соблюдением установленных режимов передачи электроэнергии и заявленной мощности, проведения замеров</w:t>
            </w:r>
            <w:r>
              <w:rPr>
                <w:sz w:val="18"/>
                <w:szCs w:val="18"/>
              </w:rPr>
              <w:t xml:space="preserve"> по определению качества электроэнергии и значений</w:t>
            </w:r>
            <w:proofErr w:type="gramEnd"/>
            <w:r>
              <w:rPr>
                <w:sz w:val="18"/>
                <w:szCs w:val="18"/>
              </w:rPr>
              <w:t xml:space="preserve"> соотношения потребляемой активной и реактивной мощности, проведения контрольных проверок расчетных счетчиков на месте установки, установки пломб на приборах и средствах учета, а также к электроустановкам П</w:t>
            </w:r>
            <w:r>
              <w:rPr>
                <w:sz w:val="18"/>
                <w:szCs w:val="18"/>
              </w:rPr>
              <w:t>отребителя, в целях полного или частичного ограничения режима потребления электроэнергии.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4.2. Потребитель  обязан: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а) соблюдать предусмотренный договором и документами о технологическом присоединении режим потребления (производства) электрической энерги</w:t>
            </w:r>
            <w:r>
              <w:rPr>
                <w:sz w:val="18"/>
                <w:szCs w:val="18"/>
              </w:rPr>
              <w:t>и (мощности);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б) обеспечивать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в) выполнять требования </w:t>
            </w:r>
            <w:r>
              <w:rPr>
                <w:sz w:val="18"/>
                <w:szCs w:val="18"/>
              </w:rPr>
              <w:t>Гарантирующего поставщика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</w:t>
            </w:r>
            <w:r>
              <w:rPr>
                <w:sz w:val="18"/>
                <w:szCs w:val="18"/>
              </w:rPr>
              <w:t>ти, а также в иных случаях, предусмотренных законодательством Российской Федерации в качестве основания для введения полного или частичного ограничения режима потребления;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г) представлять Гарантирующему поставщику технологическую информацию (главные элект</w:t>
            </w:r>
            <w:r>
              <w:rPr>
                <w:sz w:val="18"/>
                <w:szCs w:val="18"/>
              </w:rPr>
              <w:t>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д) информировать Гарантирующего поставщика в установленные договором сроки об ав</w:t>
            </w:r>
            <w:r>
              <w:rPr>
                <w:sz w:val="18"/>
                <w:szCs w:val="18"/>
              </w:rPr>
              <w:t>арийных ситуациях на энергетических объектах, плановом, текущем и капитальном ремонте на них;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е) обеспечивать соблюдение установленного в договоре в соответствии с законодательством Российской </w:t>
            </w:r>
            <w:proofErr w:type="gramStart"/>
            <w:r>
              <w:rPr>
                <w:sz w:val="18"/>
                <w:szCs w:val="18"/>
              </w:rPr>
              <w:t>Федерации порядка взаимодействия сторон договора</w:t>
            </w:r>
            <w:proofErr w:type="gramEnd"/>
            <w:r>
              <w:rPr>
                <w:sz w:val="18"/>
                <w:szCs w:val="18"/>
              </w:rPr>
              <w:t xml:space="preserve"> в процессе уч</w:t>
            </w:r>
            <w:r>
              <w:rPr>
                <w:sz w:val="18"/>
                <w:szCs w:val="18"/>
              </w:rPr>
              <w:t>ета электрической энергии (мощности) с использованием приборов учета, в том числе в части: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допуска установленного прибора учета в эксплуатацию;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определения прибора учета, по которому осуществляются расчеты за оказанные услуги по передаче электрическо</w:t>
            </w:r>
            <w:r>
              <w:rPr>
                <w:sz w:val="18"/>
                <w:szCs w:val="18"/>
              </w:rPr>
              <w:t>й энергии;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эксплуатации прибора учета, в том числе обеспечение поверки прибора </w:t>
            </w:r>
            <w:proofErr w:type="gramStart"/>
            <w:r>
              <w:rPr>
                <w:sz w:val="18"/>
                <w:szCs w:val="18"/>
              </w:rPr>
              <w:t>учета</w:t>
            </w:r>
            <w:proofErr w:type="gramEnd"/>
            <w:r>
              <w:rPr>
                <w:sz w:val="18"/>
                <w:szCs w:val="18"/>
              </w:rPr>
              <w:t xml:space="preserve"> по истечении установленного для него </w:t>
            </w:r>
            <w:proofErr w:type="spellStart"/>
            <w:r>
              <w:rPr>
                <w:sz w:val="18"/>
                <w:szCs w:val="18"/>
              </w:rPr>
              <w:t>межповерочного</w:t>
            </w:r>
            <w:proofErr w:type="spellEnd"/>
            <w:r>
              <w:rPr>
                <w:sz w:val="18"/>
                <w:szCs w:val="18"/>
              </w:rPr>
              <w:t xml:space="preserve"> интервала;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восстановления учета в случае выхода из строя или утраты прибора учета, срок которого не может быть </w:t>
            </w:r>
            <w:r>
              <w:rPr>
                <w:sz w:val="18"/>
                <w:szCs w:val="18"/>
              </w:rPr>
              <w:lastRenderedPageBreak/>
              <w:t>более 2 месяцев;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передачи данных приборов учета;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сообщения о выходе прибора учета из эксплуатации;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ж) обеспечивать соблюдение установленного актом согласования технологической и (или) аварийной брони режима потребления электрической энергии (мощност</w:t>
            </w:r>
            <w:r>
              <w:rPr>
                <w:sz w:val="18"/>
                <w:szCs w:val="18"/>
              </w:rPr>
              <w:t>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з) обеспечить предоставление проекта акта согласования технологической и (</w:t>
            </w:r>
            <w:r>
              <w:rPr>
                <w:sz w:val="18"/>
                <w:szCs w:val="18"/>
              </w:rPr>
              <w:t>или) аварийной брони в адрес Гарантирующего поставщика в течение 30 дней с даты заключения договора, если на эту дату у Потребителя электрической энергии, ограничение режима потребления электрической энергии (мощности) которого может привести к экономическ</w:t>
            </w:r>
            <w:r>
              <w:rPr>
                <w:sz w:val="18"/>
                <w:szCs w:val="18"/>
              </w:rPr>
              <w:t>им, экологическим, социальным последствиям, категории которых определены в приложении к Правилам полного и (или) частичного ограничения режима потребления электрической</w:t>
            </w:r>
            <w:proofErr w:type="gramEnd"/>
            <w:r>
              <w:rPr>
                <w:sz w:val="18"/>
                <w:szCs w:val="18"/>
              </w:rPr>
              <w:t xml:space="preserve"> энергии, отсутствовал акт согласования технологической и (или) аварийной брони, или в т</w:t>
            </w:r>
            <w:r>
              <w:rPr>
                <w:sz w:val="18"/>
                <w:szCs w:val="18"/>
              </w:rPr>
              <w:t xml:space="preserve">ечение 30 дней </w:t>
            </w:r>
            <w:proofErr w:type="gramStart"/>
            <w:r>
              <w:rPr>
                <w:sz w:val="18"/>
                <w:szCs w:val="18"/>
              </w:rPr>
              <w:t>с даты возникновения</w:t>
            </w:r>
            <w:proofErr w:type="gramEnd"/>
            <w:r>
              <w:rPr>
                <w:sz w:val="18"/>
                <w:szCs w:val="18"/>
              </w:rPr>
              <w:t xml:space="preserve"> установленных Правилами недискриминационного доступа к услугам по передаче электрической энергии и оказания этих услуг оснований для изменения такого акта.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4.3. Надлежащим образом обслуживать принадлежащие ему и находящ</w:t>
            </w:r>
            <w:r>
              <w:rPr>
                <w:sz w:val="18"/>
                <w:szCs w:val="18"/>
              </w:rPr>
              <w:t xml:space="preserve">иеся согласно акту разграничения в его зоне эксплуатационной ответственности </w:t>
            </w:r>
            <w:proofErr w:type="spellStart"/>
            <w:r>
              <w:rPr>
                <w:sz w:val="18"/>
                <w:szCs w:val="18"/>
              </w:rPr>
              <w:t>энергопринимающие</w:t>
            </w:r>
            <w:proofErr w:type="spellEnd"/>
            <w:r>
              <w:rPr>
                <w:sz w:val="18"/>
                <w:szCs w:val="18"/>
              </w:rPr>
              <w:t xml:space="preserve"> устройства (и при наличии, объекты электросетевого хозяйства), и нести ответственность за их состояние.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4.4. Потребитель обязан обеспечить сохранность и </w:t>
            </w:r>
            <w:r>
              <w:rPr>
                <w:sz w:val="18"/>
                <w:szCs w:val="18"/>
              </w:rPr>
              <w:t xml:space="preserve">надежное функционирование установленных на принадлежащих ему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устройствах устройств релейной защиты, противоаварийной и режимной автоматики и (или) ее компонентов, принадлежащих Сетевой организации, а также возможность своевременного выпол</w:t>
            </w:r>
            <w:r>
              <w:rPr>
                <w:sz w:val="18"/>
                <w:szCs w:val="18"/>
              </w:rPr>
              <w:t>нения управляющих воздействий в соответствии с требованиями Сетевой организации.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4.5. Поддерживать качество электрической энергии, поставляемой по договору, в соответствии с требованиями технических регламентов и иными обязательными требованиями, в границ</w:t>
            </w:r>
            <w:r>
              <w:rPr>
                <w:sz w:val="18"/>
                <w:szCs w:val="18"/>
              </w:rPr>
              <w:t>ах балансовой принадлежности электрических сетей Потребителя.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4.6. В случае нарушения качества электроэнергии по вине Потребителя, Потребитель обязан установить и обслуживать устройства, обеспечивающие регулирование качества электроэнергии.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4.7. Иметь ре</w:t>
            </w:r>
            <w:r>
              <w:rPr>
                <w:sz w:val="18"/>
                <w:szCs w:val="18"/>
              </w:rPr>
              <w:t xml:space="preserve">зервирующий источник питания (РИП) для </w:t>
            </w:r>
            <w:proofErr w:type="spellStart"/>
            <w:r>
              <w:rPr>
                <w:sz w:val="18"/>
                <w:szCs w:val="18"/>
              </w:rPr>
              <w:t>электроприемников</w:t>
            </w:r>
            <w:proofErr w:type="spellEnd"/>
            <w:r>
              <w:rPr>
                <w:sz w:val="18"/>
                <w:szCs w:val="18"/>
              </w:rPr>
              <w:t xml:space="preserve"> 1-й и 2-й категорий по надежности электроснабжения и использовать его в соответствии с Приложением № 11 «Порядок использования резервирующего источника питания, установленного на объекте Потребителя»</w:t>
            </w:r>
            <w:r>
              <w:rPr>
                <w:sz w:val="18"/>
                <w:szCs w:val="18"/>
              </w:rPr>
              <w:t>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4.8. Не превышать месячную величину заявленной максимальной мощности (Приложение № 1А) установленную Сетевой организацией в соответствующей точке присоединения к сети. Выполнять команды Сетевой организации по ограничению потребляемой мощности до величин</w:t>
            </w:r>
            <w:r>
              <w:rPr>
                <w:sz w:val="18"/>
                <w:szCs w:val="18"/>
              </w:rPr>
              <w:t>ы заявленной мощности.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4.9. </w:t>
            </w:r>
            <w:proofErr w:type="gramStart"/>
            <w:r>
              <w:rPr>
                <w:sz w:val="18"/>
                <w:szCs w:val="18"/>
              </w:rPr>
              <w:t xml:space="preserve">Выполнять команды Гарантирующего поставщика и Сетевой организации, направленные на введение ограничения режима потребления электрической энергии в случаях аварии, угрозы возникновения аварии в работе систем энергоснабжения при </w:t>
            </w:r>
            <w:r>
              <w:rPr>
                <w:sz w:val="18"/>
                <w:szCs w:val="18"/>
              </w:rPr>
              <w:t>выводе электроустановок Сетевой организации в ремонт, в иных установленных законодательством Российской Федерации и условиями настоящего договора случаях, а также при получении от Гарантирующего поставщика или Сетевой организации соответствующей команды со</w:t>
            </w:r>
            <w:r>
              <w:rPr>
                <w:sz w:val="18"/>
                <w:szCs w:val="18"/>
              </w:rPr>
              <w:t>вершать действия по самоограничению своего</w:t>
            </w:r>
            <w:proofErr w:type="gramEnd"/>
            <w:r>
              <w:rPr>
                <w:sz w:val="18"/>
                <w:szCs w:val="18"/>
              </w:rPr>
              <w:t xml:space="preserve"> потребления.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4.10. При принятом решении о реорганизации или ликвидации, о прекращении деятельности, утрате либо изменении основания права пользования объектом энергоснабжения за 30 дней письменно сообщить  Гарант</w:t>
            </w:r>
            <w:r>
              <w:rPr>
                <w:sz w:val="18"/>
                <w:szCs w:val="18"/>
              </w:rPr>
              <w:t>ирующему поставщику о расторжении данного договора и произвести полный расчет за потребленную электроэнергию по день выезда или ликвидации предприятия. В трехдневный срок уведомлять Гарантирующего поставщика об изменении юридического адреса, адреса для пер</w:t>
            </w:r>
            <w:r>
              <w:rPr>
                <w:sz w:val="18"/>
                <w:szCs w:val="18"/>
              </w:rPr>
              <w:t>еписки и/или электронного адреса, банковских реквизитов, наименования, формы собственности и других реквизитов, влияющих на надлежащее исполнение договора, с предоставлением соответствующих документов.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4.11. Сообщать Гарантирующему поставщику обо всех изм</w:t>
            </w:r>
            <w:r>
              <w:rPr>
                <w:sz w:val="18"/>
                <w:szCs w:val="18"/>
              </w:rPr>
              <w:t>енениях схем электроснабжения не позднее одних суток.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4.12. Незамедлительно уведомлять Гарантирующего поставщика, Сетевую организацию об авариях на энергетических объектах Потребителя, связанных с отключением питающих линий, повреждением основного оборудо</w:t>
            </w:r>
            <w:r>
              <w:rPr>
                <w:sz w:val="18"/>
                <w:szCs w:val="18"/>
              </w:rPr>
              <w:t>вания, а также о пожарах, вызванных неисправностью электроустановок.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4.13. Информировать Гарантирующего поставщика, Сетевую организацию о плановых (текущих и капитальных ремонтах) на энергетических объектах Потребителя в срок, не позднее 30 дней до их нач</w:t>
            </w:r>
            <w:r>
              <w:rPr>
                <w:sz w:val="18"/>
                <w:szCs w:val="18"/>
              </w:rPr>
              <w:t>ала. 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полного и (или) частичного ограничения режима потребления П</w:t>
            </w:r>
            <w:r>
              <w:rPr>
                <w:sz w:val="18"/>
                <w:szCs w:val="18"/>
              </w:rPr>
              <w:t>отребителя.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4.14. Урегулировать с Сетевой организацией  вопросы оперативно-технологического взаимодействия в соответствии с «Правилами технической эксплуатации электроустановок потребителей» (утверждены Приказом Минэнерго № 6 от 13.01.2003).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4.15. 2 раза</w:t>
            </w:r>
            <w:r>
              <w:rPr>
                <w:sz w:val="18"/>
                <w:szCs w:val="18"/>
              </w:rPr>
              <w:t xml:space="preserve">  в год в дни зимнего (в течение декабря) и летнего максимума (в течение июня),  производит замер нагрузок на объектах энергоснабжения с последующей передачей информации Гарантирующему поставщику.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4.16. Получать счета, счета-фактуры, акты приема-передачи </w:t>
            </w:r>
            <w:r>
              <w:rPr>
                <w:sz w:val="18"/>
                <w:szCs w:val="18"/>
              </w:rPr>
              <w:t>электрической энергии в сроки, предусмотренные разделом 11 настоящего договора. Неполучение счета, счета-фактуры, акта приема-передачи электрической энергии в указанные сроки не продлевает срок оплаты и не освобождает Потребителя от обязанности своевременн</w:t>
            </w:r>
            <w:r>
              <w:rPr>
                <w:sz w:val="18"/>
                <w:szCs w:val="18"/>
              </w:rPr>
              <w:t>ой оплаты и ответственности за несвоевременную оплату потребленной электрической энергии.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4.17. Соблюдать установленные договором значения соотношения потребления активной и реактивной мощности, определяемые для отдельных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(груп</w:t>
            </w:r>
            <w:r>
              <w:rPr>
                <w:sz w:val="18"/>
                <w:szCs w:val="18"/>
              </w:rPr>
              <w:t xml:space="preserve">п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устройств).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4.18. Предоставлять информацию о заявляемом режиме работы </w:t>
            </w:r>
            <w:proofErr w:type="spellStart"/>
            <w:r>
              <w:rPr>
                <w:sz w:val="18"/>
                <w:szCs w:val="18"/>
              </w:rPr>
              <w:t>энергопринимающего</w:t>
            </w:r>
            <w:proofErr w:type="spellEnd"/>
            <w:r>
              <w:rPr>
                <w:sz w:val="18"/>
                <w:szCs w:val="18"/>
              </w:rPr>
              <w:t xml:space="preserve"> оборудования (Приложение № 3). В случае изменения мощности и режима работы </w:t>
            </w:r>
            <w:proofErr w:type="spellStart"/>
            <w:r>
              <w:rPr>
                <w:sz w:val="18"/>
                <w:szCs w:val="18"/>
              </w:rPr>
              <w:t>энергопринимающего</w:t>
            </w:r>
            <w:proofErr w:type="spellEnd"/>
            <w:r>
              <w:rPr>
                <w:sz w:val="18"/>
                <w:szCs w:val="18"/>
              </w:rPr>
              <w:t xml:space="preserve"> оборудования незамедлительно уведомить Гарантирующег</w:t>
            </w:r>
            <w:r>
              <w:rPr>
                <w:sz w:val="18"/>
                <w:szCs w:val="18"/>
              </w:rPr>
              <w:t>о поставщика для составления акта.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4.19. Обеспечить оборудование точек поставки приборами учета электрической энергии, в случае если точки </w:t>
            </w:r>
            <w:r>
              <w:rPr>
                <w:sz w:val="18"/>
                <w:szCs w:val="18"/>
              </w:rPr>
              <w:lastRenderedPageBreak/>
              <w:t>поставки на день заключения договора не оборудованы приборами учета.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lastRenderedPageBreak/>
              <w:t>4.20. Иные обязательства, предусмотренные дейс</w:t>
            </w:r>
            <w:r>
              <w:rPr>
                <w:sz w:val="18"/>
                <w:szCs w:val="18"/>
              </w:rPr>
              <w:t>твующим законодательством и настоящим договором.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5. ПРАВА ПОТРЕБИТЕЛЯ.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5.1. </w:t>
            </w:r>
            <w:proofErr w:type="gramStart"/>
            <w:r>
              <w:rPr>
                <w:sz w:val="18"/>
                <w:szCs w:val="18"/>
              </w:rPr>
              <w:t xml:space="preserve">Потребитель, не имеющий перед  Гарантирующий поставщиком признанной им по акту сверки расчетов или подтвержденной решением суда задолженности по оплате, вправе заключить </w:t>
            </w:r>
            <w:r>
              <w:rPr>
                <w:sz w:val="18"/>
                <w:szCs w:val="18"/>
              </w:rPr>
              <w:t xml:space="preserve">договоре энергоснабжения (купли-продажи, поставки электрической энергии) с </w:t>
            </w:r>
            <w:proofErr w:type="spellStart"/>
            <w:r>
              <w:rPr>
                <w:sz w:val="18"/>
                <w:szCs w:val="18"/>
              </w:rPr>
              <w:t>энергосбытовой</w:t>
            </w:r>
            <w:proofErr w:type="spellEnd"/>
            <w:r>
              <w:rPr>
                <w:sz w:val="18"/>
                <w:szCs w:val="18"/>
              </w:rPr>
              <w:t xml:space="preserve"> организацией в порядке, определенном действующим законодательством.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5.2. Потребитель вправе перейти на обслуживание к </w:t>
            </w:r>
            <w:proofErr w:type="spellStart"/>
            <w:r>
              <w:rPr>
                <w:sz w:val="18"/>
                <w:szCs w:val="18"/>
              </w:rPr>
              <w:t>энергосбытовой</w:t>
            </w:r>
            <w:proofErr w:type="spellEnd"/>
            <w:r>
              <w:rPr>
                <w:sz w:val="18"/>
                <w:szCs w:val="18"/>
              </w:rPr>
              <w:t xml:space="preserve"> организации (организации, </w:t>
            </w:r>
            <w:r>
              <w:rPr>
                <w:sz w:val="18"/>
                <w:szCs w:val="18"/>
              </w:rPr>
              <w:t>получившей статус Гарантирующего поставщика) в случае лишения ПАО "Якутскэнерго" статуса  Гарантирующего поставщика при условии исполнения обязательств по оплате потребленной электрической энергии и предоставленных услуг по договору энергоснабжения в полно</w:t>
            </w:r>
            <w:r>
              <w:rPr>
                <w:sz w:val="18"/>
                <w:szCs w:val="18"/>
              </w:rPr>
              <w:t>м объеме в соответствии с порядком, определенном действующим законодательством.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5.3. Заявленный Потребителем договорный объем потребления электрической энергии может быть изменен путем направления Гарантирующему поставщику соответствующего уведомления в с</w:t>
            </w:r>
            <w:r>
              <w:rPr>
                <w:sz w:val="18"/>
                <w:szCs w:val="18"/>
              </w:rPr>
              <w:t xml:space="preserve">рок, обеспечивающий получение такого уведомления Гарантирующим поставщиком не </w:t>
            </w:r>
            <w:proofErr w:type="gramStart"/>
            <w:r>
              <w:rPr>
                <w:sz w:val="18"/>
                <w:szCs w:val="18"/>
              </w:rPr>
              <w:t>позднее</w:t>
            </w:r>
            <w:proofErr w:type="gramEnd"/>
            <w:r>
              <w:rPr>
                <w:sz w:val="18"/>
                <w:szCs w:val="18"/>
              </w:rPr>
              <w:t xml:space="preserve"> чем за 15 дней до начала соответствующего месяца поставки.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5.4. Потребитель имеет право в одностороннем порядке отказаться от исполнения договора полностью, что влечет р</w:t>
            </w:r>
            <w:r>
              <w:rPr>
                <w:sz w:val="18"/>
                <w:szCs w:val="18"/>
              </w:rPr>
              <w:t xml:space="preserve">асторжение такого договора, при условии оплаты Гарантирующему поставщику не </w:t>
            </w:r>
            <w:proofErr w:type="gramStart"/>
            <w:r>
              <w:rPr>
                <w:sz w:val="18"/>
                <w:szCs w:val="18"/>
              </w:rPr>
              <w:t>позднее</w:t>
            </w:r>
            <w:proofErr w:type="gramEnd"/>
            <w:r>
              <w:rPr>
                <w:sz w:val="18"/>
                <w:szCs w:val="18"/>
              </w:rPr>
              <w:t xml:space="preserve"> чем за 10 рабочих дней до заявляемой Потребителем даты расторжения договора стоимости потребленной электрической энергии (мощности) и начисленной Гарантирующим поставщиком </w:t>
            </w:r>
            <w:r>
              <w:rPr>
                <w:sz w:val="18"/>
                <w:szCs w:val="18"/>
              </w:rPr>
              <w:t xml:space="preserve">суммы компенсации в связи с полным отказом от исполнения договора в соответствии с п. 85 Основных положений. В таком случае Потребитель обязан письменно уведомить Гарантирующего поставщика об этом решении не </w:t>
            </w:r>
            <w:proofErr w:type="gramStart"/>
            <w:r>
              <w:rPr>
                <w:sz w:val="18"/>
                <w:szCs w:val="18"/>
              </w:rPr>
              <w:t>позднее</w:t>
            </w:r>
            <w:proofErr w:type="gramEnd"/>
            <w:r>
              <w:rPr>
                <w:sz w:val="18"/>
                <w:szCs w:val="18"/>
              </w:rPr>
              <w:t xml:space="preserve"> чем за 20 рабочих дней до заявляемой дат</w:t>
            </w:r>
            <w:r>
              <w:rPr>
                <w:sz w:val="18"/>
                <w:szCs w:val="18"/>
              </w:rPr>
              <w:t>ы расторжения договора способом, позволяющим подтвердить факт и дату получения указанного уведомления.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5.5. Потребитель вправе присоединять в установленном порядке к своим сетям </w:t>
            </w:r>
            <w:proofErr w:type="spellStart"/>
            <w:r>
              <w:rPr>
                <w:sz w:val="18"/>
                <w:szCs w:val="18"/>
              </w:rPr>
              <w:t>энергопринимающие</w:t>
            </w:r>
            <w:proofErr w:type="spellEnd"/>
            <w:r>
              <w:rPr>
                <w:sz w:val="18"/>
                <w:szCs w:val="18"/>
              </w:rPr>
              <w:t xml:space="preserve"> установки иных потребителей с обязательной установкой средс</w:t>
            </w:r>
            <w:r>
              <w:rPr>
                <w:sz w:val="18"/>
                <w:szCs w:val="18"/>
              </w:rPr>
              <w:t>тв измерений электрической энергии и внесением соответствующих изменений в договор.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5.6. Иные, предусмотренные действующим законодательством и настоящим договором.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6. ДОГОВОРНЫЙ ОБЪЕМ ПОТРЕБЛЕНИЯ ЭЛЕКТРИЧЕСКОЙ ЭНЕРГИИ (МОЩНОСТИ) И ПОРЯДОК СОГЛАСОВАНИ</w:t>
            </w:r>
            <w:r>
              <w:rPr>
                <w:b/>
                <w:sz w:val="18"/>
                <w:szCs w:val="18"/>
              </w:rPr>
              <w:t>Я ДОГОВОРНОГО ОБЪЕМА НА СЛЕДУЮЩИЙ ГОД.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6.1. Договорный объем потребления электроэнергии (мощности) по настоящему договору с помесячной детализацией указан в Приложениях №№ 1, 1А к договору.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6.2. Прогнозный объем потребления электроэнергии (мощности) на </w:t>
            </w:r>
            <w:r>
              <w:rPr>
                <w:sz w:val="18"/>
                <w:szCs w:val="18"/>
              </w:rPr>
              <w:t>очередной период регулирования тарифов направляется Потребителем Гарантирующему поставщику не позднее 1 февраля года, предшествующего периоду регулирования.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6.3. Договорный объем потребления электрической энергии (мощности) на каждый следующий год с помес</w:t>
            </w:r>
            <w:r>
              <w:rPr>
                <w:sz w:val="18"/>
                <w:szCs w:val="18"/>
              </w:rPr>
              <w:t xml:space="preserve">ячной детализацией по каждой группе электроустановок (не менее 670кВт, менее 670 кВт в разрезе тарифного меню, в </w:t>
            </w:r>
            <w:proofErr w:type="spellStart"/>
            <w:r>
              <w:rPr>
                <w:sz w:val="18"/>
                <w:szCs w:val="18"/>
              </w:rPr>
              <w:t>т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по уровням напряжения) заявляется Потребителем Гарантирующему поставщику не позднее чем за 2 месяца до начала очередного периода регулирова</w:t>
            </w:r>
            <w:r>
              <w:rPr>
                <w:sz w:val="18"/>
                <w:szCs w:val="18"/>
              </w:rPr>
              <w:t>ния тарифов.</w:t>
            </w:r>
            <w:r>
              <w:rPr>
                <w:sz w:val="18"/>
                <w:szCs w:val="18"/>
              </w:rPr>
              <w:br/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6.4. </w:t>
            </w:r>
            <w:proofErr w:type="gramStart"/>
            <w:r>
              <w:rPr>
                <w:sz w:val="18"/>
                <w:szCs w:val="18"/>
              </w:rPr>
              <w:t>В случае если Потребитель не уведомил Гарантирующего поставщика о договорном объеме потребления электрической энергии в установленные сроки, договорный объем для каждого месяца года определяется равным договорному объему потребления эле</w:t>
            </w:r>
            <w:r>
              <w:rPr>
                <w:sz w:val="18"/>
                <w:szCs w:val="18"/>
              </w:rPr>
              <w:t>ктрической энергии за соответствующий месяц предыдущего года, а в случае отсутствия указанных данных - фактическому объему потребления электрической энергии за соответствующий месяц предыдущего года.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7. КОНФИДЕНЦИАЛЬНОСТЬ.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7.1. Стороны обязуются не р</w:t>
            </w:r>
            <w:r>
              <w:rPr>
                <w:sz w:val="18"/>
                <w:szCs w:val="18"/>
              </w:rPr>
              <w:t>азглашать третьим лицам конфиденциальную информацию и не использовать ее любым другим образом, кроме как для исполнения настоящего договора. Стороны обязуются принять меры необходимые для предотвращения разглашения конфиденциальной информации ее сотрудника</w:t>
            </w:r>
            <w:r>
              <w:rPr>
                <w:sz w:val="18"/>
                <w:szCs w:val="18"/>
              </w:rPr>
              <w:t>ми.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8. УСТРОЙСТВО И ЭКСПЛУАТАЦИЯ СРЕДСТВ КОММЕРЧЕСКОГО УЧЕТА ЭЛЕКТРИЧЕСКОЙ ЭНЕРГИИ.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8.1. </w:t>
            </w:r>
            <w:proofErr w:type="gramStart"/>
            <w:r>
              <w:rPr>
                <w:sz w:val="18"/>
                <w:szCs w:val="18"/>
              </w:rPr>
              <w:t xml:space="preserve">Потребляемая электрическая энергия (мощность) подлежат обязательному учету с применением приборов учета, установленных в каждой точке поставки (Приложение №4), </w:t>
            </w:r>
            <w:r>
              <w:rPr>
                <w:sz w:val="18"/>
                <w:szCs w:val="18"/>
              </w:rPr>
              <w:t>допущенных в эксплуатацию и эксплуатируемых в соответствии с законодательством Российской Федерации об обеспечении единства измерений и о техническом регулировании, статьей 13 Федерального закона "Об энергосбережении и о повышении энергетической эффективно</w:t>
            </w:r>
            <w:r>
              <w:rPr>
                <w:sz w:val="18"/>
                <w:szCs w:val="18"/>
              </w:rPr>
              <w:t>сти и о внесении изменений в отдельные законодательные акты Российской Федерации", а также</w:t>
            </w:r>
            <w:proofErr w:type="gramEnd"/>
            <w:r>
              <w:rPr>
                <w:sz w:val="18"/>
                <w:szCs w:val="18"/>
              </w:rPr>
              <w:t xml:space="preserve"> установленным требованиям раздела X  Основных положений.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Сторона, ответственная за эксплуатацию расчетных приборов  учета электроэнергии обязана обеспечить их соотв</w:t>
            </w:r>
            <w:r>
              <w:rPr>
                <w:sz w:val="18"/>
                <w:szCs w:val="18"/>
              </w:rPr>
              <w:t>етствие техническим требованиям и условиям эксплуатации согласно действующему законодательству.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8.1.1. Обязанность по обеспечению эксплуатации установленного и допущенного в эксплуатацию прибора учета, сохранности и целостности прибора учета, а также плом</w:t>
            </w:r>
            <w:r>
              <w:rPr>
                <w:sz w:val="18"/>
                <w:szCs w:val="18"/>
              </w:rPr>
              <w:t>б и (или) знаков визуального контроля, снятию и хранению его показаний, своевременной замене возлагается на собственника такого прибора учета. Места установки, схемы подключения и метрологические характеристики приборов учета должны соответствовать требова</w:t>
            </w:r>
            <w:r>
              <w:rPr>
                <w:sz w:val="18"/>
                <w:szCs w:val="18"/>
              </w:rPr>
              <w:t>ниям, установленным законодательством Российской Федерации об обеспечении единства измерений и о техническом регулировании.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8.1.2. При намерении демонтировать в целях замены, ремонта или поверки прибор учета, Стороны в своих действиях руководствуются п. 1</w:t>
            </w:r>
            <w:r>
              <w:rPr>
                <w:sz w:val="18"/>
                <w:szCs w:val="18"/>
              </w:rPr>
              <w:t>49 Основных положений. Собственник приборов учета обязан направить способом, позволяющим подтвердить факт получения, письменную заявку о необходимости снятия показаний существующего прибора учета (заявка), осмотра его состояния и схемы подключения до его д</w:t>
            </w:r>
            <w:r>
              <w:rPr>
                <w:sz w:val="18"/>
                <w:szCs w:val="18"/>
              </w:rPr>
              <w:t xml:space="preserve">емонтажа в адрес другой Стороны не </w:t>
            </w:r>
            <w:proofErr w:type="gramStart"/>
            <w:r>
              <w:rPr>
                <w:sz w:val="18"/>
                <w:szCs w:val="18"/>
              </w:rPr>
              <w:lastRenderedPageBreak/>
              <w:t>позднее</w:t>
            </w:r>
            <w:proofErr w:type="gramEnd"/>
            <w:r>
              <w:rPr>
                <w:sz w:val="18"/>
                <w:szCs w:val="18"/>
              </w:rPr>
              <w:t xml:space="preserve"> чем за 7 рабочих дней до предполагаемой даты осуществления таких действий. Показания прибора учета, состояние демонтируемого прибора учета и схемы его подключения на дату проведения указанных действий фиксируются </w:t>
            </w:r>
            <w:r>
              <w:rPr>
                <w:sz w:val="18"/>
                <w:szCs w:val="18"/>
              </w:rPr>
              <w:t>в акте проверки, который должен быть подписан Гарантирующим поставщиком,  Потребителем и Сетевой организацией.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lastRenderedPageBreak/>
              <w:t xml:space="preserve">8.1.3. При обеспечении допуска прибора учета в эксплуатацию Стороны руководствуются п. 152, 153 и 154 Основных положений. </w:t>
            </w:r>
            <w:proofErr w:type="gramStart"/>
            <w:r>
              <w:rPr>
                <w:sz w:val="18"/>
                <w:szCs w:val="18"/>
              </w:rPr>
              <w:t xml:space="preserve">Собственник </w:t>
            </w:r>
            <w:proofErr w:type="spellStart"/>
            <w:r>
              <w:rPr>
                <w:sz w:val="18"/>
                <w:szCs w:val="18"/>
              </w:rPr>
              <w:t>энергоприн</w:t>
            </w:r>
            <w:r>
              <w:rPr>
                <w:sz w:val="18"/>
                <w:szCs w:val="18"/>
              </w:rPr>
              <w:t>имающих</w:t>
            </w:r>
            <w:proofErr w:type="spellEnd"/>
            <w:r>
              <w:rPr>
                <w:sz w:val="18"/>
                <w:szCs w:val="18"/>
              </w:rPr>
              <w:t xml:space="preserve"> устройств (объектов по производству электрической энергии (мощности), объектов электросетевого хозяйства), имеющий намерение установить в отношении таких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(объектов по производству электрической энергии (мощности), объект</w:t>
            </w:r>
            <w:r>
              <w:rPr>
                <w:sz w:val="18"/>
                <w:szCs w:val="18"/>
              </w:rPr>
              <w:t>ов электросетевого хозяйства) систему учета или прибор учета, входящий в состав измерительного комплекса или системы учета, либо заменить ранее установленные систему учета или прибор учета, входящий в состав измерительного комплекса или системы учета, обяз</w:t>
            </w:r>
            <w:r>
              <w:rPr>
                <w:sz w:val="18"/>
                <w:szCs w:val="18"/>
              </w:rPr>
              <w:t>ан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направить письменный запрос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 в порядке, установленном п. 148 Осн</w:t>
            </w:r>
            <w:r>
              <w:rPr>
                <w:sz w:val="18"/>
                <w:szCs w:val="18"/>
              </w:rPr>
              <w:t>овных положений Допуск прибора учета в эксплуатацию осуществляется на основании заявки собственника такого прибора учета в порядке, установленном п.п.153-154 Основных положений.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8.2. Для точек присоединения к объектам электросетевого хозяйства напряжением</w:t>
            </w:r>
            <w:r>
              <w:rPr>
                <w:sz w:val="18"/>
                <w:szCs w:val="18"/>
              </w:rPr>
              <w:t xml:space="preserve"> свыше 1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 xml:space="preserve"> по итогам процедуры допуска в эксплуатацию прибора учета, установленного (подключенного) через измерительные трансформаторы, составляется паспорт-протокол измерительного комплекса.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8.2.1. В целях информирования собственника прибора учета о </w:t>
            </w:r>
            <w:r>
              <w:rPr>
                <w:sz w:val="18"/>
                <w:szCs w:val="18"/>
              </w:rPr>
              <w:t>необходимости своевременного проведения очередной поверки прибора учета, измерительных трансформаторов Гарантирующий поставщик при проведении проверки прибора учета уведомляет собственника такого прибора учета о необходимости своевременного проведения очер</w:t>
            </w:r>
            <w:r>
              <w:rPr>
                <w:sz w:val="18"/>
                <w:szCs w:val="18"/>
              </w:rPr>
              <w:t>едной поверки прибора учета, измерительных трансформаторов путем соответствующего указания в акте проверки прибора учета. Такое уведомление должно быть сделано, если до проведения очередной поверки прибора учета осталось менее 1 календарного года, и провед</w:t>
            </w:r>
            <w:r>
              <w:rPr>
                <w:sz w:val="18"/>
                <w:szCs w:val="18"/>
              </w:rPr>
              <w:t>ение проверки прибора учета до наступления срока проведения очередной поверки не планируется.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8.3. Потребитель (собственник </w:t>
            </w:r>
            <w:proofErr w:type="spellStart"/>
            <w:r>
              <w:rPr>
                <w:sz w:val="18"/>
                <w:szCs w:val="18"/>
              </w:rPr>
              <w:t>энергопринимающего</w:t>
            </w:r>
            <w:proofErr w:type="spellEnd"/>
            <w:r>
              <w:rPr>
                <w:sz w:val="18"/>
                <w:szCs w:val="18"/>
              </w:rPr>
              <w:t xml:space="preserve"> устройства, на котором расположены приборы учета) извещает Гарантирующего поставщика о факте нарушения пломб Гар</w:t>
            </w:r>
            <w:r>
              <w:rPr>
                <w:sz w:val="18"/>
                <w:szCs w:val="18"/>
              </w:rPr>
              <w:t xml:space="preserve">антирующего поставщика и </w:t>
            </w:r>
            <w:proofErr w:type="spellStart"/>
            <w:r>
              <w:rPr>
                <w:sz w:val="18"/>
                <w:szCs w:val="18"/>
              </w:rPr>
              <w:t>госповерителя</w:t>
            </w:r>
            <w:proofErr w:type="spellEnd"/>
            <w:r>
              <w:rPr>
                <w:sz w:val="18"/>
                <w:szCs w:val="18"/>
              </w:rPr>
              <w:t>, нарушения работоспособности приборов учета или его утрате в течение суток с момента обнаружения по факсу: +8411 (45) 3-09-02, электронной почтой aldan@watt.ru.  Восстановление пломб производится после оплаты услуг со</w:t>
            </w:r>
            <w:r>
              <w:rPr>
                <w:sz w:val="18"/>
                <w:szCs w:val="18"/>
              </w:rPr>
              <w:t>гласно калькуляции.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8.4. Стороны имеют право потребовать проведения калибровки коммерческих приборов учета. Если калибровка установит несоответствие фактического класса точности электросчетчика паспортному значению, Сторона, ответственная за эксплуатацию,</w:t>
            </w:r>
            <w:r>
              <w:rPr>
                <w:sz w:val="18"/>
                <w:szCs w:val="18"/>
              </w:rPr>
              <w:t xml:space="preserve"> обязана восстановить прибор учета в соответствии п. 8.1.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8.5. Стороны обязуются при устройстве новых точек учета электроэнергии, а также замене выбывших из эксплуатации электросчетчиков (не подлежащих восстановлению или с истекшим сроком эксплуатации) сл</w:t>
            </w:r>
            <w:r>
              <w:rPr>
                <w:sz w:val="18"/>
                <w:szCs w:val="18"/>
              </w:rPr>
              <w:t>едовать требованиям Основных положений. Гарантирующий поставщик предоставляет технические условия на установку средств учета.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8.6. Показания средств учета электрической энергии не принимаются к расчету объема потребленной электрической энергии в случаях: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если при замене выбывших из эксплуатации приборов учета, а также при присоединении новых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устройств, класс точности установленных приборов учета будет не соответствовать требованиям, предъявляемым Основными положениями функционирования </w:t>
            </w:r>
            <w:r>
              <w:rPr>
                <w:sz w:val="18"/>
                <w:szCs w:val="18"/>
              </w:rPr>
              <w:t>розничных рынков и другими нормативными документами к соответствующему устройству;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несанкционированного вмешательства в их работу;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нарушения целостности пломб, наложенных </w:t>
            </w:r>
            <w:proofErr w:type="spellStart"/>
            <w:r>
              <w:rPr>
                <w:sz w:val="18"/>
                <w:szCs w:val="18"/>
              </w:rPr>
              <w:t>госповерителем</w:t>
            </w:r>
            <w:proofErr w:type="spellEnd"/>
            <w:r>
              <w:rPr>
                <w:sz w:val="18"/>
                <w:szCs w:val="18"/>
              </w:rPr>
              <w:t xml:space="preserve"> или Гарантирующим поставщиком;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повреждения или отсутствия </w:t>
            </w:r>
            <w:r>
              <w:rPr>
                <w:sz w:val="18"/>
                <w:szCs w:val="18"/>
              </w:rPr>
              <w:t>знаков визуального контроля;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неисправности (в том числе механического повреждения) приборов и (или) одного из устройств, а также работы любого из них за пределами норм точности согласно ПУЭ, действующих ГОСТов, паспортных данных завода изготовителя;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изменения схемы подключения средств расчетного учета;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повреждения или отсутствия ранее установленной антимагнитной пломбы;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нарушения, установленных нормативными документами, сроков метрологической поверки;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Факт и время выхода из строя средств коммер</w:t>
            </w:r>
            <w:r>
              <w:rPr>
                <w:sz w:val="18"/>
                <w:szCs w:val="18"/>
              </w:rPr>
              <w:t>ческого учета устанавливаются по итогам их совместной проверки представителями Сетевой организации и (или) Гарантирующего поставщика и Потребителя с составлением соответствующего Акта.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 xml:space="preserve">9. ПОРЯДОК ОПРЕДЕЛЕНИЯ ФАКТИЧЕСКОГО ОБЪЕМА ПОТРЕБЛЕНИЯ </w:t>
            </w:r>
            <w:r>
              <w:rPr>
                <w:b/>
                <w:sz w:val="18"/>
                <w:szCs w:val="18"/>
              </w:rPr>
              <w:t>ЭЛЕКТРОЭНЕРГИИ (МОЩНОСТИ).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9.1. Расчет потребленной электрической энергии производится на основании показаний  коммерческих  приборов учета (Приложение № 4).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9.2. Потребитель  обязан  снять показания на последний рабочий день каждого месяца и в течение р</w:t>
            </w:r>
            <w:r>
              <w:rPr>
                <w:sz w:val="18"/>
                <w:szCs w:val="18"/>
              </w:rPr>
              <w:t xml:space="preserve">абочего дня передать Гарантирующему поставщику данную информацию по факсу № +8411 (45) 3-09-02, электронной почтой aldan@watt.ru. Данные предоставляются по установленной форме «Сведения о расходе потребления электроэнергии за расчетный период» (Приложение </w:t>
            </w:r>
            <w:r>
              <w:rPr>
                <w:sz w:val="18"/>
                <w:szCs w:val="18"/>
              </w:rPr>
              <w:t>№ 10) и за подписью уполномоченного лица. Гарантирующий поставщик имеет право не чаще 1 раза в месяц по предварительному согласованию участвовать в снятии показаний на объекте Потребителя.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9.3. Объем потребления электрической энергии определяется </w:t>
            </w:r>
            <w:r>
              <w:rPr>
                <w:sz w:val="18"/>
                <w:szCs w:val="18"/>
              </w:rPr>
              <w:t>следующими расчетными способами: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9.3.1. В случае непредставления Потребителем показаний расчетного прибора учета в установленные сроки, а также неисправности, утраты или истечения срока </w:t>
            </w:r>
            <w:proofErr w:type="spellStart"/>
            <w:r>
              <w:rPr>
                <w:sz w:val="18"/>
                <w:szCs w:val="18"/>
              </w:rPr>
              <w:t>межповерочного</w:t>
            </w:r>
            <w:proofErr w:type="spellEnd"/>
            <w:r>
              <w:rPr>
                <w:sz w:val="18"/>
                <w:szCs w:val="18"/>
              </w:rPr>
              <w:t xml:space="preserve"> интервала расчетного прибора учета либо его демонтажа </w:t>
            </w:r>
            <w:r>
              <w:rPr>
                <w:sz w:val="18"/>
                <w:szCs w:val="18"/>
              </w:rPr>
              <w:t>в связи с поверкой, ремонтом или заменой определение объема потребления электрической энергии осуществляется в следующем порядке: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 xml:space="preserve">для 1-го и 2-го расчетных периодов подряд, за которые не предоставлены показания расчетного прибора учета, объем </w:t>
            </w:r>
            <w:r>
              <w:rPr>
                <w:sz w:val="18"/>
                <w:szCs w:val="18"/>
              </w:rPr>
              <w:t>потребления электрической энергии определяются исходя из показаний расчетного прибора учета за аналогичный расчетный период предыдущего года, а при отсутствии данных за аналогичный расчетный период предыдущего года - на основании показаний расчетного прибо</w:t>
            </w:r>
            <w:r>
              <w:rPr>
                <w:sz w:val="18"/>
                <w:szCs w:val="18"/>
              </w:rPr>
              <w:t>ра учета за ближайший расчетный период, когда такие показания были предоставлены;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для 3-го и последующих расчетных периодов подряд, за которые не предоставлены показания расчетного прибора учета, объем потребления электрической энергии определяется расч</w:t>
            </w:r>
            <w:r>
              <w:rPr>
                <w:sz w:val="18"/>
                <w:szCs w:val="18"/>
              </w:rPr>
              <w:t>етным способом в соответствии с п.2.1., п.2.2. Приложения № 8 к настоящему договору.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9.3.2. В случае если в течение 12 месяцев расчетный прибор учета повторно вышел из строя по причине его неисправности или утраты, то определение объема потребления электр</w:t>
            </w:r>
            <w:r>
              <w:rPr>
                <w:sz w:val="18"/>
                <w:szCs w:val="18"/>
              </w:rPr>
              <w:t>ической энергии осуществляется: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 xml:space="preserve">с даты выхода расчетного прибора учета из строя и в течение одного расчетного периода после этого объем потребления электрической энергии определяются исходя из показаний расчетного прибора учета за аналогичный расчетный </w:t>
            </w:r>
            <w:r>
              <w:rPr>
                <w:sz w:val="18"/>
                <w:szCs w:val="18"/>
              </w:rPr>
              <w:t>период предыдущего года, а при отсутствии данных за аналогичный расчетный период предыдущего года - на основании показаний расчетного прибора учета за ближайший расчетный период, когда такие показания были предоставлены;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в последующие расчетные периоды </w:t>
            </w:r>
            <w:r>
              <w:rPr>
                <w:sz w:val="18"/>
                <w:szCs w:val="18"/>
              </w:rPr>
              <w:t>вплоть до допуска расчетного прибора учета в эксплуатацию объем потребления электрической энергии определяется расчетным способом в соответствии с п.2.1., п.2.2. Приложения № 8 к настоящему договору.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9.3.3. </w:t>
            </w:r>
            <w:proofErr w:type="gramStart"/>
            <w:r>
              <w:rPr>
                <w:sz w:val="18"/>
                <w:szCs w:val="18"/>
              </w:rPr>
              <w:t xml:space="preserve">В случае 2-кратного </w:t>
            </w:r>
            <w:proofErr w:type="spellStart"/>
            <w:r>
              <w:rPr>
                <w:sz w:val="18"/>
                <w:szCs w:val="18"/>
              </w:rPr>
              <w:t>недопуска</w:t>
            </w:r>
            <w:proofErr w:type="spellEnd"/>
            <w:r>
              <w:rPr>
                <w:sz w:val="18"/>
                <w:szCs w:val="18"/>
              </w:rPr>
              <w:t xml:space="preserve"> к расчетному прибо</w:t>
            </w:r>
            <w:r>
              <w:rPr>
                <w:sz w:val="18"/>
                <w:szCs w:val="18"/>
              </w:rPr>
              <w:t xml:space="preserve">ру учета, установленному в границах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Потребителя, для проведения контрольного снятия показаний или проведения проверки приборов учета объем потребления электрической энергии начиная с даты, когда произошел факт 2-кратного </w:t>
            </w:r>
            <w:proofErr w:type="spellStart"/>
            <w:r>
              <w:rPr>
                <w:sz w:val="18"/>
                <w:szCs w:val="18"/>
              </w:rPr>
              <w:t>недопус</w:t>
            </w:r>
            <w:r>
              <w:rPr>
                <w:sz w:val="18"/>
                <w:szCs w:val="18"/>
              </w:rPr>
              <w:t>ка</w:t>
            </w:r>
            <w:proofErr w:type="spellEnd"/>
            <w:r>
              <w:rPr>
                <w:sz w:val="18"/>
                <w:szCs w:val="18"/>
              </w:rPr>
              <w:t>, вплоть до даты допуска к расчетному прибору учета определяется в соответствии с п.2.1., п.2.2.</w:t>
            </w:r>
            <w:proofErr w:type="gramEnd"/>
            <w:r>
              <w:rPr>
                <w:sz w:val="18"/>
                <w:szCs w:val="18"/>
              </w:rPr>
              <w:t xml:space="preserve"> Приложения № 8 к настоящему договору.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9.3.4. В случае выявления факта </w:t>
            </w:r>
            <w:proofErr w:type="spellStart"/>
            <w:r>
              <w:rPr>
                <w:sz w:val="18"/>
                <w:szCs w:val="18"/>
              </w:rPr>
              <w:t>безучетного</w:t>
            </w:r>
            <w:proofErr w:type="spellEnd"/>
            <w:r>
              <w:rPr>
                <w:sz w:val="18"/>
                <w:szCs w:val="18"/>
              </w:rPr>
              <w:t xml:space="preserve"> потребления электрической энергии, а также в отсутствие прибора учета впло</w:t>
            </w:r>
            <w:r>
              <w:rPr>
                <w:sz w:val="18"/>
                <w:szCs w:val="18"/>
              </w:rPr>
              <w:t>ть до даты допуска прибора учета в эксплуатацию объем потребления электрической энергии определяется расчетным способом в соответствии с п.2.1., п.2.2. Приложения № 8 к настоящему договору.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9.4. В случае если прибор учета расположен не на границе </w:t>
            </w:r>
            <w:r>
              <w:rPr>
                <w:sz w:val="18"/>
                <w:szCs w:val="18"/>
              </w:rPr>
              <w:t>балансовой принадлежности электроустановок, объем отпущенной Потребителю электроэнергии корректируется на величину потерь электроэнергии, возникающих на участке сети от границы балансовой принадлежности до места установки прибора учета. При этом величина п</w:t>
            </w:r>
            <w:r>
              <w:rPr>
                <w:sz w:val="18"/>
                <w:szCs w:val="18"/>
              </w:rPr>
              <w:t>отерь определяется в соответствии с Приложением № 2 к настоящему договору.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9.5. При выявлении Гарантирующим поставщиком фактов </w:t>
            </w:r>
            <w:proofErr w:type="spellStart"/>
            <w:r>
              <w:rPr>
                <w:sz w:val="18"/>
                <w:szCs w:val="18"/>
              </w:rPr>
              <w:t>безучетного</w:t>
            </w:r>
            <w:proofErr w:type="spellEnd"/>
            <w:r>
              <w:rPr>
                <w:sz w:val="18"/>
                <w:szCs w:val="18"/>
              </w:rPr>
              <w:t xml:space="preserve"> потребления Потребителем и </w:t>
            </w:r>
            <w:proofErr w:type="spellStart"/>
            <w:r>
              <w:rPr>
                <w:sz w:val="18"/>
                <w:szCs w:val="18"/>
              </w:rPr>
              <w:t>недопуска</w:t>
            </w:r>
            <w:proofErr w:type="spellEnd"/>
            <w:r>
              <w:rPr>
                <w:sz w:val="18"/>
                <w:szCs w:val="18"/>
              </w:rPr>
              <w:t xml:space="preserve"> представителя Гарантирующего поставщика к осмотру приборов учета и электроустан</w:t>
            </w:r>
            <w:r>
              <w:rPr>
                <w:sz w:val="18"/>
                <w:szCs w:val="18"/>
              </w:rPr>
              <w:t>овок составляется акт в порядке, предусмотренном действующим законодательством.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9.6. До внесения изменений в договор в связи с изменением величины максимальной (присоединенной) мощности и (или) замене прибор</w:t>
            </w:r>
            <w:proofErr w:type="gramStart"/>
            <w:r>
              <w:rPr>
                <w:sz w:val="18"/>
                <w:szCs w:val="18"/>
              </w:rPr>
              <w:t>а(</w:t>
            </w:r>
            <w:proofErr w:type="spellStart"/>
            <w:proofErr w:type="gramEnd"/>
            <w:r>
              <w:rPr>
                <w:sz w:val="18"/>
                <w:szCs w:val="18"/>
              </w:rPr>
              <w:t>ов</w:t>
            </w:r>
            <w:proofErr w:type="spellEnd"/>
            <w:r>
              <w:rPr>
                <w:sz w:val="18"/>
                <w:szCs w:val="18"/>
              </w:rPr>
              <w:t>), для расчета фактического потребления элек</w:t>
            </w:r>
            <w:r>
              <w:rPr>
                <w:sz w:val="18"/>
                <w:szCs w:val="18"/>
              </w:rPr>
              <w:t>трической энергии в расчетном периоде, Стороны руководствуются актами, оформленными в установленном законом порядке.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10. УСЛОВИЯ О ЦЕНЕ ДОГОВОРА.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10.1. Исполнение договора оплачивается по цене и (или) в соответствии с порядком определения цены, устан</w:t>
            </w:r>
            <w:r>
              <w:rPr>
                <w:sz w:val="18"/>
                <w:szCs w:val="18"/>
              </w:rPr>
              <w:t>овленном в соответствии с положениями действующих на момент оплаты федеральных законов, иных нормативных правовых актов, а также актов уполномоченных органов власти в области государственного регулирования тарифов в соответствии с тарификационными группами</w:t>
            </w:r>
            <w:r>
              <w:rPr>
                <w:sz w:val="18"/>
                <w:szCs w:val="18"/>
              </w:rPr>
              <w:t xml:space="preserve"> Потребителя.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10.2. В случае если в ходе исполнения договора вступил в силу нормативный правовой акт, изменяющий порядок определения цены по договору или принят акт об установлении новой цены, Стороны с момента его введения в действие при осуществлении ра</w:t>
            </w:r>
            <w:r>
              <w:rPr>
                <w:sz w:val="18"/>
                <w:szCs w:val="18"/>
              </w:rPr>
              <w:t>счетов по договору обязаны применять новый порядок определения цен и (или) новую цену.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11. ПОРЯДОК ОПЛАТЫ ПО ДОГОВОРУ И СРОК ИСПОЛНЕНИЯ ПОТРЕБИТЕЛЕМ ОБЯЗАТЕЛЬСТВА ПО ОПЛАТЕ ЭЛЕКТРИЧЕСКОЙ ЭНЕРГИИ (СРОК ПЛАТЕЖА).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11.1. Гарантирующий поставщик в срок до</w:t>
            </w:r>
            <w:r>
              <w:rPr>
                <w:sz w:val="18"/>
                <w:szCs w:val="18"/>
              </w:rPr>
              <w:t xml:space="preserve"> 5-го числа месяца, в котором осуществляется потребление электрической энергии, выставляет Потребителю счет на оплату договорного объема потребления электрической энергии (мощности) текущего месяца по тарифу, установленному органом исполнительной власти су</w:t>
            </w:r>
            <w:r>
              <w:rPr>
                <w:sz w:val="18"/>
                <w:szCs w:val="18"/>
              </w:rPr>
              <w:t>бъекта Российской Федерации в области государственного регулирования тарифов для данной категории Потребителей.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Потребитель электроэнергии самостоятельно оплачивают электрическую энергию (мощность) Гарантирующему поставщику в следующем порядке: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30 проц</w:t>
            </w:r>
            <w:r>
              <w:rPr>
                <w:sz w:val="18"/>
                <w:szCs w:val="18"/>
              </w:rPr>
              <w:t>ентов стоимости договорного объема потребления электрической энергии (мощности) в месяце, за который осуществляется оплата, вносится в срок до 10-го числа этого месяца;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40 процентов стоимости договорного объема потребления электрической энергии </w:t>
            </w:r>
            <w:r>
              <w:rPr>
                <w:sz w:val="18"/>
                <w:szCs w:val="18"/>
              </w:rPr>
              <w:t>(мощности) в месяце, за который осуществляется оплата, вносится в срок до 25-го числа этого месяца.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11.2. </w:t>
            </w:r>
            <w:proofErr w:type="gramStart"/>
            <w:r>
              <w:rPr>
                <w:sz w:val="18"/>
                <w:szCs w:val="18"/>
              </w:rPr>
              <w:t xml:space="preserve">Не позднее 18 числа месяца, следующего за расчетным, Гарантирующий поставщик предоставляет Потребителю счет-фактуру за весь расчетный период на весь </w:t>
            </w:r>
            <w:r>
              <w:rPr>
                <w:sz w:val="18"/>
                <w:szCs w:val="18"/>
              </w:rPr>
              <w:t>объем фактически потребленной электрической энергии (мощности), определенный в соответствии с разделом 9 настоящего договора.</w:t>
            </w:r>
            <w:proofErr w:type="gramEnd"/>
            <w:r>
              <w:rPr>
                <w:sz w:val="18"/>
                <w:szCs w:val="18"/>
              </w:rPr>
              <w:t xml:space="preserve"> Одновременно со счетом-фактурой Гарантирующий поставщик направляет Потребителю Акт приема-передачи электрической энергии, который </w:t>
            </w:r>
            <w:r>
              <w:rPr>
                <w:sz w:val="18"/>
                <w:szCs w:val="18"/>
              </w:rPr>
              <w:t xml:space="preserve">Потребитель обязан подписать и вернуть Гарантирующему поставщику. В случае неполучения Гарантирующим поставщиком со стороны Потребителя подписанного акта, либо мотивированных возражений в 5-тидневный срок </w:t>
            </w:r>
            <w:proofErr w:type="gramStart"/>
            <w:r>
              <w:rPr>
                <w:sz w:val="18"/>
                <w:szCs w:val="18"/>
              </w:rPr>
              <w:t>с даты</w:t>
            </w:r>
            <w:proofErr w:type="gramEnd"/>
            <w:r>
              <w:rPr>
                <w:sz w:val="18"/>
                <w:szCs w:val="18"/>
              </w:rPr>
              <w:t xml:space="preserve"> его направления, количество отпущенной элект</w:t>
            </w:r>
            <w:r>
              <w:rPr>
                <w:sz w:val="18"/>
                <w:szCs w:val="18"/>
              </w:rPr>
              <w:t>рической энергии (мощности), указанные в Акте, считаются принятыми Потребителем договора.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Оплата за фактически потребленную в истекшем месяце электрическую энергию (мощность) с учетом средств, ранее внесенных Потребителем в качестве оплаты за электрическу</w:t>
            </w:r>
            <w:r>
              <w:rPr>
                <w:sz w:val="18"/>
                <w:szCs w:val="18"/>
              </w:rPr>
              <w:t xml:space="preserve">ю энергию (мощность) в расчетном периоде, осуществляется в срок до 23-го числа месяца, следующего </w:t>
            </w:r>
            <w:proofErr w:type="gramStart"/>
            <w:r>
              <w:rPr>
                <w:sz w:val="18"/>
                <w:szCs w:val="18"/>
              </w:rPr>
              <w:t>за</w:t>
            </w:r>
            <w:proofErr w:type="gramEnd"/>
            <w:r>
              <w:rPr>
                <w:sz w:val="18"/>
                <w:szCs w:val="18"/>
              </w:rPr>
              <w:t xml:space="preserve"> расчетным. В случае</w:t>
            </w:r>
            <w:proofErr w:type="gramStart"/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если объем фактического потребления электрической энергии (мощности) за истекший месяц меньше объема, определенного соглашением </w:t>
            </w:r>
            <w:r>
              <w:rPr>
                <w:sz w:val="18"/>
                <w:szCs w:val="18"/>
              </w:rPr>
              <w:lastRenderedPageBreak/>
              <w:t>сторон</w:t>
            </w:r>
            <w:r>
              <w:rPr>
                <w:sz w:val="18"/>
                <w:szCs w:val="18"/>
              </w:rPr>
              <w:t>, излишне уплаченная сумма зачитывается в счет платежа за следующий месяц.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lastRenderedPageBreak/>
              <w:t>11.3. Обязательство по оплате электрической энергии (мощности) считается исполненным в день поступления денежных средств на расчетный счет или в кассу Гарантирующего поставщика.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1.4. Под расчетным периодом для расчета Потребителя с Гарантирующим поставщиком понимается календарный месяц.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11.5. При оплате Потребителем потребленной электрической энергии (мощности) собственными платежными поручениями без указания номера оплачиваемого</w:t>
            </w:r>
            <w:r>
              <w:rPr>
                <w:sz w:val="18"/>
                <w:szCs w:val="18"/>
              </w:rPr>
              <w:t xml:space="preserve"> счета, </w:t>
            </w:r>
            <w:proofErr w:type="gramStart"/>
            <w:r>
              <w:rPr>
                <w:sz w:val="18"/>
                <w:szCs w:val="18"/>
              </w:rPr>
              <w:t>счет-фактуры</w:t>
            </w:r>
            <w:proofErr w:type="gramEnd"/>
            <w:r>
              <w:rPr>
                <w:sz w:val="18"/>
                <w:szCs w:val="18"/>
              </w:rPr>
              <w:t>, периода, за который производится платеж, а также в случае противоречия данных, указанных Потребителем при оплате, Гарантирующий поставщик вправе самостоятельно определить период, за который произведена оплата.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11.6. Стороны обязуются</w:t>
            </w:r>
            <w:r>
              <w:rPr>
                <w:sz w:val="18"/>
                <w:szCs w:val="18"/>
              </w:rPr>
              <w:t xml:space="preserve"> производить сверки </w:t>
            </w:r>
            <w:proofErr w:type="gramStart"/>
            <w:r>
              <w:rPr>
                <w:sz w:val="18"/>
                <w:szCs w:val="18"/>
              </w:rPr>
              <w:t>по расчетам за электрическую энергию с оформлением двусторонних актов по требованию любой из сторон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11.7. Потребитель обязуется в установленные данным разделом сроки получать счета-фактуры и акты </w:t>
            </w:r>
            <w:proofErr w:type="spellStart"/>
            <w:r>
              <w:rPr>
                <w:sz w:val="18"/>
                <w:szCs w:val="18"/>
              </w:rPr>
              <w:t>према</w:t>
            </w:r>
            <w:proofErr w:type="spellEnd"/>
            <w:r>
              <w:rPr>
                <w:sz w:val="18"/>
                <w:szCs w:val="18"/>
              </w:rPr>
              <w:t xml:space="preserve">-передачи электрической энергии, </w:t>
            </w:r>
            <w:r>
              <w:rPr>
                <w:sz w:val="18"/>
                <w:szCs w:val="18"/>
              </w:rPr>
              <w:t xml:space="preserve">при их неполучении обязанность Потребителя считается исполненной, счет-фактура и акты </w:t>
            </w:r>
            <w:proofErr w:type="spellStart"/>
            <w:r>
              <w:rPr>
                <w:sz w:val="18"/>
                <w:szCs w:val="18"/>
              </w:rPr>
              <w:t>према</w:t>
            </w:r>
            <w:proofErr w:type="spellEnd"/>
            <w:r>
              <w:rPr>
                <w:sz w:val="18"/>
                <w:szCs w:val="18"/>
              </w:rPr>
              <w:t>-передачи электрической энергии считается предъявленными к оплате Потребителю в последний день срока, установленного для ее получения.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12.  ПОРЯДОК ЧАСТИЧНОГО И</w:t>
            </w:r>
            <w:r>
              <w:rPr>
                <w:b/>
                <w:sz w:val="18"/>
                <w:szCs w:val="18"/>
              </w:rPr>
              <w:t xml:space="preserve"> (ИЛИ) ПОЛНОГО ОГРАНИЧЕНИЯ РЕЖИМА ПОТРЕБЛЕНИЯ ЭЛЕКТРОЭНЕРГИИ.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12.1. Гарантирующий поставщик вправе ввести частичное и (или) полное ограничение режима потребления электрической энергии при наступлении любого из следующих обстоятельств: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а) соглашение сторо</w:t>
            </w:r>
            <w:r>
              <w:rPr>
                <w:sz w:val="18"/>
                <w:szCs w:val="18"/>
              </w:rPr>
              <w:t>н договора энергоснабжения электрической энергии (мощности));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б) нарушение своих обязательств Потребителем, выразившееся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неисполнении или ненадлежащем исполнении обязательств по оплате электрической энергии (мощности) и (или) услуг по передаче элект</w:t>
            </w:r>
            <w:r>
              <w:rPr>
                <w:sz w:val="18"/>
                <w:szCs w:val="18"/>
              </w:rPr>
              <w:t>рической энергии, услуг, оказание которых является неотъемлемой частью процесса поставки электрической энергии Потребителями, в том числе обязательств по предварительной оплате в соответствии с установленными договором сроками платежа, если это привело к о</w:t>
            </w:r>
            <w:r>
              <w:rPr>
                <w:sz w:val="18"/>
                <w:szCs w:val="18"/>
              </w:rPr>
              <w:t>бразованию задолженности Потребителя перед Гарантирующим поставщиком в размере, соответствующем денежным обязательствам Потребителя не менее</w:t>
            </w:r>
            <w:proofErr w:type="gramEnd"/>
            <w:r>
              <w:rPr>
                <w:sz w:val="18"/>
                <w:szCs w:val="18"/>
              </w:rPr>
              <w:t xml:space="preserve"> чем за один период между установленными договором сроками платежа;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выявлении</w:t>
            </w:r>
            <w:proofErr w:type="gramEnd"/>
            <w:r>
              <w:rPr>
                <w:sz w:val="18"/>
                <w:szCs w:val="18"/>
              </w:rPr>
              <w:t xml:space="preserve"> факта осуществления Потребителем </w:t>
            </w:r>
            <w:proofErr w:type="spellStart"/>
            <w:r>
              <w:rPr>
                <w:sz w:val="18"/>
                <w:szCs w:val="18"/>
              </w:rPr>
              <w:t>безучетного</w:t>
            </w:r>
            <w:proofErr w:type="spellEnd"/>
            <w:r>
              <w:rPr>
                <w:sz w:val="18"/>
                <w:szCs w:val="18"/>
              </w:rPr>
              <w:t xml:space="preserve"> потребления электрической энергии;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невыполнении</w:t>
            </w:r>
            <w:proofErr w:type="gramEnd"/>
            <w:r>
              <w:rPr>
                <w:sz w:val="18"/>
                <w:szCs w:val="18"/>
              </w:rPr>
              <w:t xml:space="preserve"> Потребителем условий договора, касающихся обеспечения функционирования устройств релейной защиты, противоаварийной и режимной автоматики, устройств компенсации реактивной мощности;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подключен</w:t>
            </w:r>
            <w:r>
              <w:rPr>
                <w:sz w:val="18"/>
                <w:szCs w:val="18"/>
              </w:rPr>
              <w:t>ии</w:t>
            </w:r>
            <w:proofErr w:type="gramEnd"/>
            <w:r>
              <w:rPr>
                <w:sz w:val="18"/>
                <w:szCs w:val="18"/>
              </w:rPr>
              <w:t xml:space="preserve"> Потребителем к принадлежащим ему </w:t>
            </w:r>
            <w:proofErr w:type="spellStart"/>
            <w:r>
              <w:rPr>
                <w:sz w:val="18"/>
                <w:szCs w:val="18"/>
              </w:rPr>
              <w:t>энергопринимающим</w:t>
            </w:r>
            <w:proofErr w:type="spellEnd"/>
            <w:r>
              <w:rPr>
                <w:sz w:val="18"/>
                <w:szCs w:val="18"/>
              </w:rPr>
              <w:t xml:space="preserve"> устройствам </w:t>
            </w:r>
            <w:proofErr w:type="spellStart"/>
            <w:r>
              <w:rPr>
                <w:sz w:val="18"/>
                <w:szCs w:val="18"/>
              </w:rPr>
              <w:t>электропотребляющего</w:t>
            </w:r>
            <w:proofErr w:type="spellEnd"/>
            <w:r>
              <w:rPr>
                <w:sz w:val="18"/>
                <w:szCs w:val="18"/>
              </w:rPr>
              <w:t xml:space="preserve"> оборудования, повлекшем нарушение характеристик технологического присоединения, указанных в документах о технологическом присоединении;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в) удостоверение в установленном</w:t>
            </w:r>
            <w:r>
              <w:rPr>
                <w:sz w:val="18"/>
                <w:szCs w:val="18"/>
              </w:rPr>
              <w:t xml:space="preserve"> порядке неудовлетворительного состояния объектов электросетевого хозяйства, энергетических установок,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Потребителя, что создает угрозу жизни и здоровью людей и (или) угрозу возникновения технологических нарушений на указанных об</w:t>
            </w:r>
            <w:r>
              <w:rPr>
                <w:sz w:val="18"/>
                <w:szCs w:val="18"/>
              </w:rPr>
              <w:t>ъектах, установках (устройствах), а также объектах электросетевого хозяйства сетевых организаций;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г) возникновение (угроза возникновения) аварийных электроэнергетических режимов;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д) прекращение обязательств по снабжению электрической энергией (мощностью)</w:t>
            </w:r>
            <w:r>
              <w:rPr>
                <w:sz w:val="18"/>
                <w:szCs w:val="18"/>
              </w:rPr>
              <w:t xml:space="preserve"> по договору энергоснабжения (далее - прекращение обязательств сторон по договору), в том числе по причине смены собственника или владельца объектов электросетевого хозяйства, к которым технологически присоединены такие </w:t>
            </w:r>
            <w:proofErr w:type="spellStart"/>
            <w:r>
              <w:rPr>
                <w:sz w:val="18"/>
                <w:szCs w:val="18"/>
              </w:rPr>
              <w:t>энергопринимающие</w:t>
            </w:r>
            <w:proofErr w:type="spellEnd"/>
            <w:r>
              <w:rPr>
                <w:sz w:val="18"/>
                <w:szCs w:val="18"/>
              </w:rPr>
              <w:t xml:space="preserve"> устройства, если п</w:t>
            </w:r>
            <w:r>
              <w:rPr>
                <w:sz w:val="18"/>
                <w:szCs w:val="18"/>
              </w:rPr>
              <w:t xml:space="preserve">ри этом в отношении таких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не заключен и не вступил в силу новый договор, на основании которого осуществляется продажа электрической энергии</w:t>
            </w:r>
            <w:proofErr w:type="gramEnd"/>
            <w:r>
              <w:rPr>
                <w:sz w:val="18"/>
                <w:szCs w:val="18"/>
              </w:rPr>
              <w:t xml:space="preserve"> (мощности) и (или) оказание услуг по передаче электрической энергии;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е) выявление Гаран</w:t>
            </w:r>
            <w:r>
              <w:rPr>
                <w:sz w:val="18"/>
                <w:szCs w:val="18"/>
              </w:rPr>
              <w:t>тирующим поставщиком факта несоблюдения (нарушения) Потребителем режима потребления электрической энергии (мощности), предусмотренным договором и документами о технологическом присоединении;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ж) необходимость проведения ремонтных работ на объектах </w:t>
            </w:r>
            <w:r>
              <w:rPr>
                <w:sz w:val="18"/>
                <w:szCs w:val="18"/>
              </w:rPr>
              <w:t xml:space="preserve">электросетевого хозяйства сетевой организации, к которым присоединены </w:t>
            </w:r>
            <w:proofErr w:type="spellStart"/>
            <w:r>
              <w:rPr>
                <w:sz w:val="18"/>
                <w:szCs w:val="18"/>
              </w:rPr>
              <w:t>энергопринимающие</w:t>
            </w:r>
            <w:proofErr w:type="spellEnd"/>
            <w:r>
              <w:rPr>
                <w:sz w:val="18"/>
                <w:szCs w:val="18"/>
              </w:rPr>
              <w:t xml:space="preserve"> устройства Потребителя, либо необходимость проведения ремонтных работ на объектах электросетевого хозяйства смежных сетевых организаций (иных владельцев объектов электр</w:t>
            </w:r>
            <w:r>
              <w:rPr>
                <w:sz w:val="18"/>
                <w:szCs w:val="18"/>
              </w:rPr>
              <w:t>осетевого хозяйства) в случае, если проведение таких работ невозможно без ограничения режима потребления;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з) поступление от Потребителя заявления о введении в отношении него ограничения режима потребления в случае, если у Потребителя отсутствует техническ</w:t>
            </w:r>
            <w:r>
              <w:rPr>
                <w:sz w:val="18"/>
                <w:szCs w:val="18"/>
              </w:rPr>
              <w:t>ая возможность введения ограничения самостоятельно;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и) нарушение Потребителем введенного ранее в отношении него ограничения режима потребления при сохранении обстоятельств из числа указанных в настоящем пункте, послуживших основанием для его введения.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.2. Потребитель обязан при наличии оснований для введения ограничения режима его потребления выполнить по требованию Гарантирующего поставщика действия, направленные на частичное ограничение его потребления. При не совершении указанных действий Потребитель</w:t>
            </w:r>
            <w:r>
              <w:rPr>
                <w:sz w:val="18"/>
                <w:szCs w:val="18"/>
              </w:rPr>
              <w:t xml:space="preserve"> несет перед Гарантирующим поставщиком ответственность за отказ самостоятельно произвести ограничение режима путем отключения собственных энергетических устройств в виде: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оплаты за услуги (согласно калькуляции) по введению частичного ограничения;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воз</w:t>
            </w:r>
            <w:r>
              <w:rPr>
                <w:sz w:val="18"/>
                <w:szCs w:val="18"/>
              </w:rPr>
              <w:t>мещения реального ущерба причиненного нарушением обязательств по договору;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12.3. В случае отказа Потребителя самостоятельно произвести ограничение режима потребления или в случае </w:t>
            </w:r>
            <w:proofErr w:type="spellStart"/>
            <w:r>
              <w:rPr>
                <w:sz w:val="18"/>
                <w:szCs w:val="18"/>
              </w:rPr>
              <w:t>недопуска</w:t>
            </w:r>
            <w:proofErr w:type="spellEnd"/>
            <w:r>
              <w:rPr>
                <w:sz w:val="18"/>
                <w:szCs w:val="18"/>
              </w:rPr>
              <w:t xml:space="preserve"> представителя Гарантирующего поставщика для производства ограничен</w:t>
            </w:r>
            <w:r>
              <w:rPr>
                <w:sz w:val="18"/>
                <w:szCs w:val="18"/>
              </w:rPr>
              <w:t xml:space="preserve">ия режимов, </w:t>
            </w:r>
            <w:proofErr w:type="gramStart"/>
            <w:r>
              <w:rPr>
                <w:sz w:val="18"/>
                <w:szCs w:val="18"/>
              </w:rPr>
              <w:t>последний</w:t>
            </w:r>
            <w:proofErr w:type="gramEnd"/>
            <w:r>
              <w:rPr>
                <w:sz w:val="18"/>
                <w:szCs w:val="18"/>
              </w:rPr>
              <w:t xml:space="preserve"> вправе произвести отключение </w:t>
            </w:r>
            <w:proofErr w:type="spellStart"/>
            <w:r>
              <w:rPr>
                <w:sz w:val="18"/>
                <w:szCs w:val="18"/>
              </w:rPr>
              <w:t>энергопринимающих</w:t>
            </w:r>
            <w:proofErr w:type="spellEnd"/>
            <w:r>
              <w:rPr>
                <w:sz w:val="18"/>
                <w:szCs w:val="18"/>
              </w:rPr>
              <w:t xml:space="preserve"> устройств Потребителя с питающего центра без дополнительного уведомления Потребителя.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В этом случае Потребитель несет ответственность в соответствии с п. 12.2.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12.4. Ограничение режима </w:t>
            </w:r>
            <w:r>
              <w:rPr>
                <w:sz w:val="18"/>
                <w:szCs w:val="18"/>
              </w:rPr>
              <w:t>потребления в случае неисполнения или ненадлежащего исполнения Потребителем своих обязатель</w:t>
            </w:r>
            <w:proofErr w:type="gramStart"/>
            <w:r>
              <w:rPr>
                <w:sz w:val="18"/>
                <w:szCs w:val="18"/>
              </w:rPr>
              <w:t>ств вв</w:t>
            </w:r>
            <w:proofErr w:type="gramEnd"/>
            <w:r>
              <w:rPr>
                <w:sz w:val="18"/>
                <w:szCs w:val="18"/>
              </w:rPr>
              <w:t>одится в следующем порядке: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lastRenderedPageBreak/>
              <w:t>а) Гарантирующий поставщик в сроки и в порядке, предусмотренным действующим нормативным актом, направляет Потребителю письменное у</w:t>
            </w:r>
            <w:r>
              <w:rPr>
                <w:sz w:val="18"/>
                <w:szCs w:val="18"/>
              </w:rPr>
              <w:t>ведомление (телефонограммой, факсом, e-</w:t>
            </w:r>
            <w:proofErr w:type="spellStart"/>
            <w:r>
              <w:rPr>
                <w:sz w:val="18"/>
                <w:szCs w:val="18"/>
              </w:rPr>
              <w:t>mail</w:t>
            </w:r>
            <w:proofErr w:type="spellEnd"/>
            <w:r>
              <w:rPr>
                <w:sz w:val="18"/>
                <w:szCs w:val="18"/>
              </w:rPr>
              <w:t xml:space="preserve"> с подтверждением доставки и прочтения, почтовым сообщением с уведомлением о вручении, нарочным) о введении ограничении режима потребления.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б) в случае невыполнения Потребителем требования о погашении задолженнос</w:t>
            </w:r>
            <w:r>
              <w:rPr>
                <w:sz w:val="18"/>
                <w:szCs w:val="18"/>
              </w:rPr>
              <w:t>ти в размере и в срок, установленные в уведомлении о планируемом введении ограничения режима потребления Гарантирующий поставщик производит частичное ограничение режима потребления.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в) через 3 дня </w:t>
            </w:r>
            <w:proofErr w:type="gramStart"/>
            <w:r>
              <w:rPr>
                <w:sz w:val="18"/>
                <w:szCs w:val="18"/>
              </w:rPr>
              <w:t>с даты введения</w:t>
            </w:r>
            <w:proofErr w:type="gramEnd"/>
            <w:r>
              <w:rPr>
                <w:sz w:val="18"/>
                <w:szCs w:val="18"/>
              </w:rPr>
              <w:t xml:space="preserve"> частичного ограничения режима потребления </w:t>
            </w:r>
            <w:r>
              <w:rPr>
                <w:sz w:val="18"/>
                <w:szCs w:val="18"/>
              </w:rPr>
              <w:t>в случае неоплаты Потребителем накопленной задолженности в полном объеме, включая предусмотренную договором или законом неустойку (штраф, пени), или невыполнения иного требования, содержащегося в уведомлении о введении частичного ограничения режима потребл</w:t>
            </w:r>
            <w:r>
              <w:rPr>
                <w:sz w:val="18"/>
                <w:szCs w:val="18"/>
              </w:rPr>
              <w:t>ения, производит полное ограничение режима потребления.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12.5. Потребитель обязан возместить Гарантирующему поставщику расходы, понесенные последним в связи с введением такого ограничения и в связи с восстановлением режима потребления, рассчитываемые согла</w:t>
            </w:r>
            <w:r>
              <w:rPr>
                <w:sz w:val="18"/>
                <w:szCs w:val="18"/>
              </w:rPr>
              <w:t>сно утвержденной калькуляции затрат.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12.6. Ограничение режима потребления электроэнергии Потребителя в случае проведения ремонтных работ на объектах электросетевого хозяйства Гарантирующего поставщика, когда схема энергоснабжения Потребителя не позволяет </w:t>
            </w:r>
            <w:r>
              <w:rPr>
                <w:sz w:val="18"/>
                <w:szCs w:val="18"/>
              </w:rPr>
              <w:t>проводить ремонтные работы без такого ограничения, производится в следующем порядке: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Сетевая организация в течение 1 суток до проведения ремонтных работ, уведомляет Потребителя, имеющего </w:t>
            </w:r>
            <w:proofErr w:type="spellStart"/>
            <w:r>
              <w:rPr>
                <w:sz w:val="18"/>
                <w:szCs w:val="18"/>
              </w:rPr>
              <w:t>электроприемники</w:t>
            </w:r>
            <w:proofErr w:type="spellEnd"/>
            <w:r>
              <w:rPr>
                <w:sz w:val="18"/>
                <w:szCs w:val="18"/>
              </w:rPr>
              <w:t xml:space="preserve"> 1-й и 2-й категории по надежности электроснабжени</w:t>
            </w:r>
            <w:r>
              <w:rPr>
                <w:sz w:val="18"/>
                <w:szCs w:val="18"/>
              </w:rPr>
              <w:t>я, о введении ограничения режима потребления. Уведомление о проведении ремонтных работ передается телефонограммой, e-</w:t>
            </w:r>
            <w:proofErr w:type="spellStart"/>
            <w:r>
              <w:rPr>
                <w:sz w:val="18"/>
                <w:szCs w:val="18"/>
              </w:rPr>
              <w:t>mail</w:t>
            </w:r>
            <w:proofErr w:type="spellEnd"/>
            <w:r>
              <w:rPr>
                <w:sz w:val="18"/>
                <w:szCs w:val="18"/>
              </w:rPr>
              <w:t>, с подтверждением доставки и прочтения.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" w:type="dxa"/>
            <w:shd w:val="clear" w:color="FFFFFF" w:fill="auto"/>
          </w:tcPr>
          <w:p w:rsidR="00F01010" w:rsidRDefault="00D15DF2">
            <w:pPr>
              <w:jc w:val="right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9" w:type="dxa"/>
            <w:gridSpan w:val="4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В случае возникновения (угрозы возникновения) аварийных электроэнергетических режимов вслед</w:t>
            </w:r>
            <w:r>
              <w:rPr>
                <w:sz w:val="18"/>
                <w:szCs w:val="18"/>
              </w:rPr>
              <w:t>ствие возникновения дефицита электрической энергии и мощности, приводящего к снижению частоты электрического тока ниже 49,8 Гц или снижению напряжения ниже минимально допустимых уровней, для принятия неотложных мер производится полное или частичное огранич</w:t>
            </w:r>
            <w:r>
              <w:rPr>
                <w:sz w:val="18"/>
                <w:szCs w:val="18"/>
              </w:rPr>
              <w:t>ение режима потребления без согласования с Потребителем.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12.7. Информация о нарушениях, связанных с перерывом электроснабжения, их причинах и сроках восстановления нормального режима электроснабжения доводится до Потребителя через СМИ, </w:t>
            </w:r>
            <w:proofErr w:type="spellStart"/>
            <w:r>
              <w:rPr>
                <w:sz w:val="18"/>
                <w:szCs w:val="18"/>
              </w:rPr>
              <w:t>факсограммой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телефонограммой или средствами электронной связи.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Потребитель обязан надлежащим образом в соответствии с требованиями законодательства РФ выполнять графики аварийного ограничения. При </w:t>
            </w:r>
            <w:proofErr w:type="gramStart"/>
            <w:r>
              <w:rPr>
                <w:sz w:val="18"/>
                <w:szCs w:val="18"/>
              </w:rPr>
              <w:t>не выполнении</w:t>
            </w:r>
            <w:proofErr w:type="gramEnd"/>
            <w:r>
              <w:rPr>
                <w:sz w:val="18"/>
                <w:szCs w:val="18"/>
              </w:rPr>
              <w:t xml:space="preserve"> графика аварийного ограничения Гарантирующий поставщик вв</w:t>
            </w:r>
            <w:r>
              <w:rPr>
                <w:sz w:val="18"/>
                <w:szCs w:val="18"/>
              </w:rPr>
              <w:t>одит график временного отключения Потребителя с питающих центров.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О введении в действие графиков аварийного ограничения Гарантирующий поставщик уведомляет Потребителя </w:t>
            </w:r>
            <w:proofErr w:type="spellStart"/>
            <w:r>
              <w:rPr>
                <w:sz w:val="18"/>
                <w:szCs w:val="18"/>
              </w:rPr>
              <w:t>факсограммой</w:t>
            </w:r>
            <w:proofErr w:type="spellEnd"/>
            <w:r>
              <w:rPr>
                <w:sz w:val="18"/>
                <w:szCs w:val="18"/>
              </w:rPr>
              <w:t xml:space="preserve"> (телефонограммой) средствами электронной связи или через средства массовой </w:t>
            </w:r>
            <w:r>
              <w:rPr>
                <w:sz w:val="18"/>
                <w:szCs w:val="18"/>
              </w:rPr>
              <w:t>информации.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 xml:space="preserve">Потребитель обязан задействовать резервные источники питания, предусмотренные его категорией надежности электроснабжения, в случае возникновения </w:t>
            </w:r>
            <w:proofErr w:type="spellStart"/>
            <w:r>
              <w:rPr>
                <w:sz w:val="18"/>
                <w:szCs w:val="18"/>
              </w:rPr>
              <w:t>внерегламентных</w:t>
            </w:r>
            <w:proofErr w:type="spellEnd"/>
            <w:r>
              <w:rPr>
                <w:sz w:val="18"/>
                <w:szCs w:val="18"/>
              </w:rPr>
              <w:t xml:space="preserve"> отключений в целях обеспечения минимально необходимого уровня потребления электрич</w:t>
            </w:r>
            <w:r>
              <w:rPr>
                <w:sz w:val="18"/>
                <w:szCs w:val="18"/>
              </w:rPr>
              <w:t>еской энергии в соответствии с уровнем аварийной или технологической брони в случае невозможности осуществить передачу электрической энергии из-за повреждения оборудования сетевых организаций или производителей электрической энергии.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 xml:space="preserve">13. УСЛОВИЕ ОБ </w:t>
            </w:r>
            <w:r>
              <w:rPr>
                <w:b/>
                <w:sz w:val="18"/>
                <w:szCs w:val="18"/>
              </w:rPr>
              <w:t>ОДНОСТОРОННЕМ ИЗМЕНЕНИИ ПУБЛИЧНОГО ДОГОВОРА ПРИ  ПРИНЯТИИ НОРМАТИВНО-ПРАВОВЫХ АКТОВ.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13.1. Настоящий договор заключен в соответствии с положениями законов и иных нормативных правовых актов, действующих на момент его заключения. В случае принятия после зак</w:t>
            </w:r>
            <w:r>
              <w:rPr>
                <w:sz w:val="18"/>
                <w:szCs w:val="18"/>
              </w:rPr>
              <w:t>лючения договора законов и иных нормативных правовых актов, устанавливающих иные правила исполнения публичных договоров или содержащих иные правила деятельности Гарантирующего поставщика, то установленные такими документами новые нормы обязательны для Стор</w:t>
            </w:r>
            <w:r>
              <w:rPr>
                <w:sz w:val="18"/>
                <w:szCs w:val="18"/>
              </w:rPr>
              <w:t>он с момента их вступления в силу, если самими нормативными правовыми актами не установлен иной срок.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14. ОТВЕТСТВЕННОСТЬ СТОРОН ДОГОВОРА.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14.1. Гарантирующий поставщик несет ответственность за неисполнение или ненадлежащее исполнение обязательств по</w:t>
            </w:r>
            <w:r>
              <w:rPr>
                <w:sz w:val="18"/>
                <w:szCs w:val="18"/>
              </w:rPr>
              <w:t xml:space="preserve"> договору в виде возмещения реального ущерба.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14.2. </w:t>
            </w:r>
            <w:proofErr w:type="gramStart"/>
            <w:r>
              <w:rPr>
                <w:sz w:val="18"/>
                <w:szCs w:val="18"/>
              </w:rPr>
              <w:t>Гарантирующий поставщик, который не исполнил или ненадлежащим образом исполнил обязательства по договору, несет установленную законодательством РФ ответственность в случаях ограничения режима потребления</w:t>
            </w:r>
            <w:r>
              <w:rPr>
                <w:sz w:val="18"/>
                <w:szCs w:val="18"/>
              </w:rPr>
              <w:t xml:space="preserve"> электроэнергии сверх сроков, определенных установленной в договоре категорией надежности снабжения, нарушения установленного порядка полного и (или) частичного ограничения режима потребления электрической энергии, отклонений показателей качества электриче</w:t>
            </w:r>
            <w:r>
              <w:rPr>
                <w:sz w:val="18"/>
                <w:szCs w:val="18"/>
              </w:rPr>
              <w:t>ской энергии сверх величин, установленных техническими регламентами и иными обязательными требованиями.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14.3. Потребитель несет ответственность за неисполнение либо ненадлежащее исполнение договора, за несвоевременное извещение Гарантирующего поставщика о</w:t>
            </w:r>
            <w:r>
              <w:rPr>
                <w:sz w:val="18"/>
                <w:szCs w:val="18"/>
              </w:rPr>
              <w:t>б изменениях банковских реквизитов, руководителя предприятия, установленной мощности объектов, включенных в договор в связи с введением либо выведением объектов (электроустановок) в соответствии с действующим законодательством и условиями настоящего догово</w:t>
            </w:r>
            <w:r>
              <w:rPr>
                <w:sz w:val="18"/>
                <w:szCs w:val="18"/>
              </w:rPr>
              <w:t>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14.4. Все споры, разногласия и требования, возникающие из настоящего договора или в связи с ним (в том числе, связанные с его заключением, изменением, исполнением, нарушением, расторжением, прекращением и недействительностью), подлежат разрешению в </w:t>
            </w:r>
            <w:r>
              <w:rPr>
                <w:sz w:val="18"/>
                <w:szCs w:val="18"/>
              </w:rPr>
              <w:t>Арбитражном суде Республики Саха (Якутия).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14.5. Потребитель, несвоевременно и (или) не полностью оплативший электрическую энергию, а также услуги по ее передаче, обязан уплатить Гарантирующему поставщику пени в размере одной </w:t>
            </w:r>
            <w:proofErr w:type="spellStart"/>
            <w:r>
              <w:rPr>
                <w:sz w:val="18"/>
                <w:szCs w:val="18"/>
              </w:rPr>
              <w:t>стотридцатой</w:t>
            </w:r>
            <w:proofErr w:type="spellEnd"/>
            <w:r>
              <w:rPr>
                <w:sz w:val="18"/>
                <w:szCs w:val="18"/>
              </w:rPr>
              <w:t xml:space="preserve"> ставки рефинанси</w:t>
            </w:r>
            <w:r>
              <w:rPr>
                <w:sz w:val="18"/>
                <w:szCs w:val="18"/>
              </w:rPr>
              <w:t xml:space="preserve">рования Центрального банка Российской Федерации, действующей на день фактической оплаты, от не выплаченной в срок </w:t>
            </w:r>
            <w:proofErr w:type="gramStart"/>
            <w:r>
              <w:rPr>
                <w:sz w:val="18"/>
                <w:szCs w:val="18"/>
              </w:rPr>
              <w:t>суммы</w:t>
            </w:r>
            <w:proofErr w:type="gramEnd"/>
            <w:r>
              <w:rPr>
                <w:sz w:val="18"/>
                <w:szCs w:val="18"/>
              </w:rPr>
              <w:t xml:space="preserve"> за каждый день просрочки начиная со следующего дня после дня наступления установленного срока оплаты по день фактической оплаты.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lastRenderedPageBreak/>
              <w:t>15</w:t>
            </w:r>
            <w:r>
              <w:rPr>
                <w:b/>
                <w:sz w:val="18"/>
                <w:szCs w:val="18"/>
              </w:rPr>
              <w:t>. СРОК ДЕЙСТВИЯ ДОГОВОРА.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15.1. Настоящий договор считается заключенным с момента подписани</w:t>
            </w:r>
            <w:r w:rsidR="00F03B13">
              <w:rPr>
                <w:sz w:val="18"/>
                <w:szCs w:val="18"/>
              </w:rPr>
              <w:t>я и действует по 31 декабря 2017</w:t>
            </w:r>
            <w:r>
              <w:rPr>
                <w:sz w:val="18"/>
                <w:szCs w:val="18"/>
              </w:rPr>
              <w:t> г</w:t>
            </w:r>
            <w:proofErr w:type="gramStart"/>
            <w:r>
              <w:rPr>
                <w:sz w:val="18"/>
                <w:szCs w:val="18"/>
              </w:rPr>
              <w:t xml:space="preserve">.. </w:t>
            </w:r>
            <w:proofErr w:type="gramEnd"/>
            <w:r>
              <w:rPr>
                <w:sz w:val="18"/>
                <w:szCs w:val="18"/>
              </w:rPr>
              <w:t>Стороны договорились, что настоящий договор распространяет свое действие на отнош</w:t>
            </w:r>
            <w:r w:rsidR="00F03B13">
              <w:rPr>
                <w:sz w:val="18"/>
                <w:szCs w:val="18"/>
              </w:rPr>
              <w:t>ения, возникшие с 01 января 2017</w:t>
            </w:r>
            <w:bookmarkStart w:id="0" w:name="_GoBack"/>
            <w:bookmarkEnd w:id="0"/>
            <w:r>
              <w:rPr>
                <w:sz w:val="18"/>
                <w:szCs w:val="18"/>
              </w:rPr>
              <w:t> г..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Настоящи</w:t>
            </w:r>
            <w:r>
              <w:rPr>
                <w:sz w:val="18"/>
                <w:szCs w:val="18"/>
              </w:rPr>
              <w:t>й договор, считается продленным на тот же срок и на тех же условиях, если за 30 дней до окончания срока его действия Потребитель не заявит о его прекращении или изменении либо о заключении нового договора. Если за 30 дней до окончания срока действия догово</w:t>
            </w:r>
            <w:r>
              <w:rPr>
                <w:sz w:val="18"/>
                <w:szCs w:val="18"/>
              </w:rPr>
              <w:t>ра, заключенного на определенный срок, Потребителем внесено предложение об изменении договора или заключении нового договора, то отношения сторон до изменения договора или до заключения нового договора регулируются в соответствии с условиями ранее заключен</w:t>
            </w:r>
            <w:r>
              <w:rPr>
                <w:sz w:val="18"/>
                <w:szCs w:val="18"/>
              </w:rPr>
              <w:t>ного договора.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16. ИНЫЕ УСЛОВИЯ.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16.1. Гарантирующий поставщик и Потребитель назначают лиц, имеющих право подписи документов, оформляемых при исполнении настоящего договора. Полномочия могут подтверждаться приказами, распоряжениями, доверенностями, </w:t>
            </w:r>
            <w:r>
              <w:rPr>
                <w:sz w:val="18"/>
                <w:szCs w:val="18"/>
              </w:rPr>
              <w:t xml:space="preserve">иными документами. Каждая из сторон </w:t>
            </w:r>
            <w:proofErr w:type="gramStart"/>
            <w:r>
              <w:rPr>
                <w:sz w:val="18"/>
                <w:szCs w:val="18"/>
              </w:rPr>
              <w:t>предоставляет доказательства</w:t>
            </w:r>
            <w:proofErr w:type="gramEnd"/>
            <w:r>
              <w:rPr>
                <w:sz w:val="18"/>
                <w:szCs w:val="18"/>
              </w:rPr>
              <w:t>, подтверждающие полномочия ее представителей, другой стороне.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16.2. </w:t>
            </w:r>
            <w:proofErr w:type="gramStart"/>
            <w:r>
              <w:rPr>
                <w:sz w:val="18"/>
                <w:szCs w:val="18"/>
              </w:rPr>
              <w:t>В случае если Потребитель не доведет сведения до Гарантирующего поставщика информацию о лицах, ответственных за энергоснаб</w:t>
            </w:r>
            <w:r>
              <w:rPr>
                <w:sz w:val="18"/>
                <w:szCs w:val="18"/>
              </w:rPr>
              <w:t>жение, а также о лицах, имеющих право подписывать акты, своевременно не уведомит об увольнении либо отсутствии указанных лиц, либо если указанные лица не явятся для присутствия при проводимой проверке, Гарантирующий поставщик вправе составить акт с участие</w:t>
            </w:r>
            <w:r>
              <w:rPr>
                <w:sz w:val="18"/>
                <w:szCs w:val="18"/>
              </w:rPr>
              <w:t>м любого из работников Потребителя, присутствующих на проверяемом объекте.</w:t>
            </w:r>
            <w:proofErr w:type="gramEnd"/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16.3. Стороны обязуются принять необходимые правовые, организационные и технические меры по защите конфиденциальности и обеспечению безопасности обрабатываемых персональных данных </w:t>
            </w:r>
            <w:r>
              <w:rPr>
                <w:sz w:val="18"/>
                <w:szCs w:val="18"/>
              </w:rPr>
              <w:t>физических лиц в соответствии с требованиями ст. 19 Федерального закона от 27.07.2006 г. № 152-ФЗ «О персональных данных». Стороны несут ответственность за конфиденциальность обрабатываемых персональных данных при выполнении условий настоящего договора.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"/>
        </w:trPr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8" w:type="dxa"/>
            <w:gridSpan w:val="5"/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17. ЮРИДИЧЕСКИЕ АДРЕСА И РЕКВИЗИТЫ СТОРОН.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Гарантирующий поставщик:</w:t>
            </w:r>
          </w:p>
        </w:tc>
        <w:tc>
          <w:tcPr>
            <w:tcW w:w="4922" w:type="dxa"/>
            <w:gridSpan w:val="2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b/>
                <w:sz w:val="18"/>
                <w:szCs w:val="18"/>
              </w:rPr>
              <w:t>Потребитель: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Публичное акционерное общество "Якутскэнерго" </w:t>
            </w:r>
            <w:proofErr w:type="spellStart"/>
            <w:r>
              <w:rPr>
                <w:sz w:val="18"/>
                <w:szCs w:val="18"/>
              </w:rPr>
              <w:t>Алданское</w:t>
            </w:r>
            <w:proofErr w:type="spellEnd"/>
            <w:r>
              <w:rPr>
                <w:sz w:val="18"/>
                <w:szCs w:val="18"/>
              </w:rPr>
              <w:t xml:space="preserve"> отделение </w:t>
            </w:r>
            <w:proofErr w:type="spellStart"/>
            <w:r>
              <w:rPr>
                <w:sz w:val="18"/>
                <w:szCs w:val="18"/>
              </w:rPr>
              <w:t>Энергосбыта</w:t>
            </w:r>
            <w:proofErr w:type="spellEnd"/>
          </w:p>
        </w:tc>
        <w:tc>
          <w:tcPr>
            <w:tcW w:w="4922" w:type="dxa"/>
            <w:gridSpan w:val="2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Акционерное общество "Дальневосточная распределительная сетевая компания" (АО "ДРСК")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ОКПО </w:t>
            </w:r>
            <w:r>
              <w:rPr>
                <w:sz w:val="18"/>
                <w:szCs w:val="18"/>
              </w:rPr>
              <w:t>47699846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ОКПО 97 542 015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ИНН 1435028701 / КПП 140231001</w:t>
            </w:r>
          </w:p>
        </w:tc>
        <w:tc>
          <w:tcPr>
            <w:tcW w:w="4922" w:type="dxa"/>
            <w:gridSpan w:val="2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ИНН 2801108200 / КПП 140202001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Юридический адрес: 678900, Республика Саха /Якутия/, у </w:t>
            </w:r>
            <w:proofErr w:type="spellStart"/>
            <w:r>
              <w:rPr>
                <w:sz w:val="18"/>
                <w:szCs w:val="18"/>
              </w:rPr>
              <w:t>Алданский</w:t>
            </w:r>
            <w:proofErr w:type="spellEnd"/>
            <w:r>
              <w:rPr>
                <w:sz w:val="18"/>
                <w:szCs w:val="18"/>
              </w:rPr>
              <w:t xml:space="preserve">, г Алдан, </w:t>
            </w:r>
            <w:proofErr w:type="spellStart"/>
            <w:proofErr w:type="gramStart"/>
            <w:r>
              <w:rPr>
                <w:sz w:val="18"/>
                <w:szCs w:val="18"/>
              </w:rPr>
              <w:t>ул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Линейная, дом № 2а</w:t>
            </w:r>
          </w:p>
        </w:tc>
        <w:tc>
          <w:tcPr>
            <w:tcW w:w="4922" w:type="dxa"/>
            <w:gridSpan w:val="2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Юридический адрес: 675000,Амурская </w:t>
            </w:r>
            <w:r>
              <w:rPr>
                <w:sz w:val="18"/>
                <w:szCs w:val="18"/>
              </w:rPr>
              <w:t>область,г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лаговещенск,ул.Шевченко-28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Фактический адрес: 678900, Республика Саха /Якутия/, у </w:t>
            </w:r>
            <w:proofErr w:type="spellStart"/>
            <w:r>
              <w:rPr>
                <w:sz w:val="18"/>
                <w:szCs w:val="18"/>
              </w:rPr>
              <w:t>Алданский</w:t>
            </w:r>
            <w:proofErr w:type="spellEnd"/>
            <w:r>
              <w:rPr>
                <w:sz w:val="18"/>
                <w:szCs w:val="18"/>
              </w:rPr>
              <w:t xml:space="preserve">, г Алдан, </w:t>
            </w:r>
            <w:proofErr w:type="spellStart"/>
            <w:proofErr w:type="gramStart"/>
            <w:r>
              <w:rPr>
                <w:sz w:val="18"/>
                <w:szCs w:val="18"/>
              </w:rPr>
              <w:t>ул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Линейная, дом № 2а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 xml:space="preserve">Фактический адрес: 678900, </w:t>
            </w:r>
            <w:proofErr w:type="spellStart"/>
            <w:proofErr w:type="gramStart"/>
            <w:r>
              <w:rPr>
                <w:sz w:val="18"/>
                <w:szCs w:val="18"/>
              </w:rPr>
              <w:t>Респ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Саха /Якутия/, у </w:t>
            </w:r>
            <w:proofErr w:type="spellStart"/>
            <w:r>
              <w:rPr>
                <w:sz w:val="18"/>
                <w:szCs w:val="18"/>
              </w:rPr>
              <w:t>Алданский</w:t>
            </w:r>
            <w:proofErr w:type="spellEnd"/>
            <w:r>
              <w:rPr>
                <w:sz w:val="18"/>
                <w:szCs w:val="18"/>
              </w:rPr>
              <w:t xml:space="preserve">, г Алдан,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r>
              <w:rPr>
                <w:sz w:val="18"/>
                <w:szCs w:val="18"/>
              </w:rPr>
              <w:t xml:space="preserve"> Линейная, дом № 4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Факс: +8411 (45) 3-09-02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Факс</w:t>
            </w:r>
            <w:r>
              <w:rPr>
                <w:sz w:val="18"/>
                <w:szCs w:val="18"/>
              </w:rPr>
              <w:t>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Тел.: +8411 (45) 36-1-52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Тел.: 36-5-21 doc@aldan.drsk.ru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Pr="00F03B13" w:rsidRDefault="00D15DF2">
            <w:pPr>
              <w:jc w:val="both"/>
              <w:rPr>
                <w:lang w:val="en-US"/>
              </w:rPr>
            </w:pPr>
            <w:r w:rsidRPr="00F03B13">
              <w:rPr>
                <w:sz w:val="18"/>
                <w:szCs w:val="18"/>
                <w:lang w:val="en-US"/>
              </w:rPr>
              <w:t>E-mail: aldan@watt.ru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E-</w:t>
            </w:r>
            <w:proofErr w:type="spellStart"/>
            <w:r>
              <w:rPr>
                <w:sz w:val="18"/>
                <w:szCs w:val="18"/>
              </w:rPr>
              <w:t>mail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Банковские реквизиты:</w:t>
            </w:r>
          </w:p>
        </w:tc>
        <w:tc>
          <w:tcPr>
            <w:tcW w:w="4922" w:type="dxa"/>
            <w:gridSpan w:val="2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Банковские реквизиты: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ЯКУТСКОЕ ОТДЕЛЕНИЕ №8603 ПАО СБЕРБАНК Г. ЯКУТСК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БИК 049805609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БИК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К/с 30101810400000000609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К/с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/с </w:t>
            </w:r>
            <w:r>
              <w:rPr>
                <w:sz w:val="18"/>
                <w:szCs w:val="18"/>
              </w:rPr>
              <w:t>40702810176270000103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Начальник</w:t>
            </w:r>
          </w:p>
        </w:tc>
        <w:tc>
          <w:tcPr>
            <w:tcW w:w="4922" w:type="dxa"/>
            <w:gridSpan w:val="2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Директор филиала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________________________________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__________________________________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Васина М. Л.</w:t>
            </w:r>
          </w:p>
        </w:tc>
        <w:tc>
          <w:tcPr>
            <w:tcW w:w="4922" w:type="dxa"/>
            <w:gridSpan w:val="2"/>
            <w:tcBorders>
              <w:left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Шкурко И. В.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tcBorders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М.П.</w:t>
            </w:r>
          </w:p>
        </w:tc>
        <w:tc>
          <w:tcPr>
            <w:tcW w:w="1089" w:type="dxa"/>
            <w:tcBorders>
              <w:left w:val="single" w:sz="5" w:space="0" w:color="808080"/>
              <w:bottom w:val="single" w:sz="5" w:space="0" w:color="808080"/>
            </w:tcBorders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tcBorders>
              <w:bottom w:val="single" w:sz="5" w:space="0" w:color="808080"/>
              <w:right w:val="single" w:sz="5" w:space="0" w:color="808080"/>
            </w:tcBorders>
            <w:shd w:val="clear" w:color="FFFFFF" w:fill="auto"/>
          </w:tcPr>
          <w:p w:rsidR="00F01010" w:rsidRDefault="00D15DF2">
            <w:pPr>
              <w:jc w:val="both"/>
            </w:pPr>
            <w:r>
              <w:rPr>
                <w:sz w:val="18"/>
                <w:szCs w:val="18"/>
              </w:rPr>
              <w:t>М.П.</w:t>
            </w: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  <w:tr w:rsidR="00F01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36" w:type="dxa"/>
            <w:gridSpan w:val="3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1089" w:type="dxa"/>
            <w:shd w:val="clear" w:color="FFFFFF" w:fill="auto"/>
          </w:tcPr>
          <w:p w:rsidR="00F01010" w:rsidRDefault="00F01010">
            <w:pPr>
              <w:jc w:val="both"/>
            </w:pPr>
          </w:p>
        </w:tc>
        <w:tc>
          <w:tcPr>
            <w:tcW w:w="3833" w:type="dxa"/>
            <w:shd w:val="clear" w:color="FFFFFF" w:fill="auto"/>
          </w:tcPr>
          <w:p w:rsidR="00F01010" w:rsidRDefault="00F01010">
            <w:pPr>
              <w:jc w:val="both"/>
            </w:pPr>
          </w:p>
        </w:tc>
      </w:tr>
    </w:tbl>
    <w:p w:rsidR="00D15DF2" w:rsidRDefault="00D15DF2"/>
    <w:sectPr w:rsidR="00D15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1010"/>
    <w:rsid w:val="00D15DF2"/>
    <w:rsid w:val="00F01010"/>
    <w:rsid w:val="00F0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7495</Words>
  <Characters>42726</Characters>
  <Application>Microsoft Office Word</Application>
  <DocSecurity>0</DocSecurity>
  <Lines>356</Lines>
  <Paragraphs>100</Paragraphs>
  <ScaleCrop>false</ScaleCrop>
  <Company/>
  <LinksUpToDate>false</LinksUpToDate>
  <CharactersWithSpaces>50121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Зверев Федор Сергеевич</cp:lastModifiedBy>
  <cp:revision>3</cp:revision>
  <dcterms:created xsi:type="dcterms:W3CDTF">2016-12-01T00:38:00Z</dcterms:created>
  <dcterms:modified xsi:type="dcterms:W3CDTF">2016-12-01T00:44:00Z</dcterms:modified>
</cp:coreProperties>
</file>