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4D03EA">
        <w:t xml:space="preserve">директора филиала АО «ДРСК» «ПЭС» Сергея Ивановича </w:t>
      </w:r>
      <w:proofErr w:type="spellStart"/>
      <w:r w:rsidR="004D03EA">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FE514A">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FE514A" w:rsidRDefault="00880075" w:rsidP="00FE514A">
      <w:pPr>
        <w:numPr>
          <w:ilvl w:val="1"/>
          <w:numId w:val="2"/>
        </w:numPr>
        <w:shd w:val="clear" w:color="auto" w:fill="FFFFFF"/>
        <w:tabs>
          <w:tab w:val="clear" w:pos="2145"/>
        </w:tabs>
        <w:ind w:left="0" w:firstLine="851"/>
        <w:jc w:val="both"/>
      </w:pPr>
      <w:r w:rsidRPr="00FE514A">
        <w:t>По настоящему Договору</w:t>
      </w:r>
      <w:r w:rsidR="006A458F">
        <w:t xml:space="preserve"> Подрядчик</w:t>
      </w:r>
      <w:r w:rsidRPr="00FE514A">
        <w:t xml:space="preserve"> обязуется по заданию </w:t>
      </w:r>
      <w:r w:rsidR="006A458F">
        <w:t>Заказчик</w:t>
      </w:r>
      <w:r w:rsidRPr="00FE514A">
        <w:t xml:space="preserve">а </w:t>
      </w:r>
      <w:r w:rsidR="00282FA6" w:rsidRPr="00FE514A">
        <w:t>выполнить</w:t>
      </w:r>
      <w:r w:rsidR="006149A2" w:rsidRPr="00FE514A">
        <w:t xml:space="preserve"> строительно-монтажные  работы по  объекту «</w:t>
      </w:r>
      <w:r w:rsidR="006149A2" w:rsidRPr="00FE514A">
        <w:rPr>
          <w:b/>
        </w:rPr>
        <w:t xml:space="preserve">Строительство ЛЭП 35 </w:t>
      </w:r>
      <w:proofErr w:type="spellStart"/>
      <w:r w:rsidR="006149A2" w:rsidRPr="00FE514A">
        <w:rPr>
          <w:b/>
        </w:rPr>
        <w:t>кВ</w:t>
      </w:r>
      <w:proofErr w:type="spellEnd"/>
      <w:r w:rsidR="006149A2" w:rsidRPr="00FE514A">
        <w:rPr>
          <w:b/>
        </w:rPr>
        <w:t xml:space="preserve"> Агрокомплекс-Дубки-Ленинское»</w:t>
      </w:r>
      <w:r w:rsidR="00DA6711" w:rsidRPr="00FE514A">
        <w:t xml:space="preserve"> (далее по тексту договора – Объект)</w:t>
      </w:r>
      <w:r w:rsidRPr="00FE514A">
        <w:t xml:space="preserve"> и сдать результат </w:t>
      </w:r>
      <w:r w:rsidR="006A458F">
        <w:t>Заказчик</w:t>
      </w:r>
      <w:r w:rsidRPr="00FE514A">
        <w:t xml:space="preserve">у, а </w:t>
      </w:r>
      <w:r w:rsidR="006A458F">
        <w:t>Заказчик</w:t>
      </w:r>
      <w:r w:rsidRPr="00FE514A">
        <w:t xml:space="preserve"> обязуется принять результат работ и оплатить его в порядке, предусмотренном Договором.</w:t>
      </w:r>
    </w:p>
    <w:p w:rsidR="006149A2" w:rsidRPr="00FE514A" w:rsidRDefault="007D19A0" w:rsidP="00FE514A">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6149A2" w:rsidRPr="00FE514A" w:rsidRDefault="006149A2" w:rsidP="00FE514A">
      <w:pPr>
        <w:pStyle w:val="ConsNonformat"/>
        <w:widowControl/>
        <w:numPr>
          <w:ilvl w:val="1"/>
          <w:numId w:val="2"/>
        </w:numPr>
        <w:shd w:val="clear" w:color="auto" w:fill="FFFFFF" w:themeFill="background1"/>
        <w:tabs>
          <w:tab w:val="clear" w:pos="2145"/>
        </w:tabs>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 xml:space="preserve">Настоящий Договор заключается в целях исполнения обязательств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 xml:space="preserve">а по технологическому присоединению объекта Заявителя: </w:t>
      </w:r>
      <w:proofErr w:type="gramStart"/>
      <w:r w:rsidRPr="00FE514A">
        <w:rPr>
          <w:rFonts w:ascii="Times New Roman" w:hAnsi="Times New Roman" w:cs="Times New Roman"/>
          <w:sz w:val="24"/>
          <w:szCs w:val="24"/>
        </w:rPr>
        <w:t>«Территория опережающего социально-экономического развития «Михайловский», расположенная по адресу: 500 м на северо-восток от развилки автомобильной дороги «Хабаровск-Владивосток»</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М</w:t>
      </w:r>
      <w:r w:rsidRPr="00FE514A">
        <w:rPr>
          <w:rFonts w:ascii="Times New Roman" w:hAnsi="Times New Roman" w:cs="Times New Roman"/>
          <w:sz w:val="24"/>
          <w:szCs w:val="24"/>
        </w:rPr>
        <w:t xml:space="preserve">ихайловка-Турий рог», к электрическим сетям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а, по договору № 000000003501</w:t>
      </w:r>
      <w:r w:rsidR="00C865C0">
        <w:rPr>
          <w:rFonts w:ascii="Times New Roman" w:hAnsi="Times New Roman" w:cs="Times New Roman"/>
          <w:sz w:val="24"/>
          <w:szCs w:val="24"/>
        </w:rPr>
        <w:t>6</w:t>
      </w:r>
      <w:r w:rsidRPr="00FE514A">
        <w:rPr>
          <w:rFonts w:ascii="Times New Roman" w:hAnsi="Times New Roman" w:cs="Times New Roman"/>
          <w:sz w:val="24"/>
          <w:szCs w:val="24"/>
        </w:rPr>
        <w:t>00</w:t>
      </w:r>
      <w:r w:rsidR="00C865C0">
        <w:rPr>
          <w:rFonts w:ascii="Times New Roman" w:hAnsi="Times New Roman" w:cs="Times New Roman"/>
          <w:sz w:val="24"/>
          <w:szCs w:val="24"/>
        </w:rPr>
        <w:t>8</w:t>
      </w:r>
      <w:r w:rsidRPr="00FE514A">
        <w:rPr>
          <w:rFonts w:ascii="Times New Roman" w:hAnsi="Times New Roman" w:cs="Times New Roman"/>
          <w:sz w:val="24"/>
          <w:szCs w:val="24"/>
        </w:rPr>
        <w:t>0002/1</w:t>
      </w:r>
      <w:r w:rsidR="00C865C0">
        <w:rPr>
          <w:rFonts w:ascii="Times New Roman" w:hAnsi="Times New Roman" w:cs="Times New Roman"/>
          <w:sz w:val="24"/>
          <w:szCs w:val="24"/>
        </w:rPr>
        <w:t>5</w:t>
      </w:r>
      <w:r w:rsidRPr="00FE514A">
        <w:rPr>
          <w:rFonts w:ascii="Times New Roman" w:hAnsi="Times New Roman" w:cs="Times New Roman"/>
          <w:sz w:val="24"/>
          <w:szCs w:val="24"/>
        </w:rPr>
        <w:t>-5260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roofErr w:type="gramEnd"/>
    </w:p>
    <w:p w:rsidR="006149A2" w:rsidRPr="00FE514A" w:rsidRDefault="006149A2" w:rsidP="00240637">
      <w:pPr>
        <w:numPr>
          <w:ilvl w:val="1"/>
          <w:numId w:val="2"/>
        </w:numPr>
        <w:shd w:val="clear" w:color="auto" w:fill="FFFFFF"/>
        <w:tabs>
          <w:tab w:val="clear" w:pos="2145"/>
          <w:tab w:val="num" w:pos="1418"/>
        </w:tabs>
        <w:ind w:left="0" w:firstLine="851"/>
        <w:jc w:val="both"/>
      </w:pPr>
      <w:r w:rsidRPr="00FE514A">
        <w:t>Настоящему Договору присво</w:t>
      </w:r>
      <w:r w:rsidR="00471C75" w:rsidRPr="00FE514A">
        <w:t xml:space="preserve">ен идентификатор - </w:t>
      </w:r>
      <w:r w:rsidR="00240637" w:rsidRPr="00240637">
        <w:rPr>
          <w:b/>
        </w:rPr>
        <w:t>00000000350160080002</w:t>
      </w:r>
      <w:r w:rsidRPr="00FE514A">
        <w:rPr>
          <w:b/>
        </w:rPr>
        <w:t>.</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880075"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Срок начала работ по Договору</w:t>
      </w:r>
      <w:r w:rsidR="00471C75" w:rsidRPr="00FE514A">
        <w:t xml:space="preserve"> </w:t>
      </w:r>
      <w:r w:rsidR="00471C75" w:rsidRPr="00FE514A">
        <w:rPr>
          <w:b/>
          <w:i/>
        </w:rPr>
        <w:t>с момента заключения договора</w:t>
      </w:r>
      <w:r w:rsidR="00880075" w:rsidRPr="00FE514A">
        <w:t xml:space="preserve">. Работы по Договору должны быть завершены и объект должен быть подготовлен к сдаче в эксплуатацию не позднее </w:t>
      </w:r>
      <w:r w:rsidR="00471C75" w:rsidRPr="00FE514A">
        <w:t>«</w:t>
      </w:r>
      <w:r w:rsidR="00FE514A" w:rsidRPr="00FE514A">
        <w:t>____</w:t>
      </w:r>
      <w:r w:rsidR="00471C75" w:rsidRPr="00FE514A">
        <w:t>»</w:t>
      </w:r>
      <w:r w:rsidR="00FE514A" w:rsidRPr="00FE514A">
        <w:t>______________</w:t>
      </w:r>
      <w:r w:rsidR="00471C75" w:rsidRPr="00FE514A">
        <w:t xml:space="preserve"> 201</w:t>
      </w:r>
      <w:r w:rsidR="00FE514A" w:rsidRPr="00FE514A">
        <w:t>__</w:t>
      </w:r>
      <w:r w:rsidR="00471C75" w:rsidRPr="00FE514A">
        <w:t>г</w:t>
      </w:r>
      <w:r w:rsidR="00880075" w:rsidRPr="00FE514A">
        <w:t>.</w:t>
      </w:r>
    </w:p>
    <w:p w:rsidR="00941813" w:rsidRPr="00FE514A" w:rsidRDefault="00880075" w:rsidP="00FE514A">
      <w:pPr>
        <w:numPr>
          <w:ilvl w:val="0"/>
          <w:numId w:val="3"/>
        </w:numPr>
        <w:shd w:val="clear" w:color="auto" w:fill="FFFFFF"/>
        <w:tabs>
          <w:tab w:val="clear" w:pos="510"/>
        </w:tabs>
        <w:ind w:left="0" w:firstLine="851"/>
        <w:jc w:val="center"/>
      </w:pPr>
      <w:r w:rsidRPr="00FE514A">
        <w:rPr>
          <w:b/>
          <w:bCs/>
        </w:rPr>
        <w:lastRenderedPageBreak/>
        <w:t>Обязательства</w:t>
      </w:r>
      <w:r w:rsidR="006A458F">
        <w:rPr>
          <w:b/>
          <w:bCs/>
        </w:rPr>
        <w:t xml:space="preserve"> Подрядчик</w:t>
      </w:r>
      <w:r w:rsidRPr="00FE514A">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3"/>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3"/>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3"/>
        <w:shd w:val="clear" w:color="auto" w:fill="FFFFFF" w:themeFill="background1"/>
        <w:ind w:left="0" w:firstLine="851"/>
        <w:jc w:val="both"/>
      </w:pPr>
      <w:r w:rsidRPr="00FE514A">
        <w:t>- в платежных документах, в распоряжениях о переводе денежных сре</w:t>
      </w:r>
      <w:proofErr w:type="gramStart"/>
      <w:r w:rsidRPr="00FE514A">
        <w:t>дств в п</w:t>
      </w:r>
      <w:proofErr w:type="gramEnd"/>
      <w:r w:rsidRPr="00FE514A">
        <w:t>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3"/>
        <w:ind w:left="0" w:firstLine="851"/>
        <w:jc w:val="both"/>
      </w:pPr>
      <w:r w:rsidRPr="00FE514A">
        <w:t>- оплаты обязательств в иностранной валюте;</w:t>
      </w:r>
    </w:p>
    <w:p w:rsidR="00467820" w:rsidRPr="00FE514A" w:rsidRDefault="00467820" w:rsidP="00FE514A">
      <w:pPr>
        <w:pStyle w:val="af3"/>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3"/>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3"/>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3"/>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C52A9F" w:rsidRPr="00FE514A">
        <w:t>__</w:t>
      </w:r>
      <w:r w:rsidR="00386613" w:rsidRPr="00FE514A">
        <w:t>.</w:t>
      </w:r>
      <w:r w:rsidR="00C52A9F" w:rsidRPr="00FE514A">
        <w:t>__._____.</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3"/>
        <w:numPr>
          <w:ilvl w:val="1"/>
          <w:numId w:val="4"/>
        </w:numPr>
        <w:tabs>
          <w:tab w:val="clear" w:pos="2130"/>
        </w:tabs>
        <w:ind w:left="0" w:firstLine="851"/>
        <w:jc w:val="both"/>
      </w:pPr>
      <w:r w:rsidRPr="00FE514A">
        <w:t>Подрядчик обязуется:</w:t>
      </w:r>
    </w:p>
    <w:p w:rsidR="00F41308" w:rsidRPr="00FE514A" w:rsidRDefault="00F41308" w:rsidP="00FE514A">
      <w:pPr>
        <w:pStyle w:val="af3"/>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3"/>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3"/>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E8057A" w:rsidRDefault="00CF5009" w:rsidP="00FE514A">
      <w:pPr>
        <w:widowControl w:val="0"/>
        <w:numPr>
          <w:ilvl w:val="1"/>
          <w:numId w:val="4"/>
        </w:numPr>
        <w:shd w:val="clear" w:color="auto" w:fill="FFFFFF"/>
        <w:tabs>
          <w:tab w:val="clear" w:pos="2130"/>
        </w:tabs>
        <w:ind w:left="0" w:firstLine="851"/>
        <w:jc w:val="both"/>
      </w:pPr>
      <w:r w:rsidRPr="00EE3746">
        <w:t xml:space="preserve">Не препятствовать контролю персоналом </w:t>
      </w:r>
      <w:r w:rsidR="006A458F" w:rsidRPr="00EE3746">
        <w:t>Заказчик</w:t>
      </w:r>
      <w:r w:rsidRPr="00EE3746">
        <w:t>а соблюдения требований охраны труда, пожарной, промышленной безопасности на рабочих местах</w:t>
      </w:r>
      <w:r w:rsidR="006A458F" w:rsidRPr="00EE3746">
        <w:t xml:space="preserve"> Подрядчик</w:t>
      </w:r>
      <w:r w:rsidRPr="00EE3746">
        <w:t>а (субподрядчика), принять</w:t>
      </w:r>
      <w:r w:rsidRPr="00FE514A">
        <w:t xml:space="preserve">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8A3045" w:rsidRPr="00DF107D" w:rsidRDefault="008A3045" w:rsidP="008A3045">
      <w:pPr>
        <w:widowControl w:val="0"/>
        <w:numPr>
          <w:ilvl w:val="1"/>
          <w:numId w:val="4"/>
        </w:numPr>
        <w:shd w:val="clear" w:color="auto" w:fill="FFFFFF"/>
        <w:tabs>
          <w:tab w:val="clear" w:pos="2130"/>
          <w:tab w:val="num" w:pos="1418"/>
        </w:tabs>
        <w:ind w:left="0" w:firstLine="851"/>
        <w:jc w:val="both"/>
      </w:pPr>
      <w:r w:rsidRPr="00DF107D">
        <w:t xml:space="preserve">Выполнить  геодезические работы в процессе строительства, геодезический контроль точности геометрических параметров зданий (сооружений) в соответствии с требованиями Технического задания. </w:t>
      </w:r>
    </w:p>
    <w:p w:rsidR="008A3045" w:rsidRPr="00FE514A" w:rsidRDefault="008A3045" w:rsidP="008A3045">
      <w:pPr>
        <w:widowControl w:val="0"/>
        <w:shd w:val="clear" w:color="auto" w:fill="FFFFFF"/>
        <w:ind w:left="851"/>
        <w:jc w:val="both"/>
      </w:pPr>
      <w:bookmarkStart w:id="0" w:name="_GoBack"/>
      <w:bookmarkEnd w:id="0"/>
    </w:p>
    <w:p w:rsidR="00880075" w:rsidRPr="00FE514A" w:rsidRDefault="001C6E14" w:rsidP="00FE514A">
      <w:pPr>
        <w:numPr>
          <w:ilvl w:val="0"/>
          <w:numId w:val="1"/>
        </w:numPr>
        <w:shd w:val="clear" w:color="auto" w:fill="FFFFFF"/>
        <w:tabs>
          <w:tab w:val="clear" w:pos="420"/>
        </w:tabs>
        <w:ind w:left="0" w:firstLine="851"/>
        <w:jc w:val="center"/>
        <w:rPr>
          <w:b/>
          <w:bCs/>
        </w:rPr>
      </w:pPr>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6B2C4B" w:rsidP="00FE514A">
      <w:pPr>
        <w:numPr>
          <w:ilvl w:val="1"/>
          <w:numId w:val="1"/>
        </w:numPr>
        <w:shd w:val="clear" w:color="auto" w:fill="FFFFFF"/>
        <w:tabs>
          <w:tab w:val="clear" w:pos="1713"/>
        </w:tabs>
        <w:ind w:left="0" w:firstLine="851"/>
        <w:jc w:val="both"/>
        <w:rPr>
          <w:b/>
          <w:bCs/>
        </w:rPr>
      </w:pPr>
      <w:r w:rsidRPr="005E44FA">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w:t>
      </w:r>
      <w:r w:rsidR="00254F4A" w:rsidRPr="00FE514A">
        <w:lastRenderedPageBreak/>
        <w:t xml:space="preserve">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645CD"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7645CD" w:rsidRPr="00DF107D" w:rsidRDefault="007645CD" w:rsidP="007645CD">
      <w:pPr>
        <w:numPr>
          <w:ilvl w:val="1"/>
          <w:numId w:val="1"/>
        </w:numPr>
        <w:shd w:val="clear" w:color="auto" w:fill="FFFFFF"/>
        <w:tabs>
          <w:tab w:val="clear" w:pos="1713"/>
          <w:tab w:val="num" w:pos="0"/>
        </w:tabs>
        <w:ind w:left="0" w:firstLine="851"/>
        <w:jc w:val="both"/>
        <w:rPr>
          <w:bCs/>
        </w:rPr>
      </w:pPr>
      <w:r w:rsidRPr="00DF107D">
        <w:rPr>
          <w:bCs/>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DF107D">
        <w:rPr>
          <w:bCs/>
        </w:rPr>
        <w:t>закрепленные</w:t>
      </w:r>
      <w:proofErr w:type="gramEnd"/>
      <w:r w:rsidRPr="00DF107D">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FE514A"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9474EE" w:rsidRDefault="0024335B" w:rsidP="009474EE">
      <w:pPr>
        <w:shd w:val="clear" w:color="auto" w:fill="FFFFFF"/>
        <w:jc w:val="both"/>
      </w:pPr>
      <w:r>
        <w:t xml:space="preserve">- </w:t>
      </w:r>
      <w:r w:rsidR="009474EE">
        <w:t>учитывает прогнозный индекс – дефлятор на период строительства по данным Минэкономразвития РФ</w:t>
      </w:r>
      <w:proofErr w:type="gramStart"/>
      <w:r w:rsidR="009474EE">
        <w:t xml:space="preserve"> ,</w:t>
      </w:r>
      <w:proofErr w:type="gramEnd"/>
      <w:r w:rsidR="009474EE">
        <w:t xml:space="preserve"> действующий на момент проведения конкурсных процедур;</w:t>
      </w:r>
    </w:p>
    <w:p w:rsidR="009474EE" w:rsidRPr="00DF107D" w:rsidRDefault="009474EE" w:rsidP="009474EE">
      <w:pPr>
        <w:shd w:val="clear" w:color="auto" w:fill="FFFFFF"/>
        <w:jc w:val="both"/>
      </w:pPr>
      <w:r>
        <w:t xml:space="preserve">- </w:t>
      </w:r>
      <w:r w:rsidRPr="00DF107D">
        <w:t>подлежит корректировке на основании положительного заключения государственной экспертизы сметной части проекта, с учетом условий конкурсного предложения Подрядчика;</w:t>
      </w:r>
    </w:p>
    <w:p w:rsidR="009474EE" w:rsidRDefault="009474EE" w:rsidP="009474EE">
      <w:pPr>
        <w:shd w:val="clear" w:color="auto" w:fill="FFFFFF"/>
        <w:jc w:val="both"/>
      </w:pPr>
      <w:r>
        <w:t>- не должна превышать сметной стоимости работ, предусмотренной Сводным сметным расчетом (без учета затрат, относящихся к компетенции Заказчика), получившим положительное заключение государственной экспертизы;</w:t>
      </w:r>
    </w:p>
    <w:p w:rsidR="00254F4A" w:rsidRPr="00FE514A" w:rsidRDefault="0024335B" w:rsidP="009474EE">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w:t>
      </w:r>
      <w:r w:rsidRPr="00FE514A">
        <w:rPr>
          <w:b/>
          <w:i/>
          <w:color w:val="0000FF"/>
        </w:rPr>
        <w:lastRenderedPageBreak/>
        <w:t xml:space="preserve">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3"/>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от стоимости работ по договору) в размере</w:t>
      </w:r>
      <w:proofErr w:type="gramStart"/>
      <w:r w:rsidRPr="006A458F">
        <w:rPr>
          <w:color w:val="000000"/>
        </w:rPr>
        <w:t xml:space="preserve">_____________(________) </w:t>
      </w:r>
      <w:proofErr w:type="gramEnd"/>
      <w:r w:rsidRPr="006A458F">
        <w:rPr>
          <w:color w:val="000000"/>
        </w:rPr>
        <w:t xml:space="preserve">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30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а в течение 60 (шестидесяти) календарных дней с момента подписания актов сдачи-приемки выполненных работ</w:t>
      </w:r>
      <w:r w:rsidR="00EE3746">
        <w:t xml:space="preserve"> </w:t>
      </w:r>
      <w:r w:rsidR="00EE3746"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3"/>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 xml:space="preserve">у. </w:t>
      </w:r>
      <w:proofErr w:type="gramStart"/>
      <w:r w:rsidRPr="00FE514A">
        <w:t>В случае выставления</w:t>
      </w:r>
      <w:r w:rsidR="006A458F">
        <w:t xml:space="preserve"> Подрядчик</w:t>
      </w:r>
      <w:r w:rsidRPr="00FE514A">
        <w:t xml:space="preserve">ом счета позднее, чем за 10 (десять) календарных дней до </w:t>
      </w:r>
      <w:r w:rsidRPr="00FE514A">
        <w:lastRenderedPageBreak/>
        <w:t xml:space="preserve">предусмотренной договором даты платежа, оплата осуществляется в течение 10 (десяти) календарных дней с даты фактического получения счета </w:t>
      </w:r>
      <w:r w:rsidR="006A458F">
        <w:t>Заказчик</w:t>
      </w:r>
      <w:r w:rsidRPr="00FE514A">
        <w:t>ом.</w:t>
      </w:r>
      <w:proofErr w:type="gramEnd"/>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w:t>
      </w:r>
      <w:proofErr w:type="gramStart"/>
      <w:r w:rsidRPr="00FE514A">
        <w:rPr>
          <w:bCs/>
        </w:rPr>
        <w:t>случае</w:t>
      </w:r>
      <w:proofErr w:type="gramEnd"/>
      <w:r w:rsidRPr="00FE514A">
        <w:rPr>
          <w:bCs/>
        </w:rPr>
        <w:t xml:space="preserve">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с даты получения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proofErr w:type="gramStart"/>
      <w:r w:rsidRPr="00FE514A">
        <w:t>В случае непредставления</w:t>
      </w:r>
      <w:r w:rsidR="006A458F">
        <w:t xml:space="preserve"> Подрядчик</w:t>
      </w:r>
      <w:r w:rsidRPr="00FE514A">
        <w:t xml:space="preserve">ом в течение 5  календарных дней с даты получения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roofErr w:type="gramEnd"/>
    </w:p>
    <w:p w:rsidR="007A0614" w:rsidRPr="00FE514A" w:rsidRDefault="008E5992" w:rsidP="00FE514A">
      <w:pPr>
        <w:pStyle w:val="af3"/>
        <w:widowControl w:val="0"/>
        <w:numPr>
          <w:ilvl w:val="1"/>
          <w:numId w:val="1"/>
        </w:numPr>
        <w:tabs>
          <w:tab w:val="clear" w:pos="1713"/>
        </w:tabs>
        <w:ind w:left="0" w:firstLine="851"/>
        <w:jc w:val="both"/>
      </w:pPr>
      <w:r w:rsidRPr="00FE514A">
        <w:t xml:space="preserve">Подрядчик предоставляет </w:t>
      </w:r>
      <w:r w:rsidR="006A458F">
        <w:t>Заказчик</w:t>
      </w:r>
      <w:r w:rsidRPr="00FE514A">
        <w:t>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w:t>
      </w:r>
      <w:r w:rsidR="00750888" w:rsidRPr="00FE514A">
        <w:t>лионов) рублей (без учета НДС).</w:t>
      </w:r>
      <w:r w:rsidR="005A3B19" w:rsidRPr="00FE514A">
        <w:t xml:space="preserve">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 xml:space="preserve">от цены </w:t>
      </w:r>
      <w:proofErr w:type="gramStart"/>
      <w:r w:rsidRPr="00FE514A">
        <w:rPr>
          <w:color w:val="000000" w:themeColor="text1"/>
        </w:rPr>
        <w:t>договора</w:t>
      </w:r>
      <w:proofErr w:type="gramEnd"/>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Pr="00FE514A"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Pr="00FE514A">
        <w:rPr>
          <w:color w:val="000000" w:themeColor="text1"/>
        </w:rPr>
        <w:t>6.1</w:t>
      </w:r>
      <w:r w:rsidR="00635015" w:rsidRPr="00FE514A">
        <w:rPr>
          <w:color w:val="000000" w:themeColor="text1"/>
        </w:rPr>
        <w:t>2</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111FC6" w:rsidRPr="00FE514A" w:rsidRDefault="00730898" w:rsidP="00FE514A">
      <w:pPr>
        <w:ind w:firstLine="851"/>
        <w:jc w:val="both"/>
        <w:rPr>
          <w:b/>
          <w:i/>
          <w:color w:val="0000FF"/>
        </w:rPr>
      </w:pPr>
      <w:r w:rsidRPr="00FE514A">
        <w:rPr>
          <w:color w:val="000000" w:themeColor="text1"/>
        </w:rPr>
        <w:t>6.1</w:t>
      </w:r>
      <w:r w:rsidR="00EE3746">
        <w:rPr>
          <w:color w:val="000000" w:themeColor="text1"/>
        </w:rPr>
        <w:t>2</w:t>
      </w:r>
      <w:r w:rsidRPr="00FE514A">
        <w:rPr>
          <w:color w:val="000000" w:themeColor="text1"/>
        </w:rPr>
        <w:t>. Требования к Банку-Гаранту и условия банковской гарантии указаны в приложении №</w:t>
      </w:r>
      <w:r w:rsidR="00CC12F6" w:rsidRPr="00FE514A">
        <w:rPr>
          <w:color w:val="000000" w:themeColor="text1"/>
        </w:rPr>
        <w:t>8</w:t>
      </w:r>
      <w:r w:rsidRPr="00FE514A">
        <w:rPr>
          <w:color w:val="000000" w:themeColor="text1"/>
        </w:rPr>
        <w:t xml:space="preserve"> к настоящему Договору.</w:t>
      </w:r>
    </w:p>
    <w:p w:rsidR="00730898" w:rsidRPr="00FE514A" w:rsidRDefault="00730898" w:rsidP="00FE514A">
      <w:pPr>
        <w:widowControl w:val="0"/>
        <w:autoSpaceDE w:val="0"/>
        <w:autoSpaceDN w:val="0"/>
        <w:adjustRightInd w:val="0"/>
        <w:ind w:firstLine="851"/>
        <w:jc w:val="both"/>
      </w:pPr>
    </w:p>
    <w:p w:rsidR="00836392" w:rsidRPr="00FE514A" w:rsidRDefault="00836392" w:rsidP="00FE514A">
      <w:pPr>
        <w:pStyle w:val="af3"/>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3"/>
        <w:numPr>
          <w:ilvl w:val="1"/>
          <w:numId w:val="11"/>
        </w:numPr>
        <w:autoSpaceDE w:val="0"/>
        <w:autoSpaceDN w:val="0"/>
        <w:adjustRightInd w:val="0"/>
        <w:ind w:left="0" w:firstLine="851"/>
        <w:jc w:val="both"/>
        <w:rPr>
          <w:bCs/>
          <w:iCs/>
        </w:rPr>
      </w:pPr>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Pr="00FE514A">
        <w:rPr>
          <w:b/>
          <w:bCs/>
          <w:i/>
          <w:iCs/>
          <w:color w:val="0000FF"/>
        </w:rPr>
        <w:t xml:space="preserve">____________(срок указывается </w:t>
      </w:r>
      <w:r w:rsidRPr="00FE514A">
        <w:rPr>
          <w:b/>
          <w:i/>
          <w:color w:val="0000FF"/>
        </w:rPr>
        <w:t>из протокола закупки)</w:t>
      </w:r>
      <w:r w:rsidRPr="00FE514A">
        <w:rPr>
          <w:bCs/>
          <w:iCs/>
        </w:rPr>
        <w:t xml:space="preserve"> </w:t>
      </w:r>
      <w:r w:rsidR="00836392" w:rsidRPr="00FE514A">
        <w:rPr>
          <w:bCs/>
          <w:iCs/>
        </w:rPr>
        <w:t>с момента сдачи Объекта в эксплуатацию.</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не менее </w:t>
      </w:r>
      <w:r w:rsidRPr="00FE514A">
        <w:rPr>
          <w:b/>
          <w:bCs/>
          <w:i/>
          <w:iCs/>
          <w:color w:val="0000FF"/>
        </w:rPr>
        <w:t>____________</w:t>
      </w:r>
      <w:r w:rsidR="004416E1" w:rsidRPr="00FE514A">
        <w:rPr>
          <w:b/>
          <w:bCs/>
          <w:i/>
          <w:iCs/>
          <w:color w:val="0000FF"/>
        </w:rPr>
        <w:t>(</w:t>
      </w:r>
      <w:r w:rsidRPr="00FE514A">
        <w:rPr>
          <w:b/>
          <w:bCs/>
          <w:i/>
          <w:iCs/>
          <w:color w:val="0000FF"/>
        </w:rPr>
        <w:t xml:space="preserve">срок указывается </w:t>
      </w:r>
      <w:r w:rsidRPr="00FE514A">
        <w:rPr>
          <w:b/>
          <w:i/>
          <w:color w:val="0000FF"/>
        </w:rPr>
        <w:t>из протокола закупки</w:t>
      </w:r>
      <w:r w:rsidRPr="00FE514A">
        <w:rPr>
          <w:bCs/>
          <w:iCs/>
          <w:color w:val="0000FF"/>
        </w:rPr>
        <w:t>)</w:t>
      </w:r>
      <w:r w:rsidRPr="00FE514A">
        <w:rPr>
          <w:bCs/>
          <w:iCs/>
        </w:rPr>
        <w:t>,</w:t>
      </w:r>
      <w:r w:rsidRPr="00FE514A">
        <w:rPr>
          <w:b/>
          <w:bCs/>
          <w:iCs/>
          <w:color w:val="0000FF"/>
        </w:rPr>
        <w:t xml:space="preserve"> </w:t>
      </w:r>
      <w:r w:rsidRPr="00FE514A">
        <w:rPr>
          <w:bCs/>
          <w:iCs/>
        </w:rPr>
        <w:t>если  иное не установлено заводом изготовителем.</w:t>
      </w:r>
    </w:p>
    <w:p w:rsidR="004416E1" w:rsidRPr="00FE514A" w:rsidRDefault="00836392" w:rsidP="00FE514A">
      <w:pPr>
        <w:pStyle w:val="af3"/>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3"/>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3"/>
        <w:numPr>
          <w:ilvl w:val="1"/>
          <w:numId w:val="11"/>
        </w:numPr>
        <w:autoSpaceDE w:val="0"/>
        <w:autoSpaceDN w:val="0"/>
        <w:adjustRightInd w:val="0"/>
        <w:ind w:left="0" w:firstLine="851"/>
        <w:jc w:val="both"/>
      </w:pPr>
      <w:proofErr w:type="gramStart"/>
      <w:r w:rsidRPr="00FE514A">
        <w:lastRenderedPageBreak/>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3"/>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3"/>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3"/>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3"/>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3"/>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3"/>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3"/>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3"/>
        <w:numPr>
          <w:ilvl w:val="1"/>
          <w:numId w:val="14"/>
        </w:numPr>
        <w:shd w:val="clear" w:color="auto" w:fill="FFFFFF"/>
        <w:ind w:left="0" w:firstLine="851"/>
        <w:jc w:val="both"/>
      </w:pPr>
      <w:r w:rsidRPr="00FE514A">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 xml:space="preserve">в программных комплексах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3"/>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3"/>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Pr="00FE514A">
        <w:t>.</w:t>
      </w:r>
    </w:p>
    <w:p w:rsidR="00C46FEC" w:rsidRPr="00FE514A" w:rsidRDefault="00880075" w:rsidP="00FE514A">
      <w:pPr>
        <w:pStyle w:val="af3"/>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lastRenderedPageBreak/>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3"/>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w:t>
      </w:r>
      <w:r w:rsidRPr="00FE514A">
        <w:lastRenderedPageBreak/>
        <w:t>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3"/>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 xml:space="preserve">Право собственности на Объект и риск случайной гибели или повреждения Объекта переходит </w:t>
      </w:r>
      <w:proofErr w:type="gramStart"/>
      <w:r w:rsidRPr="00FE514A">
        <w:t>от</w:t>
      </w:r>
      <w:r w:rsidR="006A458F">
        <w:t xml:space="preserve"> Подрядчик</w:t>
      </w:r>
      <w:r w:rsidRPr="00FE514A">
        <w:t xml:space="preserve">а к </w:t>
      </w:r>
      <w:r w:rsidR="006A458F">
        <w:t>Заказчик</w:t>
      </w:r>
      <w:r w:rsidRPr="00FE514A">
        <w:t>у с момента сдачи объекта производства работ в эксплуатацию с подписанием</w:t>
      </w:r>
      <w:proofErr w:type="gramEnd"/>
      <w:r w:rsidRPr="00FE514A">
        <w:t xml:space="preserve">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3"/>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3"/>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 xml:space="preserve">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 xml:space="preserve">а уплаты </w:t>
      </w:r>
      <w:r w:rsidRPr="00FE514A">
        <w:lastRenderedPageBreak/>
        <w:t>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3"/>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3"/>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3"/>
        <w:widowControl w:val="0"/>
        <w:numPr>
          <w:ilvl w:val="1"/>
          <w:numId w:val="14"/>
        </w:numPr>
        <w:shd w:val="clear" w:color="auto" w:fill="FFFFFF"/>
        <w:ind w:left="0" w:firstLine="851"/>
        <w:jc w:val="both"/>
      </w:pPr>
      <w:r w:rsidRPr="00FE514A">
        <w:t xml:space="preserve">Удержание </w:t>
      </w:r>
      <w:r w:rsidR="0040098E" w:rsidRPr="00FE514A">
        <w:t>неустойки</w:t>
      </w:r>
      <w:r w:rsidRPr="00FE514A">
        <w:t xml:space="preserve"> и штрафов, подлежащих уплате</w:t>
      </w:r>
      <w:r w:rsidR="006A458F">
        <w:t xml:space="preserve"> Подрядчик</w:t>
      </w:r>
      <w:r w:rsidRPr="00FE514A">
        <w:t xml:space="preserve">ом, может быть произведено, по соглашению сторон, путем вычета суммы </w:t>
      </w:r>
      <w:r w:rsidR="0040098E" w:rsidRPr="00FE514A">
        <w:t>неустойки</w:t>
      </w:r>
      <w:r w:rsidRPr="00FE514A">
        <w:t xml:space="preserve"> (штрафа) подлежащей оплате из стоимости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3"/>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ты (аванса) не устанавливается.</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3"/>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3"/>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3"/>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w:t>
      </w:r>
      <w:r w:rsidRPr="00FE514A">
        <w:lastRenderedPageBreak/>
        <w:t>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3"/>
        <w:numPr>
          <w:ilvl w:val="1"/>
          <w:numId w:val="14"/>
        </w:numPr>
        <w:ind w:left="0" w:firstLine="851"/>
        <w:jc w:val="both"/>
      </w:pPr>
      <w:r w:rsidRPr="00FE514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3"/>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3"/>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3"/>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lastRenderedPageBreak/>
        <w:t>Изменение, прекращение и расторжение Договора</w:t>
      </w:r>
    </w:p>
    <w:p w:rsidR="00E74EB3" w:rsidRPr="00FE514A" w:rsidRDefault="00E74EB3" w:rsidP="00FE514A">
      <w:pPr>
        <w:pStyle w:val="af3"/>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E514A"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D37F00" w:rsidRPr="00FE514A" w:rsidRDefault="00D37F00" w:rsidP="00FE514A">
      <w:pPr>
        <w:widowControl w:val="0"/>
        <w:numPr>
          <w:ilvl w:val="1"/>
          <w:numId w:val="14"/>
        </w:numPr>
        <w:shd w:val="clear" w:color="auto" w:fill="FFFFFF"/>
        <w:autoSpaceDE w:val="0"/>
        <w:autoSpaceDN w:val="0"/>
        <w:adjustRightInd w:val="0"/>
        <w:ind w:left="0" w:firstLine="851"/>
        <w:jc w:val="both"/>
      </w:pPr>
      <w:r w:rsidRPr="00FE514A">
        <w:rPr>
          <w:color w:val="000000" w:themeColor="text1"/>
        </w:rPr>
        <w:t>В части уступки прав (требований):</w:t>
      </w:r>
    </w:p>
    <w:p w:rsidR="00D37F00" w:rsidRPr="00FE514A" w:rsidRDefault="00D37F00" w:rsidP="00FE514A">
      <w:pPr>
        <w:pStyle w:val="af3"/>
        <w:widowControl w:val="0"/>
        <w:numPr>
          <w:ilvl w:val="2"/>
          <w:numId w:val="14"/>
        </w:numPr>
        <w:shd w:val="clear" w:color="auto" w:fill="FFFFFF"/>
        <w:autoSpaceDE w:val="0"/>
        <w:autoSpaceDN w:val="0"/>
        <w:adjustRightInd w:val="0"/>
        <w:ind w:left="0" w:firstLine="851"/>
        <w:jc w:val="both"/>
        <w:rPr>
          <w:color w:val="000000" w:themeColor="text1"/>
        </w:rPr>
      </w:pPr>
      <w:r w:rsidRPr="00FE514A">
        <w:rPr>
          <w:color w:val="000000" w:themeColor="text1"/>
        </w:rPr>
        <w:t>Уступка прав (требований), принадлежащих</w:t>
      </w:r>
      <w:r w:rsidR="006A458F">
        <w:rPr>
          <w:color w:val="000000" w:themeColor="text1"/>
        </w:rPr>
        <w:t xml:space="preserve"> Подрядчик</w:t>
      </w:r>
      <w:r w:rsidRPr="00FE514A">
        <w:rPr>
          <w:color w:val="000000" w:themeColor="text1"/>
        </w:rPr>
        <w:t xml:space="preserve">у на основании договора, допускается только с предварительного письменного согласия </w:t>
      </w:r>
      <w:r w:rsidR="006A458F">
        <w:rPr>
          <w:color w:val="000000" w:themeColor="text1"/>
        </w:rPr>
        <w:t>Заказчик</w:t>
      </w:r>
      <w:r w:rsidRPr="00FE514A">
        <w:rPr>
          <w:color w:val="000000" w:themeColor="text1"/>
        </w:rPr>
        <w:t>а.</w:t>
      </w:r>
    </w:p>
    <w:p w:rsidR="00D37F00" w:rsidRPr="00FE514A" w:rsidRDefault="00D37F00" w:rsidP="00FE514A">
      <w:pPr>
        <w:pStyle w:val="af3"/>
        <w:widowControl w:val="0"/>
        <w:numPr>
          <w:ilvl w:val="2"/>
          <w:numId w:val="14"/>
        </w:numPr>
        <w:shd w:val="clear" w:color="auto" w:fill="FFFFFF"/>
        <w:autoSpaceDE w:val="0"/>
        <w:autoSpaceDN w:val="0"/>
        <w:adjustRightInd w:val="0"/>
        <w:ind w:left="0" w:firstLine="851"/>
        <w:jc w:val="both"/>
        <w:rPr>
          <w:color w:val="000000" w:themeColor="text1"/>
        </w:rPr>
      </w:pPr>
      <w:r w:rsidRPr="00FE514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w:t>
      </w:r>
      <w:r w:rsidR="006A458F">
        <w:rPr>
          <w:color w:val="000000" w:themeColor="text1"/>
        </w:rPr>
        <w:t xml:space="preserve"> Подрядчик</w:t>
      </w:r>
      <w:r w:rsidRPr="00FE514A">
        <w:rPr>
          <w:color w:val="000000" w:themeColor="text1"/>
        </w:rPr>
        <w:t xml:space="preserve">у на основании договора, допускается только с предварительного письменного согласия </w:t>
      </w:r>
      <w:r w:rsidR="006A458F">
        <w:rPr>
          <w:color w:val="000000" w:themeColor="text1"/>
        </w:rPr>
        <w:t>Заказчик</w:t>
      </w:r>
      <w:r w:rsidRPr="00FE514A">
        <w:rPr>
          <w:color w:val="000000" w:themeColor="text1"/>
        </w:rPr>
        <w:t>а.</w:t>
      </w:r>
    </w:p>
    <w:p w:rsidR="00E0317B" w:rsidRPr="00FE514A" w:rsidRDefault="00E0317B"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FE514A" w:rsidRPr="00FE514A">
        <w:rPr>
          <w:rFonts w:ascii="Times New Roman" w:hAnsi="Times New Roman" w:cs="Times New Roman"/>
          <w:sz w:val="24"/>
          <w:szCs w:val="24"/>
        </w:rPr>
        <w:t>___</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___________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FE514A" w:rsidRPr="00FE514A">
        <w:rPr>
          <w:rFonts w:ascii="Times New Roman" w:hAnsi="Times New Roman" w:cs="Times New Roman"/>
          <w:sz w:val="24"/>
          <w:szCs w:val="24"/>
        </w:rPr>
        <w:t>__</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lastRenderedPageBreak/>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3"/>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4"/>
          <w:i w:val="0"/>
        </w:rPr>
      </w:pPr>
      <w:r w:rsidRPr="00FE514A">
        <w:rPr>
          <w:rStyle w:val="af4"/>
          <w:i w:val="0"/>
        </w:rPr>
        <w:t>Приложение №</w:t>
      </w:r>
      <w:r w:rsidR="0040098E" w:rsidRPr="00FE514A">
        <w:rPr>
          <w:rStyle w:val="af4"/>
          <w:i w:val="0"/>
        </w:rPr>
        <w:t>6</w:t>
      </w:r>
      <w:r w:rsidRPr="00FE514A">
        <w:rPr>
          <w:rStyle w:val="af4"/>
          <w:i w:val="0"/>
        </w:rPr>
        <w:t xml:space="preserve"> «Справка о заключенных договорах</w:t>
      </w:r>
      <w:r w:rsidR="006A458F">
        <w:rPr>
          <w:rStyle w:val="af4"/>
          <w:i w:val="0"/>
        </w:rPr>
        <w:t xml:space="preserve"> Подрядчик</w:t>
      </w:r>
      <w:r w:rsidRPr="00FE514A">
        <w:rPr>
          <w:rStyle w:val="af4"/>
          <w:i w:val="0"/>
        </w:rPr>
        <w:t>а с субподрядчиками</w:t>
      </w:r>
      <w:r w:rsidR="00CA0ABC" w:rsidRPr="00FE514A">
        <w:rPr>
          <w:rStyle w:val="af4"/>
          <w:i w:val="0"/>
        </w:rPr>
        <w:t>/</w:t>
      </w:r>
      <w:proofErr w:type="spellStart"/>
      <w:r w:rsidR="00CA0ABC" w:rsidRPr="00FE514A">
        <w:rPr>
          <w:rStyle w:val="af4"/>
          <w:i w:val="0"/>
        </w:rPr>
        <w:t>субисполнителями</w:t>
      </w:r>
      <w:proofErr w:type="spellEnd"/>
      <w:r w:rsidR="00CA0ABC" w:rsidRPr="00FE514A">
        <w:rPr>
          <w:rStyle w:val="af4"/>
          <w:i w:val="0"/>
        </w:rPr>
        <w:t xml:space="preserve"> 1-го уровня» </w:t>
      </w:r>
      <w:r w:rsidRPr="00FE514A">
        <w:rPr>
          <w:rStyle w:val="af4"/>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240637" w:rsidRPr="00240637">
              <w:t>41206000290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lastRenderedPageBreak/>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lastRenderedPageBreak/>
              <w:t>ПОДРЯДЧИК:</w:t>
            </w:r>
          </w:p>
        </w:tc>
      </w:tr>
    </w:tbl>
    <w:p w:rsidR="00D37F00" w:rsidRPr="005E44FA" w:rsidRDefault="00D37F00" w:rsidP="00E7725F">
      <w:pPr>
        <w:tabs>
          <w:tab w:val="left" w:pos="3712"/>
        </w:tabs>
        <w:jc w:val="right"/>
      </w:pPr>
    </w:p>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w:t>
      </w:r>
      <w:proofErr w:type="gramStart"/>
      <w:r w:rsidRPr="00911AAF">
        <w:rPr>
          <w:sz w:val="20"/>
          <w:szCs w:val="20"/>
        </w:rPr>
        <w:t>дств в р</w:t>
      </w:r>
      <w:proofErr w:type="gramEnd"/>
      <w:r w:rsidRPr="00911AAF">
        <w:rPr>
          <w:sz w:val="20"/>
          <w:szCs w:val="20"/>
        </w:rPr>
        <w:t>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6A1" w:rsidRDefault="006F56A1" w:rsidP="001424FF">
      <w:r>
        <w:separator/>
      </w:r>
    </w:p>
  </w:endnote>
  <w:endnote w:type="continuationSeparator" w:id="0">
    <w:p w:rsidR="006F56A1" w:rsidRDefault="006F56A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6A1" w:rsidRDefault="006F56A1" w:rsidP="001424FF">
      <w:r>
        <w:separator/>
      </w:r>
    </w:p>
  </w:footnote>
  <w:footnote w:type="continuationSeparator" w:id="0">
    <w:p w:rsidR="006F56A1" w:rsidRDefault="006F56A1" w:rsidP="001424FF">
      <w:r>
        <w:continuationSeparator/>
      </w:r>
    </w:p>
  </w:footnote>
  <w:footnote w:id="1">
    <w:p w:rsidR="008C7597" w:rsidRPr="00B65B32" w:rsidRDefault="008C7597"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8C7597" w:rsidRDefault="008C7597" w:rsidP="001274FC">
      <w:pPr>
        <w:pStyle w:val="af5"/>
      </w:pPr>
      <w:r>
        <w:rPr>
          <w:rStyle w:val="af7"/>
        </w:rPr>
        <w:footnoteRef/>
      </w:r>
      <w:r>
        <w:t xml:space="preserve"> Для банковской гарантии возврата авансового платежа.</w:t>
      </w:r>
    </w:p>
  </w:footnote>
  <w:footnote w:id="3">
    <w:p w:rsidR="008C7597" w:rsidRDefault="008C7597"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8C7597" w:rsidRDefault="008C7597"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C7597" w:rsidRPr="005E3C01" w:rsidRDefault="008C7597"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1">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5"/>
  </w:num>
  <w:num w:numId="3">
    <w:abstractNumId w:val="9"/>
  </w:num>
  <w:num w:numId="4">
    <w:abstractNumId w:val="14"/>
  </w:num>
  <w:num w:numId="5">
    <w:abstractNumId w:val="19"/>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3"/>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8"/>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A7D88"/>
    <w:rsid w:val="000B0A4D"/>
    <w:rsid w:val="000B1C2E"/>
    <w:rsid w:val="000B4ABA"/>
    <w:rsid w:val="000B7C75"/>
    <w:rsid w:val="000C407B"/>
    <w:rsid w:val="000C4D37"/>
    <w:rsid w:val="000E054F"/>
    <w:rsid w:val="000E32F3"/>
    <w:rsid w:val="000E7423"/>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14BB"/>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637"/>
    <w:rsid w:val="00240DAC"/>
    <w:rsid w:val="00242C00"/>
    <w:rsid w:val="0024335B"/>
    <w:rsid w:val="00244D28"/>
    <w:rsid w:val="00245A66"/>
    <w:rsid w:val="00250275"/>
    <w:rsid w:val="00254F4A"/>
    <w:rsid w:val="0025587A"/>
    <w:rsid w:val="002652D2"/>
    <w:rsid w:val="0026605D"/>
    <w:rsid w:val="00266CBF"/>
    <w:rsid w:val="00266CD5"/>
    <w:rsid w:val="00267BCC"/>
    <w:rsid w:val="00270391"/>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C7EA8"/>
    <w:rsid w:val="003D1ED5"/>
    <w:rsid w:val="003D4E0E"/>
    <w:rsid w:val="003E66F6"/>
    <w:rsid w:val="003E74F8"/>
    <w:rsid w:val="003F3B0C"/>
    <w:rsid w:val="003F4251"/>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7820"/>
    <w:rsid w:val="00470BA5"/>
    <w:rsid w:val="00471C75"/>
    <w:rsid w:val="00480AD9"/>
    <w:rsid w:val="00490594"/>
    <w:rsid w:val="00491489"/>
    <w:rsid w:val="004A2FD5"/>
    <w:rsid w:val="004A3CC5"/>
    <w:rsid w:val="004A55E7"/>
    <w:rsid w:val="004B2684"/>
    <w:rsid w:val="004B4F1C"/>
    <w:rsid w:val="004C4796"/>
    <w:rsid w:val="004D03EA"/>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81485"/>
    <w:rsid w:val="00585369"/>
    <w:rsid w:val="0058742E"/>
    <w:rsid w:val="00596F07"/>
    <w:rsid w:val="005A3B19"/>
    <w:rsid w:val="005A4FEF"/>
    <w:rsid w:val="005B18F3"/>
    <w:rsid w:val="005B37F6"/>
    <w:rsid w:val="005B53F1"/>
    <w:rsid w:val="005B6E51"/>
    <w:rsid w:val="005C0474"/>
    <w:rsid w:val="005C0E33"/>
    <w:rsid w:val="005C7CC0"/>
    <w:rsid w:val="005D1C53"/>
    <w:rsid w:val="005E1054"/>
    <w:rsid w:val="005E44FA"/>
    <w:rsid w:val="005E493E"/>
    <w:rsid w:val="005F207C"/>
    <w:rsid w:val="005F497D"/>
    <w:rsid w:val="00600194"/>
    <w:rsid w:val="00600D5D"/>
    <w:rsid w:val="00604758"/>
    <w:rsid w:val="00614939"/>
    <w:rsid w:val="006149A2"/>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458F"/>
    <w:rsid w:val="006A6389"/>
    <w:rsid w:val="006B021D"/>
    <w:rsid w:val="006B0B51"/>
    <w:rsid w:val="006B1C34"/>
    <w:rsid w:val="006B2C4B"/>
    <w:rsid w:val="006B43A6"/>
    <w:rsid w:val="006C0272"/>
    <w:rsid w:val="006C2A2C"/>
    <w:rsid w:val="006C2E46"/>
    <w:rsid w:val="006C5E8B"/>
    <w:rsid w:val="006C6BF8"/>
    <w:rsid w:val="006C6D8A"/>
    <w:rsid w:val="006D0C3C"/>
    <w:rsid w:val="006E34D7"/>
    <w:rsid w:val="006E3D94"/>
    <w:rsid w:val="006E4A4B"/>
    <w:rsid w:val="006E4E87"/>
    <w:rsid w:val="006F418A"/>
    <w:rsid w:val="006F53D9"/>
    <w:rsid w:val="006F56A1"/>
    <w:rsid w:val="00705124"/>
    <w:rsid w:val="00712568"/>
    <w:rsid w:val="00714BAD"/>
    <w:rsid w:val="00716D2D"/>
    <w:rsid w:val="007226ED"/>
    <w:rsid w:val="007228DF"/>
    <w:rsid w:val="00726117"/>
    <w:rsid w:val="00726837"/>
    <w:rsid w:val="007275DA"/>
    <w:rsid w:val="0073073D"/>
    <w:rsid w:val="00730898"/>
    <w:rsid w:val="00730B10"/>
    <w:rsid w:val="007411EE"/>
    <w:rsid w:val="00741849"/>
    <w:rsid w:val="00750888"/>
    <w:rsid w:val="00750B3F"/>
    <w:rsid w:val="00753D14"/>
    <w:rsid w:val="00754CF7"/>
    <w:rsid w:val="0075554C"/>
    <w:rsid w:val="00761E20"/>
    <w:rsid w:val="007645CD"/>
    <w:rsid w:val="00765C1C"/>
    <w:rsid w:val="0077236E"/>
    <w:rsid w:val="00774586"/>
    <w:rsid w:val="00775BC7"/>
    <w:rsid w:val="00775F6E"/>
    <w:rsid w:val="0078059F"/>
    <w:rsid w:val="00790206"/>
    <w:rsid w:val="00790B9A"/>
    <w:rsid w:val="00791B62"/>
    <w:rsid w:val="00791F09"/>
    <w:rsid w:val="00794515"/>
    <w:rsid w:val="00797F0E"/>
    <w:rsid w:val="007A0614"/>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1CCC"/>
    <w:rsid w:val="00893EC5"/>
    <w:rsid w:val="008A1677"/>
    <w:rsid w:val="008A3045"/>
    <w:rsid w:val="008A5589"/>
    <w:rsid w:val="008A6330"/>
    <w:rsid w:val="008B1F54"/>
    <w:rsid w:val="008C7597"/>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474EE"/>
    <w:rsid w:val="009517E4"/>
    <w:rsid w:val="00954707"/>
    <w:rsid w:val="00970173"/>
    <w:rsid w:val="00970BC1"/>
    <w:rsid w:val="009729F2"/>
    <w:rsid w:val="009753EF"/>
    <w:rsid w:val="00975DA3"/>
    <w:rsid w:val="0099089B"/>
    <w:rsid w:val="00990C36"/>
    <w:rsid w:val="009918B8"/>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4C16"/>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05B81"/>
    <w:rsid w:val="00C10BAF"/>
    <w:rsid w:val="00C13B21"/>
    <w:rsid w:val="00C13D37"/>
    <w:rsid w:val="00C215AB"/>
    <w:rsid w:val="00C22337"/>
    <w:rsid w:val="00C25A11"/>
    <w:rsid w:val="00C25FBD"/>
    <w:rsid w:val="00C30076"/>
    <w:rsid w:val="00C4241D"/>
    <w:rsid w:val="00C4321B"/>
    <w:rsid w:val="00C45C87"/>
    <w:rsid w:val="00C46FEC"/>
    <w:rsid w:val="00C52A9F"/>
    <w:rsid w:val="00C52C5F"/>
    <w:rsid w:val="00C5370E"/>
    <w:rsid w:val="00C5713D"/>
    <w:rsid w:val="00C61EC0"/>
    <w:rsid w:val="00C63861"/>
    <w:rsid w:val="00C64C7C"/>
    <w:rsid w:val="00C66065"/>
    <w:rsid w:val="00C70D43"/>
    <w:rsid w:val="00C72974"/>
    <w:rsid w:val="00C72B53"/>
    <w:rsid w:val="00C76F16"/>
    <w:rsid w:val="00C80856"/>
    <w:rsid w:val="00C85B05"/>
    <w:rsid w:val="00C85EE5"/>
    <w:rsid w:val="00C865C0"/>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385A"/>
    <w:rsid w:val="00D94175"/>
    <w:rsid w:val="00DA3202"/>
    <w:rsid w:val="00DA4A8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107D"/>
    <w:rsid w:val="00DF3BB6"/>
    <w:rsid w:val="00E0007D"/>
    <w:rsid w:val="00E015CE"/>
    <w:rsid w:val="00E0299B"/>
    <w:rsid w:val="00E0317B"/>
    <w:rsid w:val="00E045CA"/>
    <w:rsid w:val="00E105D4"/>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6741"/>
    <w:rsid w:val="00EB1521"/>
    <w:rsid w:val="00EC6CF5"/>
    <w:rsid w:val="00EC71EC"/>
    <w:rsid w:val="00EC7E7F"/>
    <w:rsid w:val="00ED1286"/>
    <w:rsid w:val="00ED47FF"/>
    <w:rsid w:val="00ED4E29"/>
    <w:rsid w:val="00ED52FF"/>
    <w:rsid w:val="00EE16A8"/>
    <w:rsid w:val="00EE3746"/>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64580"/>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82888372">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5DAAD-A999-4DB4-A099-506F3DCD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13633</Words>
  <Characters>77712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Коваленко Светлана Анатольевна</cp:lastModifiedBy>
  <cp:revision>45</cp:revision>
  <cp:lastPrinted>2016-12-05T04:45:00Z</cp:lastPrinted>
  <dcterms:created xsi:type="dcterms:W3CDTF">2016-03-17T05:46:00Z</dcterms:created>
  <dcterms:modified xsi:type="dcterms:W3CDTF">2016-12-07T01:29:00Z</dcterms:modified>
</cp:coreProperties>
</file>