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153A00">
        <w:rPr>
          <w:rFonts w:ascii="Times New Roman" w:hAnsi="Times New Roman"/>
          <w:bCs w:val="0"/>
          <w:caps/>
          <w:sz w:val="32"/>
          <w:szCs w:val="32"/>
        </w:rPr>
        <w:t>71</w:t>
      </w:r>
      <w:r w:rsidR="006D7269">
        <w:rPr>
          <w:rFonts w:ascii="Times New Roman" w:hAnsi="Times New Roman"/>
          <w:bCs w:val="0"/>
          <w:caps/>
          <w:sz w:val="32"/>
          <w:szCs w:val="32"/>
        </w:rPr>
        <w:t>9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/УКС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DD5E99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32"/>
          <w:szCs w:val="32"/>
        </w:rPr>
      </w:pPr>
      <w:r w:rsidRPr="00DD5E99">
        <w:rPr>
          <w:b/>
          <w:bCs/>
          <w:sz w:val="32"/>
          <w:szCs w:val="32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634771" w:rsidRPr="00153A00" w:rsidRDefault="00634771" w:rsidP="0063477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153A00">
        <w:rPr>
          <w:b/>
          <w:i/>
          <w:snapToGrid/>
          <w:color w:val="000000" w:themeColor="text1"/>
          <w:szCs w:val="28"/>
        </w:rPr>
        <w:t>«</w:t>
      </w:r>
      <w:r w:rsidR="006D7269" w:rsidRPr="00AA689F">
        <w:rPr>
          <w:b/>
          <w:i/>
          <w:szCs w:val="28"/>
        </w:rPr>
        <w:t xml:space="preserve">Разработка проекта планировки территории (проект межевания в составе проекта планировки) "Реконструкция ВЛ-35 </w:t>
      </w:r>
      <w:proofErr w:type="spellStart"/>
      <w:r w:rsidR="006D7269" w:rsidRPr="00AA689F">
        <w:rPr>
          <w:b/>
          <w:i/>
          <w:szCs w:val="28"/>
        </w:rPr>
        <w:t>кВ</w:t>
      </w:r>
      <w:proofErr w:type="spellEnd"/>
      <w:r w:rsidR="006D7269" w:rsidRPr="00AA689F">
        <w:rPr>
          <w:b/>
          <w:i/>
          <w:szCs w:val="28"/>
        </w:rPr>
        <w:t xml:space="preserve"> </w:t>
      </w:r>
      <w:proofErr w:type="spellStart"/>
      <w:r w:rsidR="006D7269" w:rsidRPr="00AA689F">
        <w:rPr>
          <w:b/>
          <w:i/>
          <w:szCs w:val="28"/>
        </w:rPr>
        <w:t>Бурейск</w:t>
      </w:r>
      <w:proofErr w:type="spellEnd"/>
      <w:r w:rsidR="006D7269" w:rsidRPr="00AA689F">
        <w:rPr>
          <w:b/>
          <w:i/>
          <w:szCs w:val="28"/>
        </w:rPr>
        <w:t xml:space="preserve">-Родионовка", </w:t>
      </w:r>
      <w:proofErr w:type="spellStart"/>
      <w:r w:rsidR="006D7269" w:rsidRPr="00AA689F">
        <w:rPr>
          <w:b/>
          <w:i/>
          <w:szCs w:val="28"/>
        </w:rPr>
        <w:t>Бурейский</w:t>
      </w:r>
      <w:proofErr w:type="spellEnd"/>
      <w:r w:rsidR="006D7269" w:rsidRPr="00AA689F">
        <w:rPr>
          <w:b/>
          <w:i/>
          <w:szCs w:val="28"/>
        </w:rPr>
        <w:t xml:space="preserve"> район, Амурская область</w:t>
      </w:r>
      <w:r w:rsidR="00153A00" w:rsidRPr="00153A00">
        <w:rPr>
          <w:b/>
          <w:i/>
          <w:color w:val="000000" w:themeColor="text1"/>
          <w:szCs w:val="28"/>
        </w:rPr>
        <w:t xml:space="preserve">»  </w:t>
      </w:r>
      <w:r w:rsidRPr="00153A00">
        <w:rPr>
          <w:b/>
          <w:i/>
          <w:snapToGrid/>
          <w:color w:val="000000" w:themeColor="text1"/>
          <w:szCs w:val="28"/>
        </w:rPr>
        <w:t xml:space="preserve">  закупка 21</w:t>
      </w:r>
      <w:r w:rsidR="00153A00" w:rsidRPr="00153A00">
        <w:rPr>
          <w:b/>
          <w:i/>
          <w:snapToGrid/>
          <w:color w:val="000000" w:themeColor="text1"/>
          <w:szCs w:val="28"/>
        </w:rPr>
        <w:t>3</w:t>
      </w:r>
      <w:r w:rsidR="006D7269">
        <w:rPr>
          <w:b/>
          <w:i/>
          <w:snapToGrid/>
          <w:color w:val="000000" w:themeColor="text1"/>
          <w:szCs w:val="28"/>
        </w:rPr>
        <w:t>4</w:t>
      </w:r>
      <w:r w:rsidR="00CD1990" w:rsidRPr="00153A00">
        <w:rPr>
          <w:b/>
          <w:i/>
          <w:snapToGrid/>
          <w:color w:val="000000" w:themeColor="text1"/>
          <w:szCs w:val="28"/>
        </w:rPr>
        <w:t xml:space="preserve"> </w:t>
      </w:r>
      <w:r w:rsidRPr="00153A00">
        <w:rPr>
          <w:b/>
          <w:i/>
          <w:snapToGrid/>
          <w:color w:val="000000" w:themeColor="text1"/>
          <w:szCs w:val="28"/>
        </w:rPr>
        <w:t>раздел 2.1.1  ГКПЗ 2016 г.</w:t>
      </w:r>
    </w:p>
    <w:p w:rsidR="007A0EBF" w:rsidRPr="007A0EBF" w:rsidRDefault="007A0EB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23A9C" w:rsidRPr="00C91D45" w:rsidTr="00281B89">
        <w:tc>
          <w:tcPr>
            <w:tcW w:w="4998" w:type="dxa"/>
          </w:tcPr>
          <w:p w:rsidR="00623A9C" w:rsidRPr="00C91D45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C91D45" w:rsidRDefault="00623A9C" w:rsidP="0063477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C91D4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91D45">
              <w:rPr>
                <w:snapToGrid/>
                <w:sz w:val="26"/>
                <w:szCs w:val="26"/>
              </w:rPr>
              <w:t xml:space="preserve">№ </w:t>
            </w:r>
            <w:r w:rsidR="006D7269">
              <w:rPr>
                <w:b/>
                <w:i/>
                <w:sz w:val="26"/>
                <w:szCs w:val="26"/>
              </w:rPr>
              <w:t>31604019085</w:t>
            </w:r>
          </w:p>
        </w:tc>
        <w:tc>
          <w:tcPr>
            <w:tcW w:w="4999" w:type="dxa"/>
          </w:tcPr>
          <w:p w:rsidR="00623A9C" w:rsidRPr="00C91D45" w:rsidRDefault="000C5C10" w:rsidP="00092D1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092D1D">
              <w:rPr>
                <w:b/>
                <w:bCs/>
                <w:caps/>
                <w:sz w:val="26"/>
                <w:szCs w:val="26"/>
              </w:rPr>
              <w:t>19</w:t>
            </w:r>
            <w:bookmarkStart w:id="2" w:name="_GoBack"/>
            <w:bookmarkEnd w:id="2"/>
            <w:r>
              <w:rPr>
                <w:b/>
                <w:bCs/>
                <w:caps/>
                <w:sz w:val="26"/>
                <w:szCs w:val="26"/>
              </w:rPr>
              <w:t xml:space="preserve">» </w:t>
            </w:r>
            <w:r>
              <w:rPr>
                <w:b/>
                <w:sz w:val="26"/>
                <w:szCs w:val="26"/>
              </w:rPr>
              <w:t xml:space="preserve">сентября </w:t>
            </w:r>
            <w:r w:rsidR="00623A9C" w:rsidRPr="00C91D45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C91D45">
              <w:rPr>
                <w:b/>
                <w:snapToGrid/>
                <w:sz w:val="26"/>
                <w:szCs w:val="26"/>
              </w:rPr>
              <w:t>г</w:t>
            </w:r>
            <w:r w:rsidR="00634771" w:rsidRPr="00C91D45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C91D45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</w:p>
    <w:p w:rsidR="00B71920" w:rsidRPr="006D7269" w:rsidRDefault="00F25ED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Cs w:val="28"/>
        </w:rPr>
      </w:pPr>
      <w:r w:rsidRPr="006D7269">
        <w:rPr>
          <w:rFonts w:eastAsiaTheme="minorHAnsi"/>
          <w:b/>
          <w:snapToGrid/>
          <w:color w:val="000000" w:themeColor="text1"/>
          <w:szCs w:val="28"/>
          <w:lang w:eastAsia="en-US"/>
        </w:rPr>
        <w:t xml:space="preserve">СПОСОБ И ПРЕДМЕТ ЗАКУПКИ: </w:t>
      </w:r>
      <w:r w:rsidRPr="006D7269">
        <w:rPr>
          <w:rFonts w:eastAsiaTheme="minorHAnsi"/>
          <w:snapToGrid/>
          <w:color w:val="000000" w:themeColor="text1"/>
          <w:szCs w:val="28"/>
          <w:lang w:eastAsia="en-US"/>
        </w:rPr>
        <w:t xml:space="preserve">Открытый </w:t>
      </w:r>
      <w:r w:rsidR="00D20073" w:rsidRPr="006D7269">
        <w:rPr>
          <w:rFonts w:eastAsiaTheme="minorHAnsi"/>
          <w:snapToGrid/>
          <w:color w:val="000000" w:themeColor="text1"/>
          <w:szCs w:val="28"/>
          <w:lang w:eastAsia="en-US"/>
        </w:rPr>
        <w:t xml:space="preserve">электронный </w:t>
      </w:r>
      <w:r w:rsidRPr="006D7269">
        <w:rPr>
          <w:rFonts w:eastAsiaTheme="minorHAnsi"/>
          <w:snapToGrid/>
          <w:color w:val="000000" w:themeColor="text1"/>
          <w:szCs w:val="28"/>
          <w:lang w:eastAsia="en-US"/>
        </w:rPr>
        <w:t>запрос цен</w:t>
      </w:r>
      <w:r w:rsidR="00D20073" w:rsidRPr="006D7269">
        <w:rPr>
          <w:rFonts w:eastAsiaTheme="minorHAnsi"/>
          <w:snapToGrid/>
          <w:color w:val="000000" w:themeColor="text1"/>
          <w:szCs w:val="28"/>
          <w:lang w:eastAsia="en-US"/>
        </w:rPr>
        <w:t xml:space="preserve"> </w:t>
      </w:r>
      <w:r w:rsidR="00CD1990" w:rsidRPr="006D7269">
        <w:rPr>
          <w:rFonts w:eastAsiaTheme="minorHAnsi"/>
          <w:snapToGrid/>
          <w:color w:val="000000" w:themeColor="text1"/>
          <w:szCs w:val="28"/>
          <w:lang w:eastAsia="en-US"/>
        </w:rPr>
        <w:t>«</w:t>
      </w:r>
      <w:r w:rsidR="006D7269" w:rsidRPr="006D7269">
        <w:rPr>
          <w:b/>
          <w:i/>
          <w:szCs w:val="28"/>
        </w:rPr>
        <w:t xml:space="preserve">Разработка проекта планировки территории (проект межевания в составе проекта планировки) "Реконструкция ВЛ-35 </w:t>
      </w:r>
      <w:proofErr w:type="spellStart"/>
      <w:r w:rsidR="006D7269" w:rsidRPr="006D7269">
        <w:rPr>
          <w:b/>
          <w:i/>
          <w:szCs w:val="28"/>
        </w:rPr>
        <w:t>кВ</w:t>
      </w:r>
      <w:proofErr w:type="spellEnd"/>
      <w:r w:rsidR="006D7269" w:rsidRPr="006D7269">
        <w:rPr>
          <w:b/>
          <w:i/>
          <w:szCs w:val="28"/>
        </w:rPr>
        <w:t xml:space="preserve"> </w:t>
      </w:r>
      <w:proofErr w:type="spellStart"/>
      <w:r w:rsidR="006D7269" w:rsidRPr="006D7269">
        <w:rPr>
          <w:b/>
          <w:i/>
          <w:szCs w:val="28"/>
        </w:rPr>
        <w:t>Бурейск</w:t>
      </w:r>
      <w:proofErr w:type="spellEnd"/>
      <w:r w:rsidR="006D7269" w:rsidRPr="006D7269">
        <w:rPr>
          <w:b/>
          <w:i/>
          <w:szCs w:val="28"/>
        </w:rPr>
        <w:t xml:space="preserve">-Родионовка", </w:t>
      </w:r>
      <w:proofErr w:type="spellStart"/>
      <w:r w:rsidR="006D7269" w:rsidRPr="006D7269">
        <w:rPr>
          <w:b/>
          <w:i/>
          <w:szCs w:val="28"/>
        </w:rPr>
        <w:t>Бурейский</w:t>
      </w:r>
      <w:proofErr w:type="spellEnd"/>
      <w:r w:rsidR="006D7269" w:rsidRPr="006D7269">
        <w:rPr>
          <w:b/>
          <w:i/>
          <w:szCs w:val="28"/>
        </w:rPr>
        <w:t xml:space="preserve"> район, Амурская область</w:t>
      </w:r>
      <w:r w:rsidR="00153A00" w:rsidRPr="006D7269">
        <w:rPr>
          <w:b/>
          <w:i/>
          <w:color w:val="000000" w:themeColor="text1"/>
          <w:szCs w:val="28"/>
        </w:rPr>
        <w:t>»</w:t>
      </w:r>
      <w:r w:rsidR="00C91D45" w:rsidRPr="006D7269">
        <w:rPr>
          <w:b/>
          <w:i/>
          <w:color w:val="000000" w:themeColor="text1"/>
          <w:szCs w:val="28"/>
        </w:rPr>
        <w:t>,</w:t>
      </w:r>
      <w:r w:rsidR="002569A9">
        <w:rPr>
          <w:b/>
          <w:i/>
          <w:color w:val="000000" w:themeColor="text1"/>
          <w:szCs w:val="28"/>
        </w:rPr>
        <w:t xml:space="preserve"> </w:t>
      </w:r>
      <w:r w:rsidR="00CD1990" w:rsidRPr="006D7269">
        <w:rPr>
          <w:b/>
          <w:i/>
          <w:color w:val="000000" w:themeColor="text1"/>
          <w:szCs w:val="28"/>
        </w:rPr>
        <w:t>закупка 21</w:t>
      </w:r>
      <w:r w:rsidR="00153A00" w:rsidRPr="006D7269">
        <w:rPr>
          <w:b/>
          <w:i/>
          <w:color w:val="000000" w:themeColor="text1"/>
          <w:szCs w:val="28"/>
        </w:rPr>
        <w:t>3</w:t>
      </w:r>
      <w:r w:rsidR="006D7269" w:rsidRPr="006D7269">
        <w:rPr>
          <w:b/>
          <w:i/>
          <w:color w:val="000000" w:themeColor="text1"/>
          <w:szCs w:val="28"/>
        </w:rPr>
        <w:t>4</w:t>
      </w:r>
    </w:p>
    <w:p w:rsidR="00DD5E99" w:rsidRPr="00C91D45" w:rsidRDefault="00DD5E99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</w:p>
    <w:p w:rsidR="00623A9C" w:rsidRPr="002569A9" w:rsidRDefault="00623A9C" w:rsidP="00623A9C">
      <w:pPr>
        <w:tabs>
          <w:tab w:val="left" w:pos="0"/>
        </w:tabs>
        <w:spacing w:after="200" w:line="240" w:lineRule="auto"/>
        <w:contextualSpacing/>
        <w:jc w:val="left"/>
        <w:rPr>
          <w:snapToGrid/>
          <w:sz w:val="26"/>
          <w:szCs w:val="26"/>
        </w:rPr>
      </w:pPr>
      <w:r w:rsidRPr="002569A9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6D7269" w:rsidRPr="002569A9">
        <w:rPr>
          <w:b/>
          <w:snapToGrid/>
          <w:sz w:val="26"/>
          <w:szCs w:val="26"/>
        </w:rPr>
        <w:t>5 328 826,00</w:t>
      </w:r>
      <w:r w:rsidRPr="002569A9">
        <w:rPr>
          <w:sz w:val="26"/>
          <w:szCs w:val="26"/>
        </w:rPr>
        <w:t xml:space="preserve"> руб. без учета НДС.</w:t>
      </w:r>
    </w:p>
    <w:p w:rsidR="00ED714C" w:rsidRPr="002569A9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2569A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569A9">
        <w:rPr>
          <w:b/>
          <w:sz w:val="26"/>
          <w:szCs w:val="26"/>
        </w:rPr>
        <w:t xml:space="preserve">ПРИСУТСТВОВАЛИ: </w:t>
      </w:r>
      <w:r w:rsidRPr="002569A9">
        <w:rPr>
          <w:sz w:val="26"/>
          <w:szCs w:val="26"/>
        </w:rPr>
        <w:t>член</w:t>
      </w:r>
      <w:r w:rsidR="005F5454" w:rsidRPr="002569A9">
        <w:rPr>
          <w:sz w:val="26"/>
          <w:szCs w:val="26"/>
        </w:rPr>
        <w:t>ы</w:t>
      </w:r>
      <w:r w:rsidRPr="002569A9">
        <w:rPr>
          <w:b/>
          <w:sz w:val="26"/>
          <w:szCs w:val="26"/>
        </w:rPr>
        <w:t xml:space="preserve"> </w:t>
      </w:r>
      <w:r w:rsidRPr="002569A9">
        <w:rPr>
          <w:sz w:val="26"/>
          <w:szCs w:val="26"/>
        </w:rPr>
        <w:t>постоянно д</w:t>
      </w:r>
      <w:r w:rsidR="00F25EDC" w:rsidRPr="002569A9">
        <w:rPr>
          <w:sz w:val="26"/>
          <w:szCs w:val="26"/>
        </w:rPr>
        <w:t>ействующей Закупочной комисс</w:t>
      </w:r>
      <w:proofErr w:type="gramStart"/>
      <w:r w:rsidR="00F25EDC" w:rsidRPr="002569A9">
        <w:rPr>
          <w:sz w:val="26"/>
          <w:szCs w:val="26"/>
        </w:rPr>
        <w:t xml:space="preserve">ии </w:t>
      </w:r>
      <w:r w:rsidRPr="002569A9">
        <w:rPr>
          <w:sz w:val="26"/>
          <w:szCs w:val="26"/>
        </w:rPr>
        <w:t>АО</w:t>
      </w:r>
      <w:proofErr w:type="gramEnd"/>
      <w:r w:rsidRPr="002569A9">
        <w:rPr>
          <w:sz w:val="26"/>
          <w:szCs w:val="26"/>
        </w:rPr>
        <w:t xml:space="preserve"> «ДРСК»  2-го уровня.</w:t>
      </w:r>
    </w:p>
    <w:p w:rsidR="00ED714C" w:rsidRPr="002569A9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569A9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569A9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2569A9">
        <w:rPr>
          <w:b/>
          <w:i/>
          <w:snapToGrid/>
          <w:sz w:val="26"/>
          <w:szCs w:val="26"/>
        </w:rPr>
        <w:t xml:space="preserve"> ООО "</w:t>
      </w:r>
      <w:proofErr w:type="spellStart"/>
      <w:r w:rsidRPr="002569A9">
        <w:rPr>
          <w:b/>
          <w:i/>
          <w:snapToGrid/>
          <w:sz w:val="26"/>
          <w:szCs w:val="26"/>
        </w:rPr>
        <w:t>Амурземпроект</w:t>
      </w:r>
      <w:proofErr w:type="spellEnd"/>
      <w:r w:rsidRPr="002569A9">
        <w:rPr>
          <w:b/>
          <w:i/>
          <w:snapToGrid/>
          <w:sz w:val="26"/>
          <w:szCs w:val="26"/>
        </w:rPr>
        <w:t>"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>Об отклонении заявки участника</w:t>
      </w:r>
      <w:r w:rsidRPr="002569A9">
        <w:rPr>
          <w:b/>
          <w:i/>
          <w:snapToGrid/>
          <w:sz w:val="26"/>
          <w:szCs w:val="26"/>
        </w:rPr>
        <w:t xml:space="preserve"> </w:t>
      </w:r>
      <w:r w:rsidRPr="002569A9">
        <w:rPr>
          <w:b/>
          <w:i/>
          <w:snapToGrid/>
          <w:color w:val="333333"/>
          <w:sz w:val="26"/>
          <w:szCs w:val="26"/>
        </w:rPr>
        <w:t>ОАО "</w:t>
      </w:r>
      <w:proofErr w:type="spellStart"/>
      <w:r w:rsidRPr="002569A9">
        <w:rPr>
          <w:b/>
          <w:i/>
          <w:snapToGrid/>
          <w:color w:val="333333"/>
          <w:sz w:val="26"/>
          <w:szCs w:val="26"/>
        </w:rPr>
        <w:t>Амургражданпроект</w:t>
      </w:r>
      <w:proofErr w:type="spellEnd"/>
      <w:r w:rsidRPr="002569A9">
        <w:rPr>
          <w:b/>
          <w:i/>
          <w:snapToGrid/>
          <w:color w:val="333333"/>
          <w:sz w:val="26"/>
          <w:szCs w:val="26"/>
        </w:rPr>
        <w:t>"</w:t>
      </w:r>
      <w:r w:rsidRPr="002569A9">
        <w:rPr>
          <w:snapToGrid/>
          <w:color w:val="333333"/>
          <w:sz w:val="26"/>
          <w:szCs w:val="26"/>
        </w:rPr>
        <w:t xml:space="preserve"> 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569A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569A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2569A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2569A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569A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569A9">
        <w:rPr>
          <w:bCs/>
          <w:i/>
          <w:iCs/>
          <w:snapToGrid/>
          <w:sz w:val="26"/>
          <w:szCs w:val="26"/>
        </w:rPr>
        <w:t xml:space="preserve"> заявок</w:t>
      </w:r>
    </w:p>
    <w:p w:rsidR="006D7269" w:rsidRPr="002569A9" w:rsidRDefault="006D7269" w:rsidP="006D7269">
      <w:pPr>
        <w:numPr>
          <w:ilvl w:val="0"/>
          <w:numId w:val="31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6"/>
          <w:szCs w:val="26"/>
        </w:rPr>
      </w:pPr>
      <w:r w:rsidRPr="002569A9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D5E99" w:rsidRPr="002569A9" w:rsidRDefault="00DD5E99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569A9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569A9">
        <w:rPr>
          <w:b/>
          <w:sz w:val="26"/>
          <w:szCs w:val="26"/>
        </w:rPr>
        <w:t>РЕШИЛИ:</w:t>
      </w:r>
    </w:p>
    <w:p w:rsidR="00ED714C" w:rsidRPr="002569A9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2569A9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2569A9" w:rsidRDefault="00ED714C" w:rsidP="00ED714C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2569A9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"/>
        <w:gridCol w:w="5490"/>
        <w:gridCol w:w="4028"/>
      </w:tblGrid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цен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ООО "КИ-Партнер"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</w:t>
            </w:r>
            <w:r w:rsidRPr="002569A9">
              <w:rPr>
                <w:snapToGrid/>
                <w:color w:val="333333"/>
                <w:sz w:val="26"/>
                <w:szCs w:val="26"/>
              </w:rPr>
              <w:lastRenderedPageBreak/>
              <w:t>д. 22, оф. 316)</w:t>
            </w:r>
            <w:proofErr w:type="gramEnd"/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lastRenderedPageBreak/>
              <w:t>Цена: 1 850 000,00 руб. (НДС не облагается)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lastRenderedPageBreak/>
              <w:t>2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Астэра</w:t>
            </w:r>
            <w:proofErr w:type="spellEnd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569A9">
              <w:rPr>
                <w:snapToGrid/>
                <w:color w:val="333333"/>
                <w:sz w:val="26"/>
                <w:szCs w:val="26"/>
              </w:rPr>
              <w:t>г</w:t>
            </w:r>
            <w:proofErr w:type="gramStart"/>
            <w:r w:rsidRPr="002569A9">
              <w:rPr>
                <w:snapToGrid/>
                <w:color w:val="333333"/>
                <w:sz w:val="26"/>
                <w:szCs w:val="26"/>
              </w:rPr>
              <w:t>.Б</w:t>
            </w:r>
            <w:proofErr w:type="gramEnd"/>
            <w:r w:rsidRPr="002569A9">
              <w:rPr>
                <w:snapToGrid/>
                <w:color w:val="333333"/>
                <w:sz w:val="26"/>
                <w:szCs w:val="26"/>
              </w:rPr>
              <w:t>лаговещенск</w:t>
            </w:r>
            <w:proofErr w:type="spellEnd"/>
            <w:r w:rsidRPr="002569A9">
              <w:rPr>
                <w:snapToGrid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2569A9">
              <w:rPr>
                <w:snapToGrid/>
                <w:color w:val="333333"/>
                <w:sz w:val="26"/>
                <w:szCs w:val="26"/>
              </w:rPr>
              <w:t>ул.Амурская</w:t>
            </w:r>
            <w:proofErr w:type="spellEnd"/>
            <w:r w:rsidRPr="002569A9">
              <w:rPr>
                <w:snapToGrid/>
                <w:color w:val="333333"/>
                <w:sz w:val="26"/>
                <w:szCs w:val="26"/>
              </w:rPr>
              <w:t>, д. 146, оф.1)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Цена: 1 865 089,10 руб. (НДС не облагается)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2569A9">
              <w:rPr>
                <w:snapToGrid/>
                <w:color w:val="333333"/>
                <w:sz w:val="26"/>
                <w:szCs w:val="26"/>
              </w:rPr>
              <w:t>Усть</w:t>
            </w:r>
            <w:proofErr w:type="spellEnd"/>
            <w:r w:rsidRPr="002569A9">
              <w:rPr>
                <w:snapToGrid/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Цена: 1 900 000,00 руб. (НДС не облагается)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ООО "</w:t>
            </w:r>
            <w:proofErr w:type="spellStart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Геоинжстрой</w:t>
            </w:r>
            <w:proofErr w:type="spellEnd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(127015, Россия, г. Москва, ул. </w:t>
            </w:r>
            <w:proofErr w:type="spellStart"/>
            <w:r w:rsidRPr="002569A9">
              <w:rPr>
                <w:snapToGrid/>
                <w:color w:val="333333"/>
                <w:sz w:val="26"/>
                <w:szCs w:val="26"/>
              </w:rPr>
              <w:t>Новодмитровская</w:t>
            </w:r>
            <w:proofErr w:type="spellEnd"/>
            <w:r w:rsidRPr="002569A9">
              <w:rPr>
                <w:snapToGrid/>
                <w:color w:val="333333"/>
                <w:sz w:val="26"/>
                <w:szCs w:val="26"/>
              </w:rPr>
              <w:t>, д. 2, корп. 1.)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Цена: 2 703 848,85 руб. (цена без НДС: 2 291 397,33 руб.)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5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ООО "ЭНЕРГОРЕГИОН"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Цена: 5 176 782,72 руб. (цена без НДС: 4 387 104,00 руб.)</w:t>
            </w:r>
          </w:p>
        </w:tc>
      </w:tr>
      <w:tr w:rsidR="006D7269" w:rsidRPr="002569A9" w:rsidTr="002856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6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ОАО "</w:t>
            </w:r>
            <w:proofErr w:type="spellStart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Амургражданпроект</w:t>
            </w:r>
            <w:proofErr w:type="spellEnd"/>
            <w:r w:rsidRPr="002569A9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2569A9">
              <w:rPr>
                <w:snapToGrid/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2569A9">
              <w:rPr>
                <w:snapToGrid/>
                <w:color w:val="333333"/>
                <w:sz w:val="26"/>
                <w:szCs w:val="26"/>
              </w:rPr>
              <w:t>Зейская</w:t>
            </w:r>
            <w:proofErr w:type="spellEnd"/>
            <w:r w:rsidRPr="002569A9">
              <w:rPr>
                <w:snapToGrid/>
                <w:color w:val="333333"/>
                <w:sz w:val="26"/>
                <w:szCs w:val="26"/>
              </w:rPr>
              <w:t>, 173)</w:t>
            </w:r>
          </w:p>
        </w:tc>
        <w:tc>
          <w:tcPr>
            <w:tcW w:w="4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2569A9">
              <w:rPr>
                <w:snapToGrid/>
                <w:color w:val="333333"/>
                <w:sz w:val="26"/>
                <w:szCs w:val="26"/>
              </w:rPr>
              <w:t>Цена: 4 795 943,00 руб. (НДС не облагается)</w:t>
            </w:r>
          </w:p>
        </w:tc>
      </w:tr>
    </w:tbl>
    <w:p w:rsidR="00623A9C" w:rsidRPr="002569A9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6D7269" w:rsidRPr="002569A9" w:rsidRDefault="006D7269" w:rsidP="006D7269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2569A9">
        <w:rPr>
          <w:b/>
          <w:bCs/>
          <w:i/>
          <w:iCs/>
          <w:snapToGrid/>
          <w:sz w:val="26"/>
          <w:szCs w:val="26"/>
        </w:rPr>
        <w:t xml:space="preserve">ВОПРОС № 2. Об отклонении заявки участника </w:t>
      </w:r>
      <w:r w:rsidRPr="002569A9">
        <w:rPr>
          <w:b/>
          <w:i/>
          <w:snapToGrid/>
          <w:sz w:val="26"/>
          <w:szCs w:val="26"/>
        </w:rPr>
        <w:t>ООО "</w:t>
      </w:r>
      <w:proofErr w:type="spellStart"/>
      <w:r w:rsidRPr="002569A9">
        <w:rPr>
          <w:b/>
          <w:i/>
          <w:snapToGrid/>
          <w:sz w:val="26"/>
          <w:szCs w:val="26"/>
        </w:rPr>
        <w:t>Амурземпроект</w:t>
      </w:r>
      <w:proofErr w:type="spellEnd"/>
      <w:r w:rsidRPr="002569A9">
        <w:rPr>
          <w:b/>
          <w:i/>
          <w:snapToGrid/>
          <w:sz w:val="26"/>
          <w:szCs w:val="26"/>
        </w:rPr>
        <w:t>"</w:t>
      </w:r>
    </w:p>
    <w:p w:rsidR="006D7269" w:rsidRPr="002569A9" w:rsidRDefault="006D7269" w:rsidP="006D7269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2569A9">
        <w:rPr>
          <w:snapToGrid/>
          <w:sz w:val="26"/>
          <w:szCs w:val="26"/>
        </w:rPr>
        <w:t xml:space="preserve">Отклонить заявку Участника </w:t>
      </w:r>
      <w:r w:rsidRPr="002569A9">
        <w:rPr>
          <w:b/>
          <w:i/>
          <w:snapToGrid/>
          <w:sz w:val="26"/>
          <w:szCs w:val="26"/>
        </w:rPr>
        <w:t>ООО "</w:t>
      </w:r>
      <w:proofErr w:type="spellStart"/>
      <w:r w:rsidRPr="002569A9">
        <w:rPr>
          <w:b/>
          <w:i/>
          <w:snapToGrid/>
          <w:sz w:val="26"/>
          <w:szCs w:val="26"/>
        </w:rPr>
        <w:t>Амурземпроект</w:t>
      </w:r>
      <w:proofErr w:type="spellEnd"/>
      <w:r w:rsidRPr="002569A9">
        <w:rPr>
          <w:b/>
          <w:i/>
          <w:snapToGrid/>
          <w:sz w:val="26"/>
          <w:szCs w:val="26"/>
        </w:rPr>
        <w:t>"</w:t>
      </w:r>
      <w:r w:rsidRPr="002569A9">
        <w:rPr>
          <w:snapToGrid/>
          <w:sz w:val="26"/>
          <w:szCs w:val="26"/>
        </w:rPr>
        <w:t xml:space="preserve"> (675505, Россия, Амурская обл., Благовещенский р-н, с. </w:t>
      </w:r>
      <w:proofErr w:type="spellStart"/>
      <w:r w:rsidRPr="002569A9">
        <w:rPr>
          <w:snapToGrid/>
          <w:sz w:val="26"/>
          <w:szCs w:val="26"/>
        </w:rPr>
        <w:t>Усть</w:t>
      </w:r>
      <w:proofErr w:type="spellEnd"/>
      <w:r w:rsidRPr="002569A9">
        <w:rPr>
          <w:snapToGrid/>
          <w:sz w:val="26"/>
          <w:szCs w:val="26"/>
        </w:rPr>
        <w:t xml:space="preserve">-Ивановка, ул. Ленина, д. 75/1) от дальнейшего рассмотрения на основании п. 6.4. Технического задания и </w:t>
      </w:r>
      <w:r w:rsidRPr="002569A9">
        <w:rPr>
          <w:bCs/>
          <w:snapToGrid/>
          <w:sz w:val="26"/>
          <w:szCs w:val="26"/>
        </w:rPr>
        <w:t>п. 3.2.13</w:t>
      </w:r>
      <w:r w:rsidRPr="002569A9">
        <w:rPr>
          <w:snapToGrid/>
          <w:sz w:val="26"/>
          <w:szCs w:val="26"/>
        </w:rPr>
        <w:t xml:space="preserve"> Документации о закупке.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6D7269" w:rsidRPr="002569A9" w:rsidTr="0028564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69" w:rsidRPr="002569A9" w:rsidRDefault="006D7269" w:rsidP="006D726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569A9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6D7269" w:rsidRPr="002569A9" w:rsidTr="0028564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69" w:rsidRPr="002569A9" w:rsidRDefault="006D7269" w:rsidP="006D7269">
            <w:pPr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2569A9">
              <w:rPr>
                <w:bCs/>
                <w:snapToGrid/>
                <w:sz w:val="26"/>
                <w:szCs w:val="26"/>
              </w:rPr>
              <w:t xml:space="preserve">Участник предоставил оферту на сумму 4 998 030,00 руб. без НДС, вместо заявленной </w:t>
            </w:r>
            <w:r w:rsidRPr="002569A9">
              <w:rPr>
                <w:sz w:val="26"/>
                <w:szCs w:val="26"/>
              </w:rPr>
              <w:t xml:space="preserve"> в Системе 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t>2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noBreakHyphen/>
            </w:r>
            <w:proofErr w:type="spellStart"/>
            <w:r w:rsidRPr="002569A9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2569A9">
              <w:rPr>
                <w:sz w:val="26"/>
                <w:szCs w:val="26"/>
              </w:rPr>
              <w:t xml:space="preserve"> 1 900 000,00 руб. без НДС, </w:t>
            </w:r>
            <w:r w:rsidRPr="002569A9">
              <w:rPr>
                <w:bCs/>
                <w:snapToGrid/>
                <w:sz w:val="26"/>
                <w:szCs w:val="26"/>
              </w:rPr>
              <w:t xml:space="preserve"> что не соответствует п. 2.3.1.4 закупочной документации «</w:t>
            </w:r>
            <w:r w:rsidRPr="002569A9">
              <w:rPr>
                <w:sz w:val="26"/>
                <w:szCs w:val="26"/>
              </w:rPr>
              <w:t xml:space="preserve"> 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t>2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noBreakHyphen/>
            </w:r>
            <w:proofErr w:type="spellStart"/>
            <w:r w:rsidRPr="002569A9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2569A9">
              <w:rPr>
                <w:sz w:val="26"/>
                <w:szCs w:val="26"/>
              </w:rPr>
              <w:t>. Если итоговая стоимость заявки не будет соответствовать последнему по времени ценовому предложению Участника в Системе 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t>2</w:t>
            </w:r>
            <w:r w:rsidRPr="002569A9">
              <w:rPr>
                <w:sz w:val="26"/>
                <w:szCs w:val="26"/>
                <w:lang w:val="en-US"/>
              </w:rPr>
              <w:t>b</w:t>
            </w:r>
            <w:r w:rsidRPr="002569A9">
              <w:rPr>
                <w:sz w:val="26"/>
                <w:szCs w:val="26"/>
              </w:rPr>
              <w:noBreakHyphen/>
            </w:r>
            <w:proofErr w:type="spellStart"/>
            <w:r w:rsidRPr="002569A9">
              <w:rPr>
                <w:sz w:val="26"/>
                <w:szCs w:val="26"/>
                <w:lang w:val="en-US"/>
              </w:rPr>
              <w:t>esv</w:t>
            </w:r>
            <w:proofErr w:type="spellEnd"/>
            <w:r w:rsidRPr="002569A9">
              <w:rPr>
                <w:sz w:val="26"/>
                <w:szCs w:val="26"/>
              </w:rPr>
              <w:t>, закупочная комиссия имеет право отклонить такую заявку</w:t>
            </w:r>
            <w:proofErr w:type="gramStart"/>
            <w:r w:rsidRPr="002569A9">
              <w:rPr>
                <w:sz w:val="26"/>
                <w:szCs w:val="26"/>
              </w:rPr>
              <w:t>.»</w:t>
            </w:r>
            <w:proofErr w:type="gramEnd"/>
          </w:p>
        </w:tc>
      </w:tr>
    </w:tbl>
    <w:p w:rsidR="006D7269" w:rsidRPr="002569A9" w:rsidRDefault="006D7269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6D7269" w:rsidRPr="002569A9" w:rsidRDefault="006D7269" w:rsidP="006D7269">
      <w:pPr>
        <w:tabs>
          <w:tab w:val="left" w:pos="0"/>
        </w:tabs>
        <w:spacing w:line="240" w:lineRule="auto"/>
        <w:ind w:firstLine="0"/>
        <w:rPr>
          <w:b/>
          <w:i/>
          <w:snapToGrid/>
          <w:color w:val="333333"/>
          <w:sz w:val="26"/>
          <w:szCs w:val="26"/>
        </w:rPr>
      </w:pPr>
      <w:r w:rsidRPr="002569A9">
        <w:rPr>
          <w:b/>
          <w:bCs/>
          <w:i/>
          <w:iCs/>
          <w:snapToGrid/>
          <w:sz w:val="26"/>
          <w:szCs w:val="26"/>
        </w:rPr>
        <w:t xml:space="preserve">ВОПРОС № 3. Об отклонении заявки участника </w:t>
      </w:r>
      <w:r w:rsidRPr="002569A9">
        <w:rPr>
          <w:b/>
          <w:i/>
          <w:snapToGrid/>
          <w:color w:val="333333"/>
          <w:sz w:val="26"/>
          <w:szCs w:val="26"/>
        </w:rPr>
        <w:t>ОАО "</w:t>
      </w:r>
      <w:proofErr w:type="spellStart"/>
      <w:r w:rsidRPr="002569A9">
        <w:rPr>
          <w:b/>
          <w:i/>
          <w:snapToGrid/>
          <w:color w:val="333333"/>
          <w:sz w:val="26"/>
          <w:szCs w:val="26"/>
        </w:rPr>
        <w:t>Амургражданпроект</w:t>
      </w:r>
      <w:proofErr w:type="spellEnd"/>
      <w:r w:rsidRPr="002569A9">
        <w:rPr>
          <w:b/>
          <w:i/>
          <w:snapToGrid/>
          <w:color w:val="333333"/>
          <w:sz w:val="26"/>
          <w:szCs w:val="26"/>
        </w:rPr>
        <w:t>"</w:t>
      </w:r>
    </w:p>
    <w:p w:rsidR="006D7269" w:rsidRPr="002569A9" w:rsidRDefault="006D7269" w:rsidP="006D7269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  <w:r w:rsidRPr="002569A9">
        <w:rPr>
          <w:snapToGrid/>
          <w:sz w:val="26"/>
          <w:szCs w:val="26"/>
        </w:rPr>
        <w:t xml:space="preserve">Отклонить заявку Участника </w:t>
      </w:r>
      <w:r w:rsidRPr="002569A9">
        <w:rPr>
          <w:b/>
          <w:i/>
          <w:snapToGrid/>
          <w:color w:val="333333"/>
          <w:sz w:val="26"/>
          <w:szCs w:val="26"/>
        </w:rPr>
        <w:t>ОАО "</w:t>
      </w:r>
      <w:proofErr w:type="spellStart"/>
      <w:r w:rsidRPr="002569A9">
        <w:rPr>
          <w:b/>
          <w:i/>
          <w:snapToGrid/>
          <w:color w:val="333333"/>
          <w:sz w:val="26"/>
          <w:szCs w:val="26"/>
        </w:rPr>
        <w:t>Амургражданпроект</w:t>
      </w:r>
      <w:proofErr w:type="spellEnd"/>
      <w:r w:rsidRPr="002569A9">
        <w:rPr>
          <w:b/>
          <w:i/>
          <w:snapToGrid/>
          <w:color w:val="333333"/>
          <w:sz w:val="26"/>
          <w:szCs w:val="26"/>
        </w:rPr>
        <w:t>"</w:t>
      </w:r>
      <w:r w:rsidRPr="002569A9">
        <w:rPr>
          <w:snapToGrid/>
          <w:color w:val="333333"/>
          <w:sz w:val="26"/>
          <w:szCs w:val="26"/>
        </w:rPr>
        <w:t xml:space="preserve"> (675000, Россия, Амурская обл., г. Благовещенск, ул. </w:t>
      </w:r>
      <w:proofErr w:type="spellStart"/>
      <w:r w:rsidRPr="002569A9">
        <w:rPr>
          <w:snapToGrid/>
          <w:color w:val="333333"/>
          <w:sz w:val="26"/>
          <w:szCs w:val="26"/>
        </w:rPr>
        <w:t>Зейская</w:t>
      </w:r>
      <w:proofErr w:type="spellEnd"/>
      <w:r w:rsidRPr="002569A9">
        <w:rPr>
          <w:snapToGrid/>
          <w:color w:val="333333"/>
          <w:sz w:val="26"/>
          <w:szCs w:val="26"/>
        </w:rPr>
        <w:t xml:space="preserve">, 173) </w:t>
      </w:r>
      <w:r w:rsidRPr="002569A9">
        <w:rPr>
          <w:snapToGrid/>
          <w:sz w:val="26"/>
          <w:szCs w:val="26"/>
        </w:rPr>
        <w:t>от дальнейшего рассмотрения на основании п.6.2 и п. 6.4. Технического задания.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6D7269" w:rsidRPr="002569A9" w:rsidTr="00285641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69" w:rsidRPr="002569A9" w:rsidRDefault="006D7269" w:rsidP="006D7269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2569A9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6D7269" w:rsidRPr="002569A9" w:rsidTr="00285641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269" w:rsidRPr="002569A9" w:rsidRDefault="006D7269" w:rsidP="0084173A">
            <w:pPr>
              <w:tabs>
                <w:tab w:val="left" w:pos="284"/>
                <w:tab w:val="left" w:pos="373"/>
              </w:tabs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2569A9">
              <w:rPr>
                <w:snapToGrid/>
                <w:sz w:val="26"/>
                <w:szCs w:val="26"/>
              </w:rPr>
              <w:t>Участник  не указа</w:t>
            </w:r>
            <w:r w:rsidR="0084173A" w:rsidRPr="002569A9">
              <w:rPr>
                <w:snapToGrid/>
                <w:sz w:val="26"/>
                <w:szCs w:val="26"/>
              </w:rPr>
              <w:t>л</w:t>
            </w:r>
            <w:r w:rsidRPr="002569A9">
              <w:rPr>
                <w:snapToGrid/>
                <w:sz w:val="26"/>
                <w:szCs w:val="26"/>
              </w:rPr>
              <w:t xml:space="preserve"> в справке о материально-технических ресурсах геодезическое оборудование,  так же не предостав</w:t>
            </w:r>
            <w:r w:rsidR="0084173A" w:rsidRPr="002569A9">
              <w:rPr>
                <w:snapToGrid/>
                <w:sz w:val="26"/>
                <w:szCs w:val="26"/>
              </w:rPr>
              <w:t>ил</w:t>
            </w:r>
            <w:r w:rsidRPr="002569A9">
              <w:rPr>
                <w:snapToGrid/>
                <w:sz w:val="26"/>
                <w:szCs w:val="26"/>
              </w:rPr>
              <w:t xml:space="preserve"> копии документов, подтверждающих поверку геодезических приборов или аппаратуры (действующей на момент подачи документов), право их владения, что не соответствует пункту 6.2, пункту 6.4. раздела 6 Технического задания</w:t>
            </w:r>
          </w:p>
        </w:tc>
      </w:tr>
    </w:tbl>
    <w:p w:rsidR="006D7269" w:rsidRPr="002569A9" w:rsidRDefault="006D7269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2569A9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2569A9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6D7269" w:rsidRPr="002569A9">
        <w:rPr>
          <w:b/>
          <w:bCs/>
          <w:i/>
          <w:iCs/>
          <w:snapToGrid/>
          <w:sz w:val="26"/>
          <w:szCs w:val="26"/>
        </w:rPr>
        <w:t>4</w:t>
      </w:r>
      <w:r w:rsidRPr="002569A9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Pr="002569A9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569A9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ED714C" w:rsidRPr="002569A9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2569A9">
        <w:rPr>
          <w:b/>
          <w:sz w:val="26"/>
          <w:szCs w:val="26"/>
        </w:rPr>
        <w:t>Признать</w:t>
      </w:r>
      <w:r w:rsidRPr="002569A9">
        <w:rPr>
          <w:sz w:val="26"/>
          <w:szCs w:val="26"/>
        </w:rPr>
        <w:t xml:space="preserve"> заявки </w:t>
      </w:r>
      <w:r w:rsidR="006D7269" w:rsidRPr="002569A9">
        <w:rPr>
          <w:b/>
          <w:i/>
          <w:color w:val="333333"/>
          <w:sz w:val="26"/>
          <w:szCs w:val="26"/>
        </w:rPr>
        <w:t>ООО "КИ-Партнер"</w:t>
      </w:r>
      <w:r w:rsidR="006D7269" w:rsidRPr="002569A9">
        <w:rPr>
          <w:color w:val="333333"/>
          <w:sz w:val="26"/>
          <w:szCs w:val="26"/>
        </w:rPr>
        <w:t xml:space="preserve"> (680028, Россия, Хабаровский край, г. Хабаровск, ул. Серышева, д. 22, оф. 316), </w:t>
      </w:r>
      <w:r w:rsidR="006D7269" w:rsidRPr="002569A9">
        <w:rPr>
          <w:b/>
          <w:i/>
          <w:color w:val="333333"/>
          <w:sz w:val="26"/>
          <w:szCs w:val="26"/>
        </w:rPr>
        <w:t>ООО "</w:t>
      </w:r>
      <w:proofErr w:type="spellStart"/>
      <w:r w:rsidR="006D7269" w:rsidRPr="002569A9">
        <w:rPr>
          <w:b/>
          <w:i/>
          <w:color w:val="333333"/>
          <w:sz w:val="26"/>
          <w:szCs w:val="26"/>
        </w:rPr>
        <w:t>Астэра</w:t>
      </w:r>
      <w:proofErr w:type="spellEnd"/>
      <w:r w:rsidR="006D7269" w:rsidRPr="002569A9">
        <w:rPr>
          <w:b/>
          <w:i/>
          <w:color w:val="333333"/>
          <w:sz w:val="26"/>
          <w:szCs w:val="26"/>
        </w:rPr>
        <w:t>"</w:t>
      </w:r>
      <w:r w:rsidR="006D7269" w:rsidRPr="002569A9">
        <w:rPr>
          <w:color w:val="333333"/>
          <w:sz w:val="26"/>
          <w:szCs w:val="26"/>
        </w:rPr>
        <w:t xml:space="preserve"> (675000, Россия, Амурская область, </w:t>
      </w:r>
      <w:proofErr w:type="spellStart"/>
      <w:r w:rsidR="006D7269" w:rsidRPr="002569A9">
        <w:rPr>
          <w:color w:val="333333"/>
          <w:sz w:val="26"/>
          <w:szCs w:val="26"/>
        </w:rPr>
        <w:t>г</w:t>
      </w:r>
      <w:proofErr w:type="gramStart"/>
      <w:r w:rsidR="006D7269" w:rsidRPr="002569A9">
        <w:rPr>
          <w:color w:val="333333"/>
          <w:sz w:val="26"/>
          <w:szCs w:val="26"/>
        </w:rPr>
        <w:t>.Б</w:t>
      </w:r>
      <w:proofErr w:type="gramEnd"/>
      <w:r w:rsidR="006D7269" w:rsidRPr="002569A9">
        <w:rPr>
          <w:color w:val="333333"/>
          <w:sz w:val="26"/>
          <w:szCs w:val="26"/>
        </w:rPr>
        <w:t>лаговещенск</w:t>
      </w:r>
      <w:proofErr w:type="spellEnd"/>
      <w:r w:rsidR="006D7269" w:rsidRPr="002569A9">
        <w:rPr>
          <w:color w:val="333333"/>
          <w:sz w:val="26"/>
          <w:szCs w:val="26"/>
        </w:rPr>
        <w:t xml:space="preserve">, </w:t>
      </w:r>
      <w:proofErr w:type="spellStart"/>
      <w:r w:rsidR="006D7269" w:rsidRPr="002569A9">
        <w:rPr>
          <w:color w:val="333333"/>
          <w:sz w:val="26"/>
          <w:szCs w:val="26"/>
        </w:rPr>
        <w:t>ул.Амурская</w:t>
      </w:r>
      <w:proofErr w:type="spellEnd"/>
      <w:r w:rsidR="006D7269" w:rsidRPr="002569A9">
        <w:rPr>
          <w:color w:val="333333"/>
          <w:sz w:val="26"/>
          <w:szCs w:val="26"/>
        </w:rPr>
        <w:t xml:space="preserve">, д. 146, оф.1), </w:t>
      </w:r>
      <w:r w:rsidR="006D7269" w:rsidRPr="002569A9">
        <w:rPr>
          <w:b/>
          <w:i/>
          <w:color w:val="333333"/>
          <w:sz w:val="26"/>
          <w:szCs w:val="26"/>
        </w:rPr>
        <w:t>ООО "ЭНЕРГОРЕГИОН"</w:t>
      </w:r>
      <w:r w:rsidR="006D7269" w:rsidRPr="002569A9">
        <w:rPr>
          <w:color w:val="333333"/>
          <w:sz w:val="26"/>
          <w:szCs w:val="26"/>
        </w:rPr>
        <w:t xml:space="preserve"> (690091, Россия, Приморский край, г. Владивосток, ул. Алеутская, д. 45 А), </w:t>
      </w:r>
      <w:r w:rsidR="006D7269" w:rsidRPr="002569A9">
        <w:rPr>
          <w:b/>
          <w:i/>
          <w:color w:val="333333"/>
          <w:sz w:val="26"/>
          <w:szCs w:val="26"/>
        </w:rPr>
        <w:t xml:space="preserve">ООО </w:t>
      </w:r>
      <w:r w:rsidR="006D7269" w:rsidRPr="002569A9">
        <w:rPr>
          <w:b/>
          <w:i/>
          <w:color w:val="333333"/>
          <w:sz w:val="26"/>
          <w:szCs w:val="26"/>
        </w:rPr>
        <w:lastRenderedPageBreak/>
        <w:t>"</w:t>
      </w:r>
      <w:proofErr w:type="spellStart"/>
      <w:r w:rsidR="006D7269" w:rsidRPr="002569A9">
        <w:rPr>
          <w:b/>
          <w:i/>
          <w:color w:val="333333"/>
          <w:sz w:val="26"/>
          <w:szCs w:val="26"/>
        </w:rPr>
        <w:t>Геоинжстрой</w:t>
      </w:r>
      <w:proofErr w:type="spellEnd"/>
      <w:r w:rsidR="006D7269" w:rsidRPr="002569A9">
        <w:rPr>
          <w:b/>
          <w:i/>
          <w:color w:val="333333"/>
          <w:sz w:val="26"/>
          <w:szCs w:val="26"/>
        </w:rPr>
        <w:t>"</w:t>
      </w:r>
      <w:r w:rsidR="006D7269" w:rsidRPr="002569A9">
        <w:rPr>
          <w:color w:val="333333"/>
          <w:sz w:val="26"/>
          <w:szCs w:val="26"/>
        </w:rPr>
        <w:t xml:space="preserve"> (127015, Россия, г. Москва, ул. </w:t>
      </w:r>
      <w:proofErr w:type="spellStart"/>
      <w:r w:rsidR="006D7269" w:rsidRPr="002569A9">
        <w:rPr>
          <w:color w:val="333333"/>
          <w:sz w:val="26"/>
          <w:szCs w:val="26"/>
        </w:rPr>
        <w:t>Новодмитровская</w:t>
      </w:r>
      <w:proofErr w:type="spellEnd"/>
      <w:r w:rsidR="006D7269" w:rsidRPr="002569A9">
        <w:rPr>
          <w:color w:val="333333"/>
          <w:sz w:val="26"/>
          <w:szCs w:val="26"/>
        </w:rPr>
        <w:t xml:space="preserve">, д. 2, корп. 1.) </w:t>
      </w:r>
      <w:r w:rsidRPr="002569A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2569A9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2569A9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2569A9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6D7269" w:rsidRPr="002569A9">
        <w:rPr>
          <w:b/>
          <w:bCs/>
          <w:i/>
          <w:iCs/>
          <w:snapToGrid/>
          <w:sz w:val="26"/>
          <w:szCs w:val="26"/>
        </w:rPr>
        <w:t>5</w:t>
      </w:r>
      <w:r w:rsidR="00153A00" w:rsidRPr="002569A9">
        <w:rPr>
          <w:b/>
          <w:bCs/>
          <w:i/>
          <w:iCs/>
          <w:snapToGrid/>
          <w:sz w:val="26"/>
          <w:szCs w:val="26"/>
        </w:rPr>
        <w:t xml:space="preserve"> </w:t>
      </w:r>
      <w:r w:rsidRPr="002569A9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2569A9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2569A9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569A9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2569A9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2569A9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2569A9">
        <w:rPr>
          <w:sz w:val="26"/>
          <w:szCs w:val="26"/>
        </w:rPr>
        <w:t xml:space="preserve">Утвердить </w:t>
      </w:r>
      <w:proofErr w:type="gramStart"/>
      <w:r w:rsidRPr="002569A9">
        <w:rPr>
          <w:sz w:val="26"/>
          <w:szCs w:val="26"/>
        </w:rPr>
        <w:t>итоговую</w:t>
      </w:r>
      <w:proofErr w:type="gramEnd"/>
      <w:r w:rsidRPr="002569A9">
        <w:rPr>
          <w:sz w:val="26"/>
          <w:szCs w:val="26"/>
        </w:rPr>
        <w:t xml:space="preserve"> </w:t>
      </w:r>
      <w:proofErr w:type="spellStart"/>
      <w:r w:rsidRPr="002569A9">
        <w:rPr>
          <w:sz w:val="26"/>
          <w:szCs w:val="26"/>
        </w:rPr>
        <w:t>ранжировку</w:t>
      </w:r>
      <w:proofErr w:type="spellEnd"/>
      <w:r w:rsidRPr="002569A9">
        <w:rPr>
          <w:sz w:val="26"/>
          <w:szCs w:val="26"/>
        </w:rPr>
        <w:t xml:space="preserve"> заявок:</w:t>
      </w:r>
    </w:p>
    <w:tbl>
      <w:tblPr>
        <w:tblW w:w="98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64"/>
        <w:gridCol w:w="4314"/>
        <w:gridCol w:w="3891"/>
      </w:tblGrid>
      <w:tr w:rsidR="006D7269" w:rsidRPr="002569A9" w:rsidTr="0028564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2569A9">
              <w:rPr>
                <w:b/>
                <w:bCs/>
                <w:i/>
                <w:snapToGrid/>
                <w:sz w:val="26"/>
                <w:szCs w:val="26"/>
              </w:rPr>
              <w:t xml:space="preserve">Место в </w:t>
            </w:r>
            <w:proofErr w:type="gramStart"/>
            <w:r w:rsidRPr="002569A9">
              <w:rPr>
                <w:b/>
                <w:bCs/>
                <w:i/>
                <w:snapToGrid/>
                <w:sz w:val="26"/>
                <w:szCs w:val="26"/>
              </w:rPr>
              <w:t>итоговой</w:t>
            </w:r>
            <w:proofErr w:type="gramEnd"/>
            <w:r w:rsidRPr="002569A9">
              <w:rPr>
                <w:b/>
                <w:bCs/>
                <w:i/>
                <w:snapToGrid/>
                <w:sz w:val="26"/>
                <w:szCs w:val="26"/>
              </w:rPr>
              <w:t xml:space="preserve"> </w:t>
            </w:r>
            <w:proofErr w:type="spellStart"/>
            <w:r w:rsidRPr="002569A9">
              <w:rPr>
                <w:b/>
                <w:bCs/>
                <w:i/>
                <w:snapToGrid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6"/>
                <w:szCs w:val="26"/>
              </w:rPr>
            </w:pPr>
            <w:r w:rsidRPr="002569A9">
              <w:rPr>
                <w:b/>
                <w:bCs/>
                <w:i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6"/>
                <w:szCs w:val="26"/>
              </w:rPr>
            </w:pPr>
            <w:r w:rsidRPr="002569A9">
              <w:rPr>
                <w:b/>
                <w:bCs/>
                <w:i/>
                <w:snapToGrid/>
                <w:sz w:val="26"/>
                <w:szCs w:val="26"/>
              </w:rPr>
              <w:t>Цена заявки на участие в закупке, руб. без учета НДС</w:t>
            </w:r>
          </w:p>
        </w:tc>
      </w:tr>
      <w:tr w:rsidR="006D7269" w:rsidRPr="002569A9" w:rsidTr="00285641">
        <w:trPr>
          <w:trHeight w:val="8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569A9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proofErr w:type="gramStart"/>
            <w:r w:rsidRPr="002569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"КИ-Партнер"</w:t>
            </w:r>
            <w:r w:rsidRPr="002569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b/>
                <w:i/>
                <w:snapToGrid/>
                <w:sz w:val="26"/>
                <w:szCs w:val="26"/>
              </w:rPr>
              <w:t>1 850 000,00</w:t>
            </w:r>
          </w:p>
        </w:tc>
      </w:tr>
      <w:tr w:rsidR="006D7269" w:rsidRPr="002569A9" w:rsidTr="0028564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569A9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569A9">
              <w:rPr>
                <w:b/>
                <w:i/>
                <w:snapToGrid/>
                <w:sz w:val="26"/>
                <w:szCs w:val="26"/>
              </w:rPr>
              <w:t>ООО "</w:t>
            </w:r>
            <w:proofErr w:type="spellStart"/>
            <w:r w:rsidRPr="002569A9">
              <w:rPr>
                <w:b/>
                <w:i/>
                <w:snapToGrid/>
                <w:sz w:val="26"/>
                <w:szCs w:val="26"/>
              </w:rPr>
              <w:t>Астэра</w:t>
            </w:r>
            <w:proofErr w:type="spellEnd"/>
            <w:r w:rsidRPr="002569A9">
              <w:rPr>
                <w:b/>
                <w:i/>
                <w:snapToGrid/>
                <w:sz w:val="26"/>
                <w:szCs w:val="26"/>
              </w:rPr>
              <w:t>"</w:t>
            </w:r>
            <w:r w:rsidRPr="002569A9">
              <w:rPr>
                <w:snapToGrid/>
                <w:sz w:val="26"/>
                <w:szCs w:val="26"/>
              </w:rPr>
              <w:t xml:space="preserve"> (675000, Россия, Амурская область, </w:t>
            </w:r>
            <w:proofErr w:type="spellStart"/>
            <w:r w:rsidRPr="002569A9">
              <w:rPr>
                <w:snapToGrid/>
                <w:sz w:val="26"/>
                <w:szCs w:val="26"/>
              </w:rPr>
              <w:t>г</w:t>
            </w:r>
            <w:proofErr w:type="gramStart"/>
            <w:r w:rsidRPr="002569A9">
              <w:rPr>
                <w:snapToGrid/>
                <w:sz w:val="26"/>
                <w:szCs w:val="26"/>
              </w:rPr>
              <w:t>.Б</w:t>
            </w:r>
            <w:proofErr w:type="gramEnd"/>
            <w:r w:rsidRPr="002569A9">
              <w:rPr>
                <w:snapToGrid/>
                <w:sz w:val="26"/>
                <w:szCs w:val="26"/>
              </w:rPr>
              <w:t>лаговещенск</w:t>
            </w:r>
            <w:proofErr w:type="spellEnd"/>
            <w:r w:rsidRPr="002569A9">
              <w:rPr>
                <w:snapToGrid/>
                <w:sz w:val="26"/>
                <w:szCs w:val="26"/>
              </w:rPr>
              <w:t xml:space="preserve">, </w:t>
            </w:r>
            <w:proofErr w:type="spellStart"/>
            <w:r w:rsidRPr="002569A9">
              <w:rPr>
                <w:snapToGrid/>
                <w:sz w:val="26"/>
                <w:szCs w:val="26"/>
              </w:rPr>
              <w:t>ул.Амурская</w:t>
            </w:r>
            <w:proofErr w:type="spellEnd"/>
            <w:r w:rsidRPr="002569A9">
              <w:rPr>
                <w:snapToGrid/>
                <w:sz w:val="26"/>
                <w:szCs w:val="26"/>
              </w:rPr>
              <w:t>, д. 146, оф.1)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b/>
                <w:i/>
                <w:snapToGrid/>
                <w:sz w:val="26"/>
                <w:szCs w:val="26"/>
              </w:rPr>
              <w:t>1 865 089,10</w:t>
            </w:r>
          </w:p>
        </w:tc>
      </w:tr>
      <w:tr w:rsidR="006D7269" w:rsidRPr="002569A9" w:rsidTr="0028564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569A9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2569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Геоинжстрой</w:t>
            </w:r>
            <w:proofErr w:type="spellEnd"/>
            <w:r w:rsidRPr="002569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2569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(127015, Россия, г. Москва, ул. </w:t>
            </w:r>
            <w:proofErr w:type="spellStart"/>
            <w:r w:rsidRPr="002569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Новодмитровская</w:t>
            </w:r>
            <w:proofErr w:type="spellEnd"/>
            <w:r w:rsidRPr="002569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2, корп. 1.)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b/>
                <w:i/>
                <w:snapToGrid/>
                <w:sz w:val="26"/>
                <w:szCs w:val="26"/>
              </w:rPr>
              <w:t>2 291 397,33</w:t>
            </w:r>
          </w:p>
        </w:tc>
      </w:tr>
      <w:tr w:rsidR="006D7269" w:rsidRPr="002569A9" w:rsidTr="0028564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2569A9">
              <w:rPr>
                <w:snapToGrid/>
                <w:sz w:val="26"/>
                <w:szCs w:val="26"/>
              </w:rPr>
              <w:t>4 место</w:t>
            </w:r>
          </w:p>
        </w:tc>
        <w:tc>
          <w:tcPr>
            <w:tcW w:w="4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"ЭНЕРГОРЕГИОН"</w:t>
            </w:r>
            <w:r w:rsidRPr="002569A9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3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D7269" w:rsidRPr="002569A9" w:rsidRDefault="006D7269" w:rsidP="006D726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569A9">
              <w:rPr>
                <w:b/>
                <w:i/>
                <w:snapToGrid/>
                <w:sz w:val="26"/>
                <w:szCs w:val="26"/>
              </w:rPr>
              <w:t>4 387 104,00</w:t>
            </w:r>
          </w:p>
        </w:tc>
      </w:tr>
    </w:tbl>
    <w:p w:rsidR="00ED714C" w:rsidRPr="002569A9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ED714C" w:rsidRPr="002569A9" w:rsidRDefault="00ED714C" w:rsidP="00ED71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2569A9"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6D7269" w:rsidRPr="002569A9">
        <w:rPr>
          <w:b/>
          <w:bCs/>
          <w:i/>
          <w:iCs/>
          <w:snapToGrid/>
          <w:sz w:val="26"/>
          <w:szCs w:val="26"/>
        </w:rPr>
        <w:t>6</w:t>
      </w:r>
      <w:r w:rsidRPr="002569A9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электронного запроса цен»</w:t>
      </w:r>
    </w:p>
    <w:p w:rsidR="006D7269" w:rsidRPr="002569A9" w:rsidRDefault="00ED714C" w:rsidP="006D7269">
      <w:pPr>
        <w:spacing w:line="240" w:lineRule="auto"/>
        <w:rPr>
          <w:b/>
          <w:sz w:val="26"/>
          <w:szCs w:val="26"/>
        </w:rPr>
      </w:pPr>
      <w:proofErr w:type="gramStart"/>
      <w:r w:rsidRPr="002569A9">
        <w:rPr>
          <w:b/>
          <w:i/>
          <w:sz w:val="26"/>
          <w:szCs w:val="26"/>
        </w:rPr>
        <w:t>Признать победителем</w:t>
      </w:r>
      <w:r w:rsidRPr="002569A9">
        <w:rPr>
          <w:sz w:val="26"/>
          <w:szCs w:val="26"/>
        </w:rPr>
        <w:t xml:space="preserve"> открытого электронного запроса цен </w:t>
      </w:r>
      <w:r w:rsidRPr="002569A9">
        <w:rPr>
          <w:b/>
          <w:i/>
          <w:snapToGrid/>
          <w:color w:val="000000" w:themeColor="text1"/>
          <w:sz w:val="26"/>
          <w:szCs w:val="26"/>
        </w:rPr>
        <w:t xml:space="preserve"> </w:t>
      </w:r>
      <w:r w:rsidR="006D7269" w:rsidRPr="002569A9">
        <w:rPr>
          <w:b/>
          <w:i/>
          <w:snapToGrid/>
          <w:color w:val="000000" w:themeColor="text1"/>
          <w:sz w:val="26"/>
          <w:szCs w:val="26"/>
        </w:rPr>
        <w:t>«</w:t>
      </w:r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Разработка проекта планировки территории (проект межевания в составе проекта планировки) "Реконструкция ВЛ-35 </w:t>
      </w:r>
      <w:proofErr w:type="spellStart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>кВ</w:t>
      </w:r>
      <w:proofErr w:type="spellEnd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proofErr w:type="spellStart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>Бурейск</w:t>
      </w:r>
      <w:proofErr w:type="spellEnd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-Родионовка", </w:t>
      </w:r>
      <w:proofErr w:type="spellStart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>Бурейский</w:t>
      </w:r>
      <w:proofErr w:type="spellEnd"/>
      <w:r w:rsidR="006D7269" w:rsidRPr="002569A9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район, Амурская область</w:t>
      </w:r>
      <w:r w:rsidR="006D7269" w:rsidRPr="002569A9">
        <w:rPr>
          <w:b/>
          <w:i/>
          <w:snapToGrid/>
          <w:color w:val="000000" w:themeColor="text1"/>
          <w:sz w:val="26"/>
          <w:szCs w:val="26"/>
        </w:rPr>
        <w:t xml:space="preserve">» </w:t>
      </w:r>
      <w:r w:rsidR="006D7269" w:rsidRPr="002569A9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6D7269" w:rsidRPr="002569A9">
        <w:rPr>
          <w:sz w:val="26"/>
          <w:szCs w:val="26"/>
        </w:rPr>
        <w:t>ранжировке</w:t>
      </w:r>
      <w:proofErr w:type="spellEnd"/>
      <w:r w:rsidR="006D7269" w:rsidRPr="002569A9">
        <w:rPr>
          <w:sz w:val="26"/>
          <w:szCs w:val="26"/>
        </w:rPr>
        <w:t xml:space="preserve"> по степени предпочтительности для заказчика</w:t>
      </w:r>
      <w:r w:rsidR="006D7269" w:rsidRPr="002569A9">
        <w:rPr>
          <w:b/>
          <w:i/>
          <w:snapToGrid/>
          <w:sz w:val="26"/>
          <w:szCs w:val="26"/>
        </w:rPr>
        <w:t xml:space="preserve"> </w:t>
      </w:r>
      <w:r w:rsidR="006D7269" w:rsidRPr="002569A9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"КИ-Партнер"</w:t>
      </w:r>
      <w:r w:rsidR="006D7269" w:rsidRPr="002569A9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(680028, Россия, Хабаровский край, г. Хабаровск, ул. Серышева, д. 22, оф. 316)</w:t>
      </w:r>
      <w:r w:rsidR="006D7269" w:rsidRPr="002569A9">
        <w:rPr>
          <w:sz w:val="26"/>
          <w:szCs w:val="26"/>
        </w:rPr>
        <w:t>: на условиях:</w:t>
      </w:r>
      <w:proofErr w:type="gramEnd"/>
      <w:r w:rsidR="006D7269" w:rsidRPr="002569A9">
        <w:rPr>
          <w:sz w:val="26"/>
          <w:szCs w:val="26"/>
        </w:rPr>
        <w:t xml:space="preserve"> </w:t>
      </w:r>
      <w:r w:rsidR="006D7269" w:rsidRPr="002569A9">
        <w:rPr>
          <w:sz w:val="26"/>
          <w:szCs w:val="26"/>
        </w:rPr>
        <w:br/>
      </w:r>
      <w:r w:rsidR="006D7269" w:rsidRPr="002569A9">
        <w:rPr>
          <w:rFonts w:eastAsiaTheme="minorHAnsi"/>
          <w:snapToGrid/>
          <w:sz w:val="26"/>
          <w:szCs w:val="26"/>
          <w:lang w:eastAsia="en-US"/>
        </w:rPr>
        <w:t xml:space="preserve">Цена: </w:t>
      </w:r>
      <w:r w:rsidR="006D7269" w:rsidRPr="002569A9">
        <w:rPr>
          <w:b/>
          <w:snapToGrid/>
          <w:sz w:val="26"/>
          <w:szCs w:val="26"/>
        </w:rPr>
        <w:t>1 850 000,00</w:t>
      </w:r>
      <w:r w:rsidR="006D7269" w:rsidRPr="002569A9">
        <w:rPr>
          <w:snapToGrid/>
          <w:sz w:val="26"/>
          <w:szCs w:val="26"/>
        </w:rPr>
        <w:t xml:space="preserve"> руб. (НДС не облагается). Срок выполнения работ: 6 (шесть) месяцев с момента заключения договора. Условия оплаты: в течение 60 (шестидесяти) календарных дней с момента </w:t>
      </w:r>
      <w:proofErr w:type="gramStart"/>
      <w:r w:rsidR="006D7269" w:rsidRPr="002569A9">
        <w:rPr>
          <w:snapToGrid/>
          <w:sz w:val="26"/>
          <w:szCs w:val="26"/>
        </w:rPr>
        <w:t>подписания актов сдачи приемки выполненных работ</w:t>
      </w:r>
      <w:proofErr w:type="gramEnd"/>
      <w:r w:rsidR="006D7269" w:rsidRPr="002569A9">
        <w:rPr>
          <w:snapToGrid/>
          <w:sz w:val="26"/>
          <w:szCs w:val="26"/>
        </w:rPr>
        <w:t xml:space="preserve"> обеими сторонами на основании счета, выставленного </w:t>
      </w:r>
      <w:r w:rsidR="002569A9" w:rsidRPr="002569A9">
        <w:rPr>
          <w:snapToGrid/>
          <w:sz w:val="26"/>
          <w:szCs w:val="26"/>
        </w:rPr>
        <w:t>П</w:t>
      </w:r>
      <w:r w:rsidR="006D7269" w:rsidRPr="002569A9">
        <w:rPr>
          <w:snapToGrid/>
          <w:sz w:val="26"/>
          <w:szCs w:val="26"/>
        </w:rPr>
        <w:t xml:space="preserve">одрядчиком. Гарантийные обязательства: Гарантия на своевременное и качественное выполнение работ, а также на устранения дефектов, возникших по вене </w:t>
      </w:r>
      <w:r w:rsidR="002569A9" w:rsidRPr="002569A9">
        <w:rPr>
          <w:snapToGrid/>
          <w:sz w:val="26"/>
          <w:szCs w:val="26"/>
        </w:rPr>
        <w:t>П</w:t>
      </w:r>
      <w:r w:rsidR="006D7269" w:rsidRPr="002569A9">
        <w:rPr>
          <w:snapToGrid/>
          <w:sz w:val="26"/>
          <w:szCs w:val="26"/>
        </w:rPr>
        <w:t>одрядчика, составляет 36 месяцев со дня подписания акта сдачи-приемки. Заявка имеет правовой статус оферты и действует до 07.12.2016г.</w:t>
      </w:r>
    </w:p>
    <w:p w:rsidR="00ED714C" w:rsidRPr="002569A9" w:rsidRDefault="00ED714C" w:rsidP="00C91D45">
      <w:pPr>
        <w:spacing w:line="240" w:lineRule="auto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53A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D5" w:rsidRDefault="005C02D5" w:rsidP="00355095">
      <w:pPr>
        <w:spacing w:line="240" w:lineRule="auto"/>
      </w:pPr>
      <w:r>
        <w:separator/>
      </w:r>
    </w:p>
  </w:endnote>
  <w:endnote w:type="continuationSeparator" w:id="0">
    <w:p w:rsidR="005C02D5" w:rsidRDefault="005C02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D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2D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D5" w:rsidRDefault="005C02D5" w:rsidP="00355095">
      <w:pPr>
        <w:spacing w:line="240" w:lineRule="auto"/>
      </w:pPr>
      <w:r>
        <w:separator/>
      </w:r>
    </w:p>
  </w:footnote>
  <w:footnote w:type="continuationSeparator" w:id="0">
    <w:p w:rsidR="005C02D5" w:rsidRDefault="005C02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D1D"/>
    <w:rsid w:val="00092E3F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A00"/>
    <w:rsid w:val="00153E9A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33F9"/>
    <w:rsid w:val="001F001D"/>
    <w:rsid w:val="001F1045"/>
    <w:rsid w:val="001F16DB"/>
    <w:rsid w:val="00200CC3"/>
    <w:rsid w:val="00202E58"/>
    <w:rsid w:val="002120C8"/>
    <w:rsid w:val="002120F0"/>
    <w:rsid w:val="00214035"/>
    <w:rsid w:val="002275BB"/>
    <w:rsid w:val="00227DAC"/>
    <w:rsid w:val="002472BA"/>
    <w:rsid w:val="00252705"/>
    <w:rsid w:val="00252B9E"/>
    <w:rsid w:val="002569A9"/>
    <w:rsid w:val="00257253"/>
    <w:rsid w:val="0027279B"/>
    <w:rsid w:val="00277600"/>
    <w:rsid w:val="002829CE"/>
    <w:rsid w:val="002846FC"/>
    <w:rsid w:val="00287A57"/>
    <w:rsid w:val="002B7EC6"/>
    <w:rsid w:val="002E102F"/>
    <w:rsid w:val="002E1D13"/>
    <w:rsid w:val="002E4AAD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C02D5"/>
    <w:rsid w:val="005D40F5"/>
    <w:rsid w:val="005D54E8"/>
    <w:rsid w:val="005D7BA8"/>
    <w:rsid w:val="005E1345"/>
    <w:rsid w:val="005E34D0"/>
    <w:rsid w:val="005E6AB3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958EF"/>
    <w:rsid w:val="006B3625"/>
    <w:rsid w:val="006B61F6"/>
    <w:rsid w:val="006C4B51"/>
    <w:rsid w:val="006D1359"/>
    <w:rsid w:val="006D7269"/>
    <w:rsid w:val="006E6452"/>
    <w:rsid w:val="006F05A3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437D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5982"/>
    <w:rsid w:val="007D7B16"/>
    <w:rsid w:val="00807ED5"/>
    <w:rsid w:val="00817D6E"/>
    <w:rsid w:val="00835365"/>
    <w:rsid w:val="0084173A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72118"/>
    <w:rsid w:val="00D82055"/>
    <w:rsid w:val="00D85B2B"/>
    <w:rsid w:val="00D91435"/>
    <w:rsid w:val="00D921AB"/>
    <w:rsid w:val="00DA1489"/>
    <w:rsid w:val="00DA22E3"/>
    <w:rsid w:val="00DA4F21"/>
    <w:rsid w:val="00DB7664"/>
    <w:rsid w:val="00DD5E99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56D9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A900-D4F6-4CDD-8C68-C36D705A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105</cp:revision>
  <cp:lastPrinted>2016-09-15T02:55:00Z</cp:lastPrinted>
  <dcterms:created xsi:type="dcterms:W3CDTF">2015-03-25T00:17:00Z</dcterms:created>
  <dcterms:modified xsi:type="dcterms:W3CDTF">2016-09-18T23:44:00Z</dcterms:modified>
</cp:coreProperties>
</file>