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39F9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FB2874" w:rsidRPr="00822D6E">
        <w:rPr>
          <w:color w:val="000000"/>
          <w:spacing w:val="-1"/>
          <w:sz w:val="26"/>
          <w:szCs w:val="26"/>
        </w:rPr>
        <w:t xml:space="preserve">Директора филиала - «Хабаровские электрические </w:t>
      </w:r>
      <w:r w:rsidR="00FB2874" w:rsidRPr="00822D6E">
        <w:rPr>
          <w:color w:val="000000"/>
          <w:spacing w:val="2"/>
          <w:sz w:val="26"/>
          <w:szCs w:val="26"/>
        </w:rPr>
        <w:t xml:space="preserve">сети» </w:t>
      </w:r>
      <w:r w:rsidR="00FB2874" w:rsidRPr="00822D6E">
        <w:rPr>
          <w:b/>
          <w:color w:val="000000"/>
          <w:spacing w:val="2"/>
          <w:sz w:val="26"/>
          <w:szCs w:val="26"/>
        </w:rPr>
        <w:t>Кузнецова Андрея Евгеньевича</w:t>
      </w:r>
      <w:r w:rsidR="00FB2874" w:rsidRPr="00F155DE">
        <w:t xml:space="preserve">, действующего на основании доверенности от </w:t>
      </w:r>
      <w:r w:rsidR="00FB2874" w:rsidRPr="00822D6E">
        <w:rPr>
          <w:sz w:val="26"/>
          <w:szCs w:val="26"/>
        </w:rPr>
        <w:t>01.01.201</w:t>
      </w:r>
      <w:r w:rsidR="00FB2874">
        <w:rPr>
          <w:sz w:val="26"/>
          <w:szCs w:val="26"/>
        </w:rPr>
        <w:t>6</w:t>
      </w:r>
      <w:r w:rsidR="00FB2874" w:rsidRPr="00822D6E">
        <w:rPr>
          <w:sz w:val="26"/>
          <w:szCs w:val="26"/>
        </w:rPr>
        <w:t>г. № 11</w:t>
      </w:r>
      <w:r w:rsidR="00B5715B" w:rsidRPr="001339F9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1339F9">
        <w:rPr>
          <w:i/>
          <w:iCs/>
        </w:rPr>
        <w:t xml:space="preserve"> __________________, 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FB2874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 xml:space="preserve">«ПИР по строительству заходов от ВЛ-35 </w:t>
      </w:r>
      <w:proofErr w:type="spell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 xml:space="preserve"> Кислородная-Центральная  с отпайкой на Городскую, с образованием двух ЛЭП 35 </w:t>
      </w:r>
      <w:proofErr w:type="spell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 xml:space="preserve"> Кислородная-</w:t>
      </w:r>
      <w:proofErr w:type="spell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Окоча</w:t>
      </w:r>
      <w:proofErr w:type="spellEnd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Окоча</w:t>
      </w:r>
      <w:proofErr w:type="spellEnd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-Центральная (по индивидуальному проекту для э/</w:t>
      </w:r>
      <w:proofErr w:type="spell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сн</w:t>
      </w:r>
      <w:proofErr w:type="spellEnd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>Совгаванской</w:t>
      </w:r>
      <w:proofErr w:type="spellEnd"/>
      <w:r w:rsidR="00FB2874" w:rsidRPr="00C47C9D">
        <w:rPr>
          <w:rFonts w:ascii="Times New Roman" w:hAnsi="Times New Roman" w:cs="Times New Roman"/>
          <w:b/>
          <w:i/>
          <w:sz w:val="26"/>
          <w:szCs w:val="26"/>
        </w:rPr>
        <w:t xml:space="preserve"> ТЭЦ)»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573BB2" w:rsidRPr="00FB2874" w:rsidRDefault="00573BB2" w:rsidP="00A87DA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FB2874" w:rsidRPr="00FB2874">
        <w:rPr>
          <w:rFonts w:ascii="Times New Roman" w:hAnsi="Times New Roman" w:cs="Times New Roman"/>
          <w:sz w:val="24"/>
          <w:szCs w:val="24"/>
        </w:rPr>
        <w:t xml:space="preserve"> </w:t>
      </w:r>
      <w:r w:rsidR="00FB2874">
        <w:rPr>
          <w:rFonts w:ascii="Times New Roman" w:hAnsi="Times New Roman" w:cs="Times New Roman"/>
          <w:sz w:val="24"/>
          <w:szCs w:val="24"/>
        </w:rPr>
        <w:t xml:space="preserve">ПАО «РАО ЕЭС Востока» </w:t>
      </w:r>
      <w:r w:rsidR="00FB2874" w:rsidRPr="00E252F0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</w:t>
      </w:r>
      <w:r w:rsidR="00FB2874">
        <w:rPr>
          <w:rFonts w:ascii="Times New Roman" w:hAnsi="Times New Roman" w:cs="Times New Roman"/>
          <w:sz w:val="24"/>
          <w:szCs w:val="24"/>
        </w:rPr>
        <w:t xml:space="preserve">448 </w:t>
      </w:r>
      <w:r w:rsidR="00FB2874" w:rsidRPr="00E252F0">
        <w:rPr>
          <w:rFonts w:ascii="Times New Roman" w:hAnsi="Times New Roman" w:cs="Times New Roman"/>
          <w:sz w:val="24"/>
          <w:szCs w:val="24"/>
        </w:rPr>
        <w:t>от</w:t>
      </w:r>
      <w:r w:rsidR="00FB2874">
        <w:rPr>
          <w:rFonts w:ascii="Times New Roman" w:hAnsi="Times New Roman" w:cs="Times New Roman"/>
          <w:sz w:val="24"/>
          <w:szCs w:val="24"/>
        </w:rPr>
        <w:t xml:space="preserve"> 10.12.2013 г</w:t>
      </w:r>
      <w:r w:rsidRPr="001339F9">
        <w:rPr>
          <w:rFonts w:ascii="Times New Roman" w:hAnsi="Times New Roman" w:cs="Times New Roman"/>
          <w:sz w:val="24"/>
          <w:szCs w:val="24"/>
        </w:rPr>
        <w:t>.</w:t>
      </w:r>
    </w:p>
    <w:p w:rsidR="00C00266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39F9">
        <w:rPr>
          <w:rFonts w:ascii="Times New Roman" w:hAnsi="Times New Roman" w:cs="Times New Roman"/>
          <w:sz w:val="24"/>
          <w:szCs w:val="24"/>
        </w:rPr>
        <w:t>Приложениями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_____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r w:rsidR="006A20FA" w:rsidRPr="001339F9">
        <w:rPr>
          <w:color w:val="000000"/>
        </w:rPr>
        <w:t>.</w:t>
      </w:r>
      <w:r w:rsidR="00637902" w:rsidRPr="001339F9">
        <w:t>, 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FB2874" w:rsidRDefault="004F7396" w:rsidP="005F0D68">
      <w:pPr>
        <w:jc w:val="both"/>
      </w:pPr>
      <w:proofErr w:type="gramStart"/>
      <w:r w:rsidRPr="00FB2874">
        <w:t xml:space="preserve">(Не допускается индексация цены работ </w:t>
      </w:r>
      <w:r w:rsidR="00CA29C6" w:rsidRPr="00FB2874">
        <w:t xml:space="preserve">по </w:t>
      </w:r>
      <w:r w:rsidRPr="00FB2874">
        <w:t>договор</w:t>
      </w:r>
      <w:r w:rsidR="00CA29C6" w:rsidRPr="00FB2874">
        <w:t>у</w:t>
      </w:r>
      <w:r w:rsidRPr="00FB2874">
        <w:t>.</w:t>
      </w:r>
      <w:proofErr w:type="gramEnd"/>
      <w:r w:rsidRPr="00FB2874"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</w:t>
      </w:r>
      <w:r w:rsidRPr="00FB2874">
        <w:lastRenderedPageBreak/>
        <w:t>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69436D" w:rsidRPr="001339F9">
        <w:t>6</w:t>
      </w:r>
      <w:r w:rsidR="008C43C8" w:rsidRPr="001339F9">
        <w:t>0 (</w:t>
      </w:r>
      <w:r w:rsidR="0069436D" w:rsidRPr="001339F9">
        <w:t>шестидесяти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339F9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1339F9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339F9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339F9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 xml:space="preserve">2.8. </w:t>
      </w:r>
      <w:r w:rsidR="00B524FC" w:rsidRPr="001339F9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B524FC" w:rsidRPr="001339F9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>2.9.</w:t>
      </w:r>
      <w:r w:rsidR="00B524FC" w:rsidRPr="001339F9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4F7396" w:rsidRPr="00FB2874" w:rsidRDefault="004F7396" w:rsidP="00FB2874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 xml:space="preserve">2.10. </w:t>
      </w:r>
      <w:r w:rsidR="00B524FC" w:rsidRPr="001339F9">
        <w:t xml:space="preserve">Подрядчик </w:t>
      </w:r>
      <w:r w:rsidR="00B524FC" w:rsidRPr="001339F9">
        <w:rPr>
          <w:bCs/>
        </w:rPr>
        <w:t xml:space="preserve">обязан представить Заказчику счет-фактуру, выставленную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="00B524FC" w:rsidRPr="001339F9">
        <w:t xml:space="preserve">В случае непредставления подрядчиком в течение 5  календарных дней </w:t>
      </w:r>
      <w:proofErr w:type="gramStart"/>
      <w:r w:rsidR="00B524FC" w:rsidRPr="001339F9">
        <w:t>с даты получения</w:t>
      </w:r>
      <w:proofErr w:type="gramEnd"/>
      <w:r w:rsidR="00B524FC"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6A20FA" w:rsidRPr="00FB2874" w:rsidRDefault="004F7396" w:rsidP="00FB2874">
      <w:pPr>
        <w:ind w:firstLine="709"/>
        <w:jc w:val="both"/>
        <w:rPr>
          <w:b/>
          <w:color w:val="0000FF"/>
        </w:rPr>
      </w:pPr>
      <w:r w:rsidRPr="001339F9">
        <w:t>2.1</w:t>
      </w:r>
      <w:r w:rsidR="00CA29C6" w:rsidRPr="001339F9">
        <w:t>1</w:t>
      </w:r>
      <w:r w:rsidRPr="001339F9">
        <w:t>. Заказчик оплачивает Подрядчику не менее 1</w:t>
      </w:r>
      <w:r w:rsidR="004D5163" w:rsidRPr="001339F9">
        <w:t>0 % от цены договора в течение 6</w:t>
      </w:r>
      <w:r w:rsidRPr="001339F9">
        <w:t xml:space="preserve">0 календарных дней </w:t>
      </w:r>
      <w:proofErr w:type="gramStart"/>
      <w:r w:rsidRPr="001339F9">
        <w:t>с даты подписания</w:t>
      </w:r>
      <w:proofErr w:type="gramEnd"/>
      <w:r w:rsidRPr="001339F9">
        <w:t xml:space="preserve"> сторонами акта сдачи-приемки работ по договору в целом/по последнему этапу договора</w:t>
      </w:r>
      <w:r w:rsidRPr="001339F9">
        <w:rPr>
          <w:i/>
          <w:sz w:val="20"/>
          <w:szCs w:val="20"/>
        </w:rPr>
        <w:t>.</w:t>
      </w:r>
      <w:r w:rsidR="003A3160" w:rsidRPr="001339F9">
        <w:rPr>
          <w:i/>
          <w:sz w:val="20"/>
          <w:szCs w:val="20"/>
        </w:rPr>
        <w:t xml:space="preserve"> </w:t>
      </w:r>
    </w:p>
    <w:p w:rsidR="00B31126" w:rsidRPr="001339F9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1339F9">
        <w:t>2.15.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39F9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39F9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FB2874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FB2874">
        <w:rPr>
          <w:rFonts w:ascii="Times New Roman" w:hAnsi="Times New Roman" w:cs="Times New Roman"/>
          <w:b/>
          <w:i/>
          <w:sz w:val="24"/>
          <w:szCs w:val="24"/>
        </w:rPr>
        <w:t xml:space="preserve"> 30.01.2017 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39F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39F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1339F9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39F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1339F9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>в филиал ____________</w:t>
      </w:r>
      <w:r w:rsidRPr="001339F9">
        <w:rPr>
          <w:rFonts w:ascii="Times New Roman" w:hAnsi="Times New Roman" w:cs="Times New Roman"/>
          <w:sz w:val="24"/>
          <w:szCs w:val="24"/>
        </w:rPr>
        <w:t>____________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пяти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г.Благовещенска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) </w:t>
      </w:r>
      <w:r w:rsidR="00512B37" w:rsidRPr="001339F9">
        <w:rPr>
          <w:rFonts w:ascii="Times New Roman" w:hAnsi="Times New Roman" w:cs="Times New Roman"/>
          <w:sz w:val="24"/>
          <w:szCs w:val="24"/>
        </w:rPr>
        <w:lastRenderedPageBreak/>
        <w:t>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1339F9">
        <w:t xml:space="preserve">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</w:t>
      </w:r>
      <w:proofErr w:type="gramEnd"/>
      <w:r w:rsidRPr="001339F9">
        <w:t xml:space="preserve">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0D6A7F" w:rsidRPr="001339F9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1339F9">
        <w:rPr>
          <w:b w:val="0"/>
          <w:sz w:val="24"/>
          <w:szCs w:val="24"/>
        </w:rPr>
        <w:t xml:space="preserve"> договору осуществляет  филиал </w:t>
      </w:r>
      <w:r w:rsidRPr="001339F9">
        <w:rPr>
          <w:b w:val="0"/>
          <w:sz w:val="24"/>
          <w:szCs w:val="24"/>
        </w:rPr>
        <w:t xml:space="preserve">АО «Дальневосточная распределительная сетевая компания» </w:t>
      </w:r>
      <w:r w:rsidR="00FB2874">
        <w:rPr>
          <w:b w:val="0"/>
          <w:sz w:val="24"/>
          <w:szCs w:val="24"/>
        </w:rPr>
        <w:t>«Хабаровские электрические сети»</w:t>
      </w:r>
      <w:r w:rsidR="00D22B1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 xml:space="preserve">расположенный по адресу: </w:t>
      </w:r>
      <w:r w:rsidR="00FB2874" w:rsidRPr="00FB2874">
        <w:rPr>
          <w:b w:val="0"/>
          <w:sz w:val="24"/>
          <w:szCs w:val="24"/>
        </w:rPr>
        <w:t>680009,</w:t>
      </w:r>
      <w:r w:rsidR="00FB2874" w:rsidRPr="00FB2874">
        <w:rPr>
          <w:sz w:val="24"/>
          <w:szCs w:val="24"/>
        </w:rPr>
        <w:t xml:space="preserve"> </w:t>
      </w:r>
      <w:r w:rsidR="00FB2874" w:rsidRPr="00FB2874">
        <w:rPr>
          <w:b w:val="0"/>
          <w:sz w:val="24"/>
          <w:szCs w:val="24"/>
        </w:rPr>
        <w:t>Хабаровский край, г. Хабаровск, ул. Промышленная,13. ИНН 2801108200, КПП 272402001</w:t>
      </w:r>
      <w:r w:rsidRPr="001339F9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39F9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Акты </w:t>
      </w:r>
      <w:r w:rsidR="00413C8A" w:rsidRPr="001339F9">
        <w:rPr>
          <w:b w:val="0"/>
          <w:sz w:val="24"/>
          <w:szCs w:val="24"/>
        </w:rPr>
        <w:t>сдачи-</w:t>
      </w:r>
      <w:r w:rsidRPr="001339F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39F9">
        <w:rPr>
          <w:b w:val="0"/>
          <w:sz w:val="24"/>
          <w:szCs w:val="24"/>
        </w:rPr>
        <w:t>н</w:t>
      </w:r>
      <w:r w:rsidRPr="001339F9">
        <w:rPr>
          <w:b w:val="0"/>
          <w:sz w:val="24"/>
          <w:szCs w:val="24"/>
        </w:rPr>
        <w:t>аправляются в адрес филиала</w:t>
      </w:r>
      <w:r w:rsidR="00CA39F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>АО «Дальневосточная распре</w:t>
      </w:r>
      <w:r w:rsidR="00B74CF4" w:rsidRPr="001339F9">
        <w:rPr>
          <w:b w:val="0"/>
          <w:sz w:val="24"/>
          <w:szCs w:val="24"/>
        </w:rPr>
        <w:t xml:space="preserve">делительная сетевая компания» - </w:t>
      </w:r>
      <w:r w:rsidRPr="001339F9">
        <w:rPr>
          <w:b w:val="0"/>
          <w:sz w:val="24"/>
          <w:szCs w:val="24"/>
        </w:rPr>
        <w:t>«</w:t>
      </w:r>
      <w:r w:rsidR="00FB2874">
        <w:rPr>
          <w:b w:val="0"/>
          <w:sz w:val="24"/>
          <w:szCs w:val="24"/>
        </w:rPr>
        <w:t>Хабаровские электрические сети</w:t>
      </w:r>
      <w:r w:rsidRPr="001339F9">
        <w:rPr>
          <w:b w:val="0"/>
          <w:sz w:val="24"/>
          <w:szCs w:val="24"/>
        </w:rPr>
        <w:t>».</w:t>
      </w:r>
      <w:r w:rsidR="00A8640D" w:rsidRPr="001339F9">
        <w:rPr>
          <w:b w:val="0"/>
          <w:sz w:val="24"/>
          <w:szCs w:val="24"/>
        </w:rPr>
        <w:t xml:space="preserve"> </w:t>
      </w:r>
      <w:r w:rsidR="00617218" w:rsidRPr="001339F9">
        <w:rPr>
          <w:b w:val="0"/>
          <w:sz w:val="24"/>
          <w:szCs w:val="24"/>
        </w:rPr>
        <w:t xml:space="preserve"> </w:t>
      </w:r>
    </w:p>
    <w:p w:rsidR="00CA29C6" w:rsidRPr="00FB2874" w:rsidRDefault="00AA2CBE" w:rsidP="00FB2874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A67165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0"/>
        <w:jc w:val="both"/>
        <w:rPr>
          <w:b/>
          <w:i/>
          <w:color w:val="0000FF"/>
        </w:rPr>
      </w:pPr>
      <w:r w:rsidRPr="001339F9">
        <w:t xml:space="preserve">Подписание Заказчиком акта сдачи-приемки работ по договору в целом/по последнему этапу договора осуществляется после получения положительного заключения </w:t>
      </w:r>
      <w:r w:rsidR="00FB2874">
        <w:t>экспертизы</w:t>
      </w:r>
      <w:r w:rsidRPr="001339F9">
        <w:t xml:space="preserve"> на проектную документацию</w:t>
      </w:r>
      <w:r w:rsidRPr="001339F9">
        <w:rPr>
          <w:b/>
          <w:i/>
          <w:color w:val="0000FF"/>
        </w:rPr>
        <w:t>.</w:t>
      </w:r>
      <w:r w:rsidR="00BE096B" w:rsidRPr="001339F9">
        <w:rPr>
          <w:b/>
          <w:i/>
          <w:color w:val="0000FF"/>
        </w:rPr>
        <w:t xml:space="preserve"> </w:t>
      </w:r>
    </w:p>
    <w:p w:rsidR="00485B75" w:rsidRPr="001339F9" w:rsidRDefault="00485B75" w:rsidP="00485B75"/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lastRenderedPageBreak/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№__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FB2874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</w:t>
      </w:r>
      <w:r w:rsidR="00FB2874">
        <w:t>сно приложению №____ к договору.</w:t>
      </w:r>
    </w:p>
    <w:p w:rsidR="006C46EE" w:rsidRPr="001339F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вневедомственной экспертизы, экспертизы промышленной безопасности и экологической экспертизы.</w:t>
      </w:r>
    </w:p>
    <w:p w:rsidR="006C46EE" w:rsidRPr="001339F9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lastRenderedPageBreak/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1339F9">
        <w:t>Подрядчик обязуется: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1339F9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1339F9">
        <w:t xml:space="preserve">4.1.17. </w:t>
      </w:r>
      <w:proofErr w:type="gramStart"/>
      <w:r w:rsidR="00811A71" w:rsidRPr="001339F9">
        <w:t xml:space="preserve">«Подрядчик обязуется привлекать к исполнению обязательств по Договору субподрядчиков/субисполнителей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1339F9">
        <w:rPr>
          <w:color w:val="000000" w:themeColor="text1"/>
        </w:rPr>
        <w:t xml:space="preserve">10% (десять)  </w:t>
      </w:r>
      <w:r w:rsidR="00811A71" w:rsidRPr="001339F9">
        <w:t xml:space="preserve">  от общей стоимости товаров/работ/услуг по Договору. </w:t>
      </w:r>
      <w:proofErr w:type="gramEnd"/>
    </w:p>
    <w:p w:rsidR="00811A71" w:rsidRPr="001339F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339F9">
        <w:tab/>
      </w:r>
      <w:proofErr w:type="gramStart"/>
      <w:r w:rsidRPr="001339F9">
        <w:t xml:space="preserve"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субподрядчиком/субисполнителем 1-го уровня, обязан предоставить Заказчику справку обо всех договорах, заключенных в рамках исполнения настоящего Договора с субподрядчиками/субисполнителями 1-го уровня, в том числе являющимися МСП, составленную по форме приложения №__ к Договору. </w:t>
      </w:r>
      <w:proofErr w:type="gramEnd"/>
    </w:p>
    <w:p w:rsidR="00811A71" w:rsidRPr="001339F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1339F9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1339F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color w:val="0000FF"/>
        </w:rPr>
      </w:pPr>
      <w:r w:rsidRPr="001339F9">
        <w:tab/>
      </w:r>
      <w:proofErr w:type="gramStart"/>
      <w:r w:rsidRPr="001339F9">
        <w:t>В случае неисполнения условия о привлечении к исполнению обязательств по Договору субподрядчиков/субисполнителей 1-го уровня, соответствующих критериям МСП, непредоставления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1339F9">
        <w:rPr>
          <w:b/>
          <w:color w:val="0000FF"/>
        </w:rPr>
        <w:tab/>
      </w:r>
      <w:proofErr w:type="gramEnd"/>
    </w:p>
    <w:p w:rsidR="004E5C49" w:rsidRPr="001339F9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1339F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Заказчик  </w:t>
      </w:r>
      <w:r w:rsidR="00661153" w:rsidRPr="001339F9">
        <w:t>предоставляет</w:t>
      </w:r>
      <w:r w:rsidR="00661153">
        <w:t xml:space="preserve"> д</w:t>
      </w:r>
      <w:r w:rsidRPr="001339F9">
        <w:t>ополнительную информацию для исполнения обязательств по договору Подрядчику по письменному запросу в согласованные сроки.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</w:t>
      </w:r>
      <w:r w:rsidRPr="001339F9">
        <w:lastRenderedPageBreak/>
        <w:t xml:space="preserve">любые иные условия, не более 5 % от несвоевременно оплаченной суммы. </w:t>
      </w:r>
    </w:p>
    <w:p w:rsidR="00DB538E" w:rsidRPr="001339F9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661153">
      <w:pPr>
        <w:pStyle w:val="ae"/>
        <w:widowControl w:val="0"/>
        <w:shd w:val="clear" w:color="auto" w:fill="FFFFFF"/>
        <w:tabs>
          <w:tab w:val="left" w:pos="1276"/>
          <w:tab w:val="left" w:pos="1440"/>
        </w:tabs>
        <w:ind w:left="0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339F9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>5.</w:t>
      </w:r>
      <w:r w:rsidR="00661153">
        <w:t>9</w:t>
      </w:r>
      <w:r w:rsidRPr="001339F9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</w:pPr>
      <w:r w:rsidRPr="007F1900">
        <w:t xml:space="preserve">6.3. </w:t>
      </w:r>
      <w:proofErr w:type="gramStart"/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F1900">
        <w:rPr>
          <w:i/>
          <w:iCs/>
        </w:rPr>
        <w:t>(указать нужное) строительства, реконструкции</w:t>
      </w:r>
      <w:r w:rsidRPr="007F1900">
        <w:t>, а также в процессе эксплуатации объекта, созданного на основе проектной</w:t>
      </w:r>
      <w:r w:rsidRPr="007F1900">
        <w:rPr>
          <w:i/>
          <w:iCs/>
        </w:rPr>
        <w:t xml:space="preserve">/рабочей </w:t>
      </w:r>
      <w:r w:rsidRPr="007F1900"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</w:t>
      </w:r>
      <w:r w:rsidRPr="007F1900">
        <w:lastRenderedPageBreak/>
        <w:t>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9118B1" w:rsidP="009118B1">
      <w:pPr>
        <w:jc w:val="both"/>
      </w:pPr>
      <w:r w:rsidRPr="001339F9">
        <w:t xml:space="preserve">         </w:t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5F2E58">
      <w:pPr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5F2E58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394326">
      <w:pPr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</w:t>
      </w:r>
      <w:r w:rsidRPr="001339F9">
        <w:lastRenderedPageBreak/>
        <w:t>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а) война и другие агрессии (война объявленная или нет), мобилизация или эмбарго;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339F9">
        <w:t>В части уступки прав (требований):</w:t>
      </w:r>
    </w:p>
    <w:p w:rsidR="00C7575E" w:rsidRPr="001339F9" w:rsidRDefault="00C7575E" w:rsidP="00C7575E">
      <w:pPr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7575E">
      <w:pPr>
        <w:tabs>
          <w:tab w:val="left" w:pos="709"/>
          <w:tab w:val="left" w:pos="851"/>
        </w:tabs>
        <w:jc w:val="both"/>
      </w:pPr>
      <w:r w:rsidRPr="001339F9">
        <w:t>10.5.2.</w:t>
      </w:r>
      <w:r w:rsidRPr="001339F9">
        <w:tab/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1339F9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339F9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339F9">
        <w:t>Стороны принимают «Антикоррупционную оговорку», указанную в приложении №___ к настоящему Договору.</w:t>
      </w:r>
    </w:p>
    <w:p w:rsidR="003033F3" w:rsidRPr="001339F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1B5CEC" w:rsidRPr="001339F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1339F9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1339F9">
        <w:rPr>
          <w:bCs/>
        </w:rPr>
        <w:t>Приложение №___</w:t>
      </w:r>
      <w:r w:rsidR="004E5C49" w:rsidRPr="001339F9">
        <w:rPr>
          <w:bCs/>
        </w:rPr>
        <w:t>«Справка о з</w:t>
      </w:r>
      <w:r w:rsidR="002561B2" w:rsidRPr="001339F9">
        <w:rPr>
          <w:bCs/>
        </w:rPr>
        <w:t xml:space="preserve">аключенных договорах </w:t>
      </w:r>
      <w:r w:rsidRPr="001339F9">
        <w:rPr>
          <w:bCs/>
        </w:rPr>
        <w:t xml:space="preserve"> </w:t>
      </w:r>
      <w:r w:rsidR="002561B2" w:rsidRPr="001339F9">
        <w:rPr>
          <w:bCs/>
        </w:rPr>
        <w:t>Подрядчика</w:t>
      </w:r>
      <w:r w:rsidR="004E5C49" w:rsidRPr="001339F9">
        <w:rPr>
          <w:bCs/>
        </w:rPr>
        <w:t xml:space="preserve"> </w:t>
      </w:r>
      <w:r w:rsidRPr="001339F9">
        <w:rPr>
          <w:bCs/>
        </w:rPr>
        <w:t xml:space="preserve"> </w:t>
      </w:r>
      <w:r w:rsidR="004E5C49" w:rsidRPr="001339F9">
        <w:rPr>
          <w:bCs/>
        </w:rPr>
        <w:t xml:space="preserve">с 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субподрядчиками/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субисполнителями 1-го уровня»</w:t>
      </w:r>
      <w:r w:rsidR="004E5C49" w:rsidRPr="001339F9">
        <w:t xml:space="preserve"> 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1339F9">
        <w:t xml:space="preserve">Приложение №__ «Требования </w:t>
      </w:r>
      <w:r w:rsidR="00913BE9" w:rsidRPr="001339F9">
        <w:t xml:space="preserve">к Банку-Гаранту </w:t>
      </w:r>
      <w:r w:rsidRPr="001339F9">
        <w:t>и условия</w:t>
      </w:r>
      <w:r w:rsidR="00913BE9" w:rsidRPr="001339F9">
        <w:t xml:space="preserve"> банковской гарантии</w:t>
      </w:r>
      <w:r w:rsidRPr="001339F9">
        <w:t>».</w:t>
      </w:r>
    </w:p>
    <w:p w:rsidR="00661153" w:rsidRDefault="0066115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661153" w:rsidRDefault="0066115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661153" w:rsidRDefault="0066115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661153" w:rsidRPr="001339F9" w:rsidRDefault="0066115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661153" w:rsidRPr="001339F9" w:rsidRDefault="00661153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661153" w:rsidRPr="00661153" w:rsidRDefault="00661153" w:rsidP="0066115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661153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661153" w:rsidRPr="00661153" w:rsidRDefault="00661153" w:rsidP="00661153">
      <w:pPr>
        <w:shd w:val="clear" w:color="auto" w:fill="FFFFFF"/>
        <w:ind w:left="14" w:hanging="7"/>
      </w:pPr>
      <w:r w:rsidRPr="00661153">
        <w:t xml:space="preserve">Почтовый адрес: </w:t>
      </w:r>
      <w:r w:rsidRPr="00661153">
        <w:rPr>
          <w:color w:val="000000"/>
          <w:spacing w:val="-1"/>
        </w:rPr>
        <w:t>675000, Российская Федерация, Амурская</w:t>
      </w:r>
    </w:p>
    <w:p w:rsidR="00661153" w:rsidRPr="00661153" w:rsidRDefault="00661153" w:rsidP="00661153">
      <w:pPr>
        <w:shd w:val="clear" w:color="auto" w:fill="FFFFFF"/>
        <w:ind w:left="43" w:hanging="7"/>
      </w:pPr>
      <w:r w:rsidRPr="00661153">
        <w:rPr>
          <w:color w:val="000000"/>
        </w:rPr>
        <w:t>область, г. Благовещенск, ул. Шевченко, д.</w:t>
      </w:r>
      <w:r w:rsidRPr="00661153">
        <w:rPr>
          <w:color w:val="000000"/>
          <w:spacing w:val="-15"/>
        </w:rPr>
        <w:t>28</w:t>
      </w:r>
    </w:p>
    <w:p w:rsidR="00661153" w:rsidRPr="00661153" w:rsidRDefault="00661153" w:rsidP="00661153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ИНН 2801108200, КПП 27402001</w:t>
      </w:r>
    </w:p>
    <w:p w:rsidR="00661153" w:rsidRPr="00661153" w:rsidRDefault="00661153" w:rsidP="00661153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ОКТМО 10701000001, ОГРН 1052800111308</w:t>
      </w:r>
    </w:p>
    <w:p w:rsidR="00661153" w:rsidRPr="00661153" w:rsidRDefault="00661153" w:rsidP="00661153">
      <w:pPr>
        <w:shd w:val="clear" w:color="auto" w:fill="FFFFFF"/>
        <w:ind w:hanging="7"/>
      </w:pPr>
      <w:r w:rsidRPr="00661153">
        <w:rPr>
          <w:color w:val="000000"/>
          <w:spacing w:val="-1"/>
        </w:rPr>
        <w:t>Р/с 40702810003010113258</w:t>
      </w:r>
    </w:p>
    <w:p w:rsidR="00661153" w:rsidRPr="00661153" w:rsidRDefault="00661153" w:rsidP="00661153">
      <w:pPr>
        <w:shd w:val="clear" w:color="auto" w:fill="FFFFFF"/>
        <w:ind w:hanging="7"/>
        <w:rPr>
          <w:color w:val="000000"/>
        </w:rPr>
      </w:pPr>
      <w:r w:rsidRPr="00661153">
        <w:rPr>
          <w:color w:val="000000"/>
        </w:rPr>
        <w:t>Дальневосточный банк ПАО «Сбербанк России» г. Хабаровск</w:t>
      </w:r>
    </w:p>
    <w:p w:rsidR="00661153" w:rsidRPr="00661153" w:rsidRDefault="00661153" w:rsidP="00661153">
      <w:pPr>
        <w:shd w:val="clear" w:color="auto" w:fill="FFFFFF"/>
        <w:ind w:hanging="7"/>
      </w:pPr>
      <w:r w:rsidRPr="00661153">
        <w:rPr>
          <w:color w:val="000000"/>
          <w:spacing w:val="-3"/>
        </w:rPr>
        <w:t>БИК 040813608</w:t>
      </w:r>
    </w:p>
    <w:p w:rsidR="00661153" w:rsidRPr="00661153" w:rsidRDefault="00661153" w:rsidP="00661153">
      <w:pPr>
        <w:shd w:val="clear" w:color="auto" w:fill="FFFFFF"/>
        <w:ind w:hanging="7"/>
      </w:pPr>
      <w:r w:rsidRPr="00661153">
        <w:rPr>
          <w:color w:val="000000"/>
          <w:spacing w:val="-1"/>
        </w:rPr>
        <w:t>К/с 30101810600000000608</w:t>
      </w:r>
    </w:p>
    <w:p w:rsidR="00661153" w:rsidRPr="00661153" w:rsidRDefault="00661153" w:rsidP="00661153">
      <w:pPr>
        <w:shd w:val="clear" w:color="auto" w:fill="FFFFFF"/>
        <w:ind w:left="79" w:hanging="7"/>
        <w:rPr>
          <w:color w:val="000000"/>
        </w:rPr>
      </w:pPr>
      <w:r w:rsidRPr="00661153">
        <w:rPr>
          <w:color w:val="000000"/>
        </w:rPr>
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Default="00D43731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Default="00661153" w:rsidP="00D43731">
            <w:pPr>
              <w:ind w:firstLine="709"/>
              <w:rPr>
                <w:bCs/>
              </w:rPr>
            </w:pPr>
          </w:p>
          <w:p w:rsidR="00661153" w:rsidRPr="001339F9" w:rsidRDefault="00661153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661153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</w:t>
      </w: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661153" w:rsidRDefault="00661153" w:rsidP="008F0C50">
      <w:pPr>
        <w:tabs>
          <w:tab w:val="left" w:pos="3712"/>
        </w:tabs>
        <w:jc w:val="center"/>
      </w:pPr>
    </w:p>
    <w:p w:rsidR="003B69A5" w:rsidRPr="001339F9" w:rsidRDefault="008F0C50" w:rsidP="008F0C50">
      <w:pPr>
        <w:tabs>
          <w:tab w:val="left" w:pos="3712"/>
        </w:tabs>
        <w:jc w:val="center"/>
      </w:pPr>
      <w:r w:rsidRPr="001339F9">
        <w:t xml:space="preserve">  </w:t>
      </w:r>
      <w:r w:rsidR="003B69A5" w:rsidRPr="001339F9">
        <w:t xml:space="preserve">Приложение № ____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Приложение № ____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Приложение № 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1339F9">
        <w:trPr>
          <w:trHeight w:val="707"/>
        </w:trPr>
        <w:tc>
          <w:tcPr>
            <w:tcW w:w="3394" w:type="dxa"/>
          </w:tcPr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Приложение № 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8868F4" w:rsidRPr="001339F9" w:rsidRDefault="008868F4" w:rsidP="008868F4"/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F2A76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____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____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4E5C49" w:rsidRPr="001339F9" w:rsidRDefault="004E5C49" w:rsidP="004E5C49">
      <w:pPr>
        <w:tabs>
          <w:tab w:val="left" w:pos="3712"/>
        </w:tabs>
        <w:ind w:left="5760"/>
      </w:pPr>
      <w:r w:rsidRPr="001339F9">
        <w:lastRenderedPageBreak/>
        <w:t xml:space="preserve">Приложение № ____ </w:t>
      </w:r>
    </w:p>
    <w:p w:rsidR="004E5C49" w:rsidRPr="001339F9" w:rsidRDefault="004E5C49" w:rsidP="004E5C49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4E5C49" w:rsidRPr="001339F9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1339F9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1339F9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(форма)</w:t>
      </w:r>
    </w:p>
    <w:p w:rsidR="004E5C49" w:rsidRPr="001339F9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bCs/>
          <w:kern w:val="1"/>
        </w:rPr>
        <w:t xml:space="preserve">г. ______________     </w:t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  <w:t xml:space="preserve">  </w:t>
      </w:r>
      <w:r w:rsidRPr="001339F9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1339F9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1339F9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1339F9">
        <w:rPr>
          <w:i/>
          <w:spacing w:val="-1"/>
        </w:rPr>
        <w:t>__________________________________[наименование Юридического/Физического лица],</w:t>
      </w:r>
      <w:r w:rsidRPr="001339F9">
        <w:t xml:space="preserve"> </w:t>
      </w:r>
      <w:r w:rsidRPr="001339F9">
        <w:rPr>
          <w:i/>
          <w:spacing w:val="-1"/>
        </w:rPr>
        <w:t>____________[Идентификационный номер налогоплательщика]</w:t>
      </w:r>
      <w:r w:rsidRPr="001339F9">
        <w:rPr>
          <w:spacing w:val="-1"/>
        </w:rPr>
        <w:t xml:space="preserve"> </w:t>
      </w:r>
      <w:r w:rsidRPr="001339F9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1339F9">
        <w:rPr>
          <w:rFonts w:eastAsia="Lucida Sans Unicode"/>
          <w:i/>
          <w:kern w:val="1"/>
        </w:rPr>
        <w:t>[Подрядчик/Поставщик/ Исполнитель]</w:t>
      </w:r>
      <w:r w:rsidRPr="001339F9">
        <w:rPr>
          <w:rFonts w:eastAsia="Lucida Sans Unicode"/>
          <w:kern w:val="1"/>
        </w:rPr>
        <w:t>, в рамках Договора на _________</w:t>
      </w:r>
      <w:r w:rsidRPr="001339F9">
        <w:rPr>
          <w:rFonts w:eastAsia="Lucida Sans Unicode"/>
          <w:i/>
          <w:kern w:val="1"/>
        </w:rPr>
        <w:t>[предмет договора] _______[№ договора]</w:t>
      </w:r>
      <w:r w:rsidRPr="001339F9">
        <w:rPr>
          <w:rFonts w:eastAsia="Lucida Sans Unicode"/>
          <w:kern w:val="1"/>
        </w:rPr>
        <w:t xml:space="preserve"> от </w:t>
      </w:r>
      <w:r w:rsidRPr="001339F9">
        <w:rPr>
          <w:rFonts w:eastAsia="Lucida Sans Unicode"/>
          <w:i/>
          <w:kern w:val="1"/>
        </w:rPr>
        <w:t>_________[дата договора]</w:t>
      </w:r>
      <w:r w:rsidRPr="001339F9">
        <w:rPr>
          <w:rFonts w:eastAsia="Lucida Sans Unicode"/>
          <w:kern w:val="1"/>
        </w:rPr>
        <w:t xml:space="preserve"> уведомляет о привлечении </w:t>
      </w:r>
      <w:r w:rsidRPr="001339F9">
        <w:rPr>
          <w:rFonts w:eastAsia="Lucida Sans Unicode"/>
          <w:i/>
          <w:kern w:val="1"/>
        </w:rPr>
        <w:t>[отсутствии]</w:t>
      </w:r>
      <w:r w:rsidRPr="001339F9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1339F9" w:rsidRDefault="004E5C49" w:rsidP="004E5C49">
      <w:pPr>
        <w:jc w:val="both"/>
        <w:rPr>
          <w:b/>
        </w:rPr>
      </w:pPr>
    </w:p>
    <w:p w:rsidR="004E5C49" w:rsidRPr="001339F9" w:rsidRDefault="004E5C49" w:rsidP="004E5C49">
      <w:pPr>
        <w:jc w:val="both"/>
        <w:rPr>
          <w:b/>
        </w:rPr>
      </w:pPr>
      <w:r w:rsidRPr="001339F9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1339F9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0" w:name="RANGE!A1:E51"/>
            <w:r w:rsidRPr="001339F9">
              <w:rPr>
                <w:rFonts w:cs="Calibri"/>
                <w:color w:val="000000"/>
              </w:rPr>
              <w:t>№п.</w:t>
            </w:r>
            <w:bookmarkEnd w:id="0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Субподрядчики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…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1339F9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1339F9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r w:rsidRPr="001339F9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Срок исполнения договора(с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 xml:space="preserve"> по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</w:tbl>
    <w:p w:rsidR="004E5C49" w:rsidRPr="001339F9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1339F9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kern w:val="1"/>
        </w:rPr>
        <w:t>Обязуюсь  в случае изменения каких-либо данных о субподрядчике(ах)/субисполнителе(ях) 1-го уровня (</w:t>
      </w:r>
      <w:r w:rsidRPr="001339F9">
        <w:t xml:space="preserve">и </w:t>
      </w:r>
      <w:r w:rsidRPr="001339F9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1339F9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1339F9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1339F9" w:rsidRDefault="004E5C49" w:rsidP="004E5C49">
      <w:r w:rsidRPr="001339F9">
        <w:t>____________________________________[должность, фамилия, имя, отчество подписавшего]</w:t>
      </w:r>
    </w:p>
    <w:p w:rsidR="004E5C49" w:rsidRPr="001339F9" w:rsidRDefault="004E5C49" w:rsidP="004E5C49">
      <w:r w:rsidRPr="001339F9">
        <w:t>_______________ [наименование Юридического/Физического лица]</w:t>
      </w:r>
    </w:p>
    <w:p w:rsidR="004E5C49" w:rsidRPr="001339F9" w:rsidRDefault="004E5C49" w:rsidP="004E5C49">
      <w:r w:rsidRPr="001339F9">
        <w:t>_______________ / _______________ /[подпись /расшифровка]</w:t>
      </w:r>
    </w:p>
    <w:p w:rsidR="004E5C49" w:rsidRPr="001339F9" w:rsidRDefault="004E5C49" w:rsidP="004E5C49">
      <w:r w:rsidRPr="001339F9">
        <w:t>«___»_________20___ г. [дата составления справки]</w:t>
      </w:r>
    </w:p>
    <w:p w:rsidR="004E5C49" w:rsidRPr="001339F9" w:rsidRDefault="004E5C49" w:rsidP="004E5C49">
      <w:r w:rsidRPr="001339F9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1339F9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</w:tr>
      <w:tr w:rsidR="004E5C49" w:rsidRPr="001339F9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4E5C49">
            <w:pPr>
              <w:rPr>
                <w:color w:val="000000"/>
              </w:rPr>
            </w:pPr>
          </w:p>
        </w:tc>
      </w:tr>
    </w:tbl>
    <w:p w:rsidR="004E5C49" w:rsidRPr="001339F9" w:rsidRDefault="004E5C49" w:rsidP="004E5C49"/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</w:t>
      </w:r>
      <w:bookmarkStart w:id="1" w:name="_GoBack"/>
      <w:bookmarkEnd w:id="1"/>
      <w:r w:rsidRPr="001339F9">
        <w:rPr>
          <w:color w:val="000000" w:themeColor="text1"/>
          <w:sz w:val="23"/>
          <w:szCs w:val="23"/>
        </w:rPr>
        <w:t>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D84CE3" w:rsidRDefault="00D84CE3" w:rsidP="00D84CE3">
      <w:pPr>
        <w:tabs>
          <w:tab w:val="left" w:pos="3712"/>
        </w:tabs>
        <w:jc w:val="right"/>
      </w:pPr>
      <w:r>
        <w:lastRenderedPageBreak/>
        <w:t>Приложение №____</w:t>
      </w:r>
    </w:p>
    <w:p w:rsidR="00D84CE3" w:rsidRDefault="00D84CE3" w:rsidP="00D84CE3">
      <w:pPr>
        <w:tabs>
          <w:tab w:val="left" w:pos="3712"/>
        </w:tabs>
        <w:ind w:left="5760"/>
        <w:jc w:val="right"/>
      </w:pPr>
      <w:r>
        <w:t>к договору №_________</w:t>
      </w:r>
    </w:p>
    <w:p w:rsidR="00D84CE3" w:rsidRDefault="00D84CE3" w:rsidP="00D84CE3">
      <w:pPr>
        <w:tabs>
          <w:tab w:val="left" w:pos="3712"/>
        </w:tabs>
        <w:ind w:left="5760"/>
        <w:jc w:val="right"/>
      </w:pPr>
      <w:r>
        <w:t>от «____»__________20___г.</w:t>
      </w:r>
    </w:p>
    <w:p w:rsidR="00D84CE3" w:rsidRDefault="00D84CE3" w:rsidP="00D84CE3"/>
    <w:p w:rsidR="00D84CE3" w:rsidRPr="00D84CE3" w:rsidRDefault="00D84CE3" w:rsidP="00D84CE3">
      <w:pPr>
        <w:ind w:firstLine="708"/>
        <w:jc w:val="center"/>
        <w:rPr>
          <w:b/>
          <w:sz w:val="23"/>
          <w:szCs w:val="23"/>
        </w:rPr>
      </w:pPr>
      <w:r w:rsidRPr="00D84CE3">
        <w:rPr>
          <w:b/>
          <w:sz w:val="23"/>
          <w:szCs w:val="23"/>
        </w:rPr>
        <w:t>ТРЕБОВАНИЯ К БАНКУ-ГАРАНТУ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 Банк, выдавший гарантию, должен соответствовать следующим критериям: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</w:t>
      </w:r>
      <w:proofErr w:type="gramStart"/>
      <w:r w:rsidRPr="00D84CE3">
        <w:rPr>
          <w:sz w:val="23"/>
          <w:szCs w:val="23"/>
        </w:rPr>
        <w:t>,</w:t>
      </w:r>
      <w:proofErr w:type="gramEnd"/>
      <w:r w:rsidRPr="00D84CE3">
        <w:rPr>
          <w:sz w:val="23"/>
          <w:szCs w:val="23"/>
        </w:rPr>
        <w:t xml:space="preserve"> чем на 6 календарных месяцев;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sz w:val="23"/>
          <w:szCs w:val="23"/>
        </w:rPr>
        <w:t xml:space="preserve">        - входить в Перечень банков-гарантов, утвержденных локальным нормативным актом Заказчика</w:t>
      </w:r>
      <w:r w:rsidRPr="00D84CE3">
        <w:rPr>
          <w:color w:val="000000"/>
          <w:sz w:val="23"/>
          <w:szCs w:val="23"/>
        </w:rPr>
        <w:t>;</w:t>
      </w:r>
    </w:p>
    <w:p w:rsidR="00D84CE3" w:rsidRPr="00D84CE3" w:rsidRDefault="00D84CE3" w:rsidP="00D84CE3">
      <w:pPr>
        <w:pStyle w:val="ae"/>
        <w:shd w:val="clear" w:color="auto" w:fill="FFFFFF"/>
        <w:ind w:left="0"/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 - участвовать в системе страхования вкладов;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- не быть убыточным;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- не находиться под внешним управлением;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- лицензия </w:t>
      </w:r>
      <w:r w:rsidRPr="00D84CE3">
        <w:rPr>
          <w:sz w:val="23"/>
          <w:szCs w:val="23"/>
        </w:rPr>
        <w:t>на осуществление банковской деятельности на территории Российской Федерации</w:t>
      </w:r>
      <w:r w:rsidRPr="00D84CE3">
        <w:rPr>
          <w:color w:val="000000"/>
          <w:sz w:val="23"/>
          <w:szCs w:val="23"/>
        </w:rPr>
        <w:t xml:space="preserve"> не должна быть приостановленной полностью или частично.</w:t>
      </w:r>
    </w:p>
    <w:p w:rsidR="00D84CE3" w:rsidRPr="00D84CE3" w:rsidRDefault="00D84CE3" w:rsidP="00D84CE3">
      <w:pPr>
        <w:tabs>
          <w:tab w:val="num" w:pos="540"/>
        </w:tabs>
        <w:rPr>
          <w:color w:val="000000"/>
          <w:sz w:val="23"/>
          <w:szCs w:val="23"/>
        </w:rPr>
      </w:pPr>
    </w:p>
    <w:p w:rsidR="00D84CE3" w:rsidRPr="00D84CE3" w:rsidRDefault="00D84CE3" w:rsidP="00D84CE3">
      <w:pPr>
        <w:tabs>
          <w:tab w:val="num" w:pos="540"/>
        </w:tabs>
        <w:jc w:val="center"/>
        <w:rPr>
          <w:b/>
          <w:sz w:val="23"/>
          <w:szCs w:val="23"/>
        </w:rPr>
      </w:pPr>
      <w:r w:rsidRPr="00D84CE3">
        <w:rPr>
          <w:b/>
          <w:color w:val="000000"/>
          <w:sz w:val="23"/>
          <w:szCs w:val="23"/>
        </w:rPr>
        <w:t xml:space="preserve">УСЛОВИЯ БАНКОВСКОЙ </w:t>
      </w:r>
      <w:r w:rsidRPr="00D84CE3">
        <w:rPr>
          <w:b/>
          <w:sz w:val="23"/>
          <w:szCs w:val="23"/>
        </w:rPr>
        <w:t>ГАРАНТИИ</w:t>
      </w:r>
    </w:p>
    <w:p w:rsidR="00D84CE3" w:rsidRPr="00D84CE3" w:rsidRDefault="00D84CE3" w:rsidP="00D84CE3">
      <w:pPr>
        <w:tabs>
          <w:tab w:val="num" w:pos="540"/>
        </w:tabs>
        <w:jc w:val="both"/>
        <w:rPr>
          <w:color w:val="000000"/>
          <w:sz w:val="23"/>
          <w:szCs w:val="23"/>
        </w:rPr>
      </w:pPr>
      <w:r w:rsidRPr="00D84CE3">
        <w:rPr>
          <w:bCs/>
          <w:sz w:val="23"/>
          <w:szCs w:val="23"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D84CE3">
        <w:rPr>
          <w:bCs/>
          <w:sz w:val="23"/>
          <w:szCs w:val="23"/>
        </w:rPr>
        <w:t>Uniform</w:t>
      </w:r>
      <w:proofErr w:type="spellEnd"/>
      <w:r w:rsidRPr="00D84CE3">
        <w:rPr>
          <w:bCs/>
          <w:sz w:val="23"/>
          <w:szCs w:val="23"/>
        </w:rPr>
        <w:t xml:space="preserve"> </w:t>
      </w:r>
      <w:proofErr w:type="spellStart"/>
      <w:r w:rsidRPr="00D84CE3">
        <w:rPr>
          <w:bCs/>
          <w:sz w:val="23"/>
          <w:szCs w:val="23"/>
        </w:rPr>
        <w:t>Rules</w:t>
      </w:r>
      <w:proofErr w:type="spellEnd"/>
      <w:r w:rsidRPr="00D84CE3">
        <w:rPr>
          <w:bCs/>
          <w:sz w:val="23"/>
          <w:szCs w:val="23"/>
        </w:rPr>
        <w:t xml:space="preserve"> </w:t>
      </w:r>
      <w:proofErr w:type="spellStart"/>
      <w:r w:rsidRPr="00D84CE3">
        <w:rPr>
          <w:bCs/>
          <w:sz w:val="23"/>
          <w:szCs w:val="23"/>
        </w:rPr>
        <w:t>Demand</w:t>
      </w:r>
      <w:proofErr w:type="spellEnd"/>
      <w:r w:rsidRPr="00D84CE3">
        <w:rPr>
          <w:bCs/>
          <w:sz w:val="23"/>
          <w:szCs w:val="23"/>
        </w:rPr>
        <w:t xml:space="preserve"> </w:t>
      </w:r>
      <w:proofErr w:type="spellStart"/>
      <w:r w:rsidRPr="00D84CE3">
        <w:rPr>
          <w:bCs/>
          <w:sz w:val="23"/>
          <w:szCs w:val="23"/>
        </w:rPr>
        <w:t>Guarantees</w:t>
      </w:r>
      <w:proofErr w:type="spellEnd"/>
      <w:r w:rsidRPr="00D84CE3">
        <w:rPr>
          <w:bCs/>
          <w:sz w:val="23"/>
          <w:szCs w:val="23"/>
        </w:rPr>
        <w:t xml:space="preserve"> – ICC </w:t>
      </w:r>
      <w:proofErr w:type="spellStart"/>
      <w:r w:rsidRPr="00D84CE3">
        <w:rPr>
          <w:bCs/>
          <w:sz w:val="23"/>
          <w:szCs w:val="23"/>
        </w:rPr>
        <w:t>Publication</w:t>
      </w:r>
      <w:proofErr w:type="spellEnd"/>
      <w:r w:rsidRPr="00D84CE3">
        <w:rPr>
          <w:bCs/>
          <w:sz w:val="23"/>
          <w:szCs w:val="23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D84CE3">
        <w:rPr>
          <w:color w:val="000000"/>
          <w:sz w:val="23"/>
          <w:szCs w:val="23"/>
        </w:rPr>
        <w:t>: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 - сумма банковской гарантии должна быть выражена в валюте расчетов по договору;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D84CE3">
        <w:rPr>
          <w:rStyle w:val="af4"/>
          <w:rFonts w:eastAsia="Calibri"/>
          <w:color w:val="000000"/>
          <w:sz w:val="23"/>
          <w:szCs w:val="23"/>
        </w:rPr>
        <w:footnoteReference w:id="1"/>
      </w:r>
      <w:r w:rsidRPr="00D84CE3">
        <w:rPr>
          <w:color w:val="000000"/>
          <w:sz w:val="23"/>
          <w:szCs w:val="23"/>
        </w:rPr>
        <w:t>;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- сумма банковской гарантии надлежащего исполнения договора должна составлять не менее 5%</w:t>
      </w:r>
      <w:r w:rsidRPr="00D84CE3">
        <w:rPr>
          <w:rStyle w:val="af4"/>
          <w:rFonts w:eastAsia="Calibri"/>
          <w:color w:val="000000"/>
          <w:sz w:val="23"/>
          <w:szCs w:val="23"/>
        </w:rPr>
        <w:footnoteReference w:id="2"/>
      </w:r>
      <w:r w:rsidRPr="00D84CE3">
        <w:rPr>
          <w:color w:val="000000"/>
          <w:sz w:val="23"/>
          <w:szCs w:val="23"/>
        </w:rPr>
        <w:t>/10% от цены договора/объекта</w:t>
      </w:r>
      <w:r w:rsidRPr="00D84CE3">
        <w:rPr>
          <w:rStyle w:val="af4"/>
          <w:rFonts w:eastAsia="Calibri"/>
          <w:color w:val="000000"/>
          <w:sz w:val="23"/>
          <w:szCs w:val="23"/>
        </w:rPr>
        <w:footnoteReference w:id="3"/>
      </w:r>
      <w:r w:rsidRPr="00D84CE3">
        <w:rPr>
          <w:color w:val="000000"/>
          <w:sz w:val="23"/>
          <w:szCs w:val="23"/>
        </w:rPr>
        <w:t>;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>срок действия банковской гарантии должен заканчиваться не ранее 70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</w:t>
      </w:r>
      <w:r w:rsidRPr="00D84CE3">
        <w:rPr>
          <w:bCs/>
          <w:sz w:val="23"/>
          <w:szCs w:val="23"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D84CE3">
        <w:rPr>
          <w:sz w:val="23"/>
          <w:szCs w:val="23"/>
        </w:rPr>
        <w:t>: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>отказа контрагента от исполнения обязательств, в том числе одностороннего расторжения договора;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(лицензии);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lastRenderedPageBreak/>
        <w:t xml:space="preserve"> введения в отношении контрагента наблюдения или любой иной стадии процедуры банкротства;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4CE3" w:rsidRPr="00D84CE3" w:rsidRDefault="00D84CE3" w:rsidP="00D84CE3">
      <w:pPr>
        <w:numPr>
          <w:ilvl w:val="0"/>
          <w:numId w:val="34"/>
        </w:numPr>
        <w:ind w:left="0" w:firstLine="567"/>
        <w:jc w:val="both"/>
        <w:rPr>
          <w:sz w:val="23"/>
          <w:szCs w:val="23"/>
        </w:rPr>
      </w:pPr>
      <w:r w:rsidRPr="00D84CE3">
        <w:rPr>
          <w:color w:val="000000"/>
          <w:sz w:val="23"/>
          <w:szCs w:val="23"/>
        </w:rPr>
        <w:t>признания сделки недействительной по причинам отсутствия необходимых</w:t>
      </w:r>
      <w:r w:rsidRPr="00D84CE3">
        <w:rPr>
          <w:sz w:val="23"/>
          <w:szCs w:val="23"/>
        </w:rPr>
        <w:t xml:space="preserve"> корпоративных одобрений у контрагента.</w:t>
      </w:r>
    </w:p>
    <w:p w:rsidR="00D84CE3" w:rsidRPr="00D84CE3" w:rsidRDefault="00D84CE3" w:rsidP="00D84CE3">
      <w:pPr>
        <w:jc w:val="both"/>
        <w:rPr>
          <w:color w:val="000000"/>
          <w:sz w:val="23"/>
          <w:szCs w:val="23"/>
        </w:rPr>
      </w:pPr>
      <w:r w:rsidRPr="00D84CE3">
        <w:rPr>
          <w:color w:val="000000"/>
          <w:sz w:val="23"/>
          <w:szCs w:val="23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 </w:t>
      </w:r>
      <w:r w:rsidRPr="00D84CE3">
        <w:rPr>
          <w:bCs/>
          <w:sz w:val="23"/>
          <w:szCs w:val="23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Платеж по банковской гарантии должен быть совершен в течение 10 рабочих дней после обращения бенефициара (Заказчика).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В банковской гарантии не должно быть требований, противоречащих </w:t>
      </w:r>
      <w:proofErr w:type="gramStart"/>
      <w:r w:rsidRPr="00D84CE3">
        <w:rPr>
          <w:sz w:val="23"/>
          <w:szCs w:val="23"/>
        </w:rPr>
        <w:t>изложенному</w:t>
      </w:r>
      <w:proofErr w:type="gramEnd"/>
      <w:r w:rsidRPr="00D84CE3">
        <w:rPr>
          <w:sz w:val="23"/>
          <w:szCs w:val="23"/>
        </w:rPr>
        <w:t xml:space="preserve"> или делающих изложенное неисполнимым.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bCs/>
          <w:sz w:val="23"/>
          <w:szCs w:val="23"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bCs/>
          <w:sz w:val="23"/>
          <w:szCs w:val="23"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</w:t>
      </w:r>
    </w:p>
    <w:p w:rsidR="00D84CE3" w:rsidRPr="00D84CE3" w:rsidRDefault="00D84CE3" w:rsidP="00D84CE3">
      <w:pPr>
        <w:jc w:val="both"/>
        <w:rPr>
          <w:sz w:val="23"/>
          <w:szCs w:val="23"/>
        </w:rPr>
      </w:pPr>
    </w:p>
    <w:p w:rsidR="00D84CE3" w:rsidRPr="00D84CE3" w:rsidRDefault="00D84CE3" w:rsidP="00D84CE3">
      <w:pPr>
        <w:tabs>
          <w:tab w:val="left" w:pos="1725"/>
        </w:tabs>
        <w:jc w:val="center"/>
        <w:rPr>
          <w:b/>
          <w:sz w:val="23"/>
          <w:szCs w:val="23"/>
        </w:rPr>
      </w:pPr>
      <w:r w:rsidRPr="00D84CE3">
        <w:rPr>
          <w:b/>
          <w:sz w:val="23"/>
          <w:szCs w:val="23"/>
        </w:rPr>
        <w:t>ПАРАМЕТРЫ ВЕКСЕЛЕЙ</w:t>
      </w:r>
    </w:p>
    <w:p w:rsidR="00D84CE3" w:rsidRPr="00D84CE3" w:rsidRDefault="00D84CE3" w:rsidP="00D84CE3">
      <w:pPr>
        <w:tabs>
          <w:tab w:val="left" w:pos="1725"/>
        </w:tabs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   Вексель должен быть оформлен в соответствии с требованиями законодательства Российской Федерации и следующими условиями:</w:t>
      </w:r>
    </w:p>
    <w:p w:rsidR="00D84CE3" w:rsidRPr="00D84CE3" w:rsidRDefault="00D84CE3" w:rsidP="00D84CE3">
      <w:pPr>
        <w:tabs>
          <w:tab w:val="left" w:pos="1725"/>
        </w:tabs>
        <w:rPr>
          <w:sz w:val="23"/>
          <w:szCs w:val="23"/>
        </w:rPr>
      </w:pPr>
      <w:r w:rsidRPr="00D84CE3">
        <w:rPr>
          <w:sz w:val="23"/>
          <w:szCs w:val="23"/>
        </w:rPr>
        <w:t xml:space="preserve"> - первым векселедержателем должен быть исполнитель;</w:t>
      </w:r>
    </w:p>
    <w:p w:rsidR="00D84CE3" w:rsidRPr="00D84CE3" w:rsidRDefault="00D84CE3" w:rsidP="00D84CE3">
      <w:pPr>
        <w:tabs>
          <w:tab w:val="left" w:pos="1725"/>
        </w:tabs>
        <w:rPr>
          <w:sz w:val="23"/>
          <w:szCs w:val="23"/>
        </w:rPr>
      </w:pPr>
      <w:r w:rsidRPr="00D84CE3">
        <w:rPr>
          <w:sz w:val="23"/>
          <w:szCs w:val="23"/>
        </w:rPr>
        <w:t xml:space="preserve"> - вексель должен быть беспроцентным либо дисконтным;</w:t>
      </w:r>
    </w:p>
    <w:p w:rsidR="00D84CE3" w:rsidRPr="00D84CE3" w:rsidRDefault="00D84CE3" w:rsidP="00D84CE3">
      <w:pPr>
        <w:tabs>
          <w:tab w:val="left" w:pos="1725"/>
        </w:tabs>
        <w:rPr>
          <w:b/>
          <w:sz w:val="23"/>
          <w:szCs w:val="23"/>
        </w:rPr>
      </w:pPr>
      <w:r w:rsidRPr="00D84CE3">
        <w:rPr>
          <w:sz w:val="23"/>
          <w:szCs w:val="23"/>
        </w:rPr>
        <w:t xml:space="preserve"> - срок предъявления векселя к платежу должен быть:</w:t>
      </w:r>
    </w:p>
    <w:p w:rsidR="00D84CE3" w:rsidRPr="00D84CE3" w:rsidRDefault="00D84CE3" w:rsidP="00D84CE3">
      <w:pPr>
        <w:tabs>
          <w:tab w:val="left" w:pos="0"/>
        </w:tabs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-  «по предъявлении» - если срок исполнения обязательств по договору менее 10 месяцев;</w:t>
      </w:r>
    </w:p>
    <w:p w:rsidR="00D84CE3" w:rsidRPr="00D84CE3" w:rsidRDefault="00D84CE3" w:rsidP="00D84CE3">
      <w:pPr>
        <w:tabs>
          <w:tab w:val="left" w:pos="1725"/>
        </w:tabs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-  «по предъявлении, но не ранее (срока исполнения договора (этапа))» - если срок исполнения обязательств по договору превышает 10 месяцев.</w:t>
      </w:r>
    </w:p>
    <w:p w:rsidR="00D84CE3" w:rsidRPr="00D84CE3" w:rsidRDefault="00D84CE3" w:rsidP="00D84CE3">
      <w:pPr>
        <w:tabs>
          <w:tab w:val="left" w:pos="1725"/>
        </w:tabs>
        <w:jc w:val="both"/>
        <w:rPr>
          <w:sz w:val="23"/>
          <w:szCs w:val="23"/>
        </w:rPr>
      </w:pPr>
      <w:r w:rsidRPr="00D84CE3">
        <w:rPr>
          <w:sz w:val="23"/>
          <w:szCs w:val="23"/>
        </w:rPr>
        <w:t xml:space="preserve">          Вексельная сумма должна составлять не </w:t>
      </w:r>
      <w:proofErr w:type="gramStart"/>
      <w:r w:rsidRPr="00D84CE3">
        <w:rPr>
          <w:sz w:val="23"/>
          <w:szCs w:val="23"/>
        </w:rPr>
        <w:t>менее двукратного</w:t>
      </w:r>
      <w:proofErr w:type="gramEnd"/>
      <w:r w:rsidRPr="00D84CE3">
        <w:rPr>
          <w:sz w:val="23"/>
          <w:szCs w:val="23"/>
        </w:rPr>
        <w:t xml:space="preserve"> размера уплачиваемого по договору аванса.</w:t>
      </w:r>
    </w:p>
    <w:p w:rsidR="00D84CE3" w:rsidRPr="00D84CE3" w:rsidRDefault="00D84CE3" w:rsidP="00D84CE3">
      <w:pPr>
        <w:tabs>
          <w:tab w:val="left" w:pos="1725"/>
        </w:tabs>
        <w:ind w:firstLine="567"/>
        <w:rPr>
          <w:sz w:val="23"/>
          <w:szCs w:val="23"/>
        </w:rPr>
      </w:pPr>
      <w:r w:rsidRPr="00D84CE3">
        <w:rPr>
          <w:sz w:val="23"/>
          <w:szCs w:val="23"/>
        </w:rPr>
        <w:t>Векселя принимаются в залог по номинальной стоимости с оформленным залоговым индоссаментом.</w:t>
      </w:r>
    </w:p>
    <w:p w:rsidR="00D84CE3" w:rsidRPr="00D84CE3" w:rsidRDefault="00D84CE3" w:rsidP="00D84CE3">
      <w:pPr>
        <w:tabs>
          <w:tab w:val="left" w:pos="1725"/>
        </w:tabs>
        <w:rPr>
          <w:sz w:val="23"/>
          <w:szCs w:val="23"/>
        </w:rPr>
      </w:pPr>
      <w:r w:rsidRPr="00D84CE3">
        <w:rPr>
          <w:sz w:val="23"/>
          <w:szCs w:val="23"/>
        </w:rPr>
        <w:t>Векселя принимаются и возвращаются по акту приема-передачи.</w:t>
      </w:r>
    </w:p>
    <w:p w:rsidR="00D84CE3" w:rsidRPr="00D84CE3" w:rsidRDefault="00D84CE3" w:rsidP="00D84CE3">
      <w:pPr>
        <w:tabs>
          <w:tab w:val="left" w:pos="0"/>
        </w:tabs>
        <w:jc w:val="both"/>
        <w:rPr>
          <w:sz w:val="23"/>
          <w:szCs w:val="23"/>
        </w:rPr>
      </w:pPr>
    </w:p>
    <w:p w:rsidR="00D84CE3" w:rsidRPr="00D84CE3" w:rsidRDefault="00D84CE3" w:rsidP="00D84CE3">
      <w:pPr>
        <w:tabs>
          <w:tab w:val="left" w:pos="1725"/>
        </w:tabs>
        <w:jc w:val="center"/>
        <w:rPr>
          <w:b/>
          <w:sz w:val="23"/>
          <w:szCs w:val="23"/>
        </w:rPr>
      </w:pPr>
      <w:r w:rsidRPr="00D84CE3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0" w:type="auto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4150"/>
        <w:gridCol w:w="4927"/>
      </w:tblGrid>
      <w:tr w:rsidR="00D84CE3" w:rsidRPr="00D84CE3" w:rsidTr="00D84CE3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E3" w:rsidRPr="00D84CE3" w:rsidRDefault="00D84CE3">
            <w:pPr>
              <w:jc w:val="center"/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№ п/п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E3" w:rsidRPr="00D84CE3" w:rsidRDefault="00D84CE3">
            <w:pPr>
              <w:jc w:val="center"/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E3" w:rsidRPr="00D84CE3" w:rsidRDefault="00D84CE3">
            <w:pPr>
              <w:jc w:val="center"/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Сокращенное фирменное наименование</w:t>
            </w:r>
          </w:p>
          <w:p w:rsidR="00D84CE3" w:rsidRPr="00D84CE3" w:rsidRDefault="00D84CE3">
            <w:pPr>
              <w:jc w:val="center"/>
              <w:rPr>
                <w:sz w:val="23"/>
                <w:szCs w:val="23"/>
              </w:rPr>
            </w:pPr>
          </w:p>
        </w:tc>
      </w:tr>
      <w:tr w:rsidR="00D84CE3" w:rsidRPr="00D84CE3" w:rsidTr="00D84CE3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E3" w:rsidRPr="00D84CE3" w:rsidRDefault="00D84CE3">
            <w:pPr>
              <w:jc w:val="center"/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1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E3" w:rsidRPr="00D84CE3" w:rsidRDefault="00D84CE3">
            <w:pPr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….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E3" w:rsidRPr="00D84CE3" w:rsidRDefault="00D84CE3">
            <w:pPr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….</w:t>
            </w:r>
          </w:p>
        </w:tc>
      </w:tr>
      <w:tr w:rsidR="00D84CE3" w:rsidRPr="00D84CE3" w:rsidTr="00D84CE3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E3" w:rsidRPr="00D84CE3" w:rsidRDefault="00D84CE3">
            <w:pPr>
              <w:jc w:val="center"/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2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E3" w:rsidRPr="00D84CE3" w:rsidRDefault="00D84CE3">
            <w:pPr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….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E3" w:rsidRPr="00D84CE3" w:rsidRDefault="00D84CE3">
            <w:pPr>
              <w:rPr>
                <w:sz w:val="23"/>
                <w:szCs w:val="23"/>
              </w:rPr>
            </w:pPr>
            <w:r w:rsidRPr="00D84CE3">
              <w:rPr>
                <w:sz w:val="23"/>
                <w:szCs w:val="23"/>
              </w:rPr>
              <w:t>….</w:t>
            </w:r>
          </w:p>
        </w:tc>
      </w:tr>
    </w:tbl>
    <w:p w:rsidR="00D84CE3" w:rsidRPr="00D84CE3" w:rsidRDefault="00D84CE3" w:rsidP="00D84CE3">
      <w:pPr>
        <w:tabs>
          <w:tab w:val="left" w:pos="1725"/>
        </w:tabs>
        <w:rPr>
          <w:b/>
          <w:sz w:val="23"/>
          <w:szCs w:val="23"/>
        </w:rPr>
      </w:pPr>
    </w:p>
    <w:p w:rsidR="00D84CE3" w:rsidRPr="00D84CE3" w:rsidRDefault="00D84CE3" w:rsidP="00D84CE3">
      <w:pPr>
        <w:tabs>
          <w:tab w:val="left" w:pos="3712"/>
        </w:tabs>
        <w:rPr>
          <w:sz w:val="23"/>
          <w:szCs w:val="23"/>
        </w:rPr>
      </w:pPr>
    </w:p>
    <w:tbl>
      <w:tblPr>
        <w:tblW w:w="102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6"/>
        <w:gridCol w:w="5106"/>
      </w:tblGrid>
      <w:tr w:rsidR="00D84CE3" w:rsidRPr="00D84CE3" w:rsidTr="00D84CE3">
        <w:trPr>
          <w:trHeight w:val="274"/>
        </w:trPr>
        <w:tc>
          <w:tcPr>
            <w:tcW w:w="5103" w:type="dxa"/>
            <w:hideMark/>
          </w:tcPr>
          <w:p w:rsidR="00D84CE3" w:rsidRPr="00D84CE3" w:rsidRDefault="00D84CE3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D84CE3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  <w:hideMark/>
          </w:tcPr>
          <w:p w:rsidR="00D84CE3" w:rsidRPr="00D84CE3" w:rsidRDefault="00D84CE3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D84CE3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C13113" w:rsidRPr="00D87C9B" w:rsidRDefault="00C13113" w:rsidP="00D84CE3">
      <w:pPr>
        <w:tabs>
          <w:tab w:val="left" w:pos="3712"/>
        </w:tabs>
        <w:jc w:val="right"/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EC" w:rsidRDefault="00162AEC" w:rsidP="00811A71">
      <w:r>
        <w:separator/>
      </w:r>
    </w:p>
  </w:endnote>
  <w:endnote w:type="continuationSeparator" w:id="0">
    <w:p w:rsidR="00162AEC" w:rsidRDefault="00162AE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EC" w:rsidRDefault="00162AEC" w:rsidP="00811A71">
      <w:r>
        <w:separator/>
      </w:r>
    </w:p>
  </w:footnote>
  <w:footnote w:type="continuationSeparator" w:id="0">
    <w:p w:rsidR="00162AEC" w:rsidRDefault="00162AEC" w:rsidP="00811A71">
      <w:r>
        <w:continuationSeparator/>
      </w:r>
    </w:p>
  </w:footnote>
  <w:footnote w:id="1">
    <w:p w:rsidR="00FB2874" w:rsidRDefault="00FB2874" w:rsidP="00D84CE3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FB2874" w:rsidRDefault="00FB2874" w:rsidP="00D84CE3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FB2874" w:rsidRDefault="00FB2874" w:rsidP="00D84CE3">
      <w:pPr>
        <w:pStyle w:val="af2"/>
      </w:pPr>
    </w:p>
  </w:footnote>
  <w:footnote w:id="3">
    <w:p w:rsidR="00FB2874" w:rsidRDefault="00FB2874" w:rsidP="00D84CE3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8E0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2AE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24DE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56CEE"/>
    <w:rsid w:val="00661153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2874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B42B-BDC0-4662-8335-EF5324F0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8252</Words>
  <Characters>47039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55181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Шаркунов Максим Михайлович</cp:lastModifiedBy>
  <cp:revision>2</cp:revision>
  <cp:lastPrinted>2016-06-26T23:52:00Z</cp:lastPrinted>
  <dcterms:created xsi:type="dcterms:W3CDTF">2016-06-26T23:54:00Z</dcterms:created>
  <dcterms:modified xsi:type="dcterms:W3CDTF">2016-06-26T23:54:00Z</dcterms:modified>
</cp:coreProperties>
</file>