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A59CC">
        <w:rPr>
          <w:bCs/>
          <w:caps/>
          <w:sz w:val="36"/>
          <w:szCs w:val="36"/>
        </w:rPr>
        <w:t>668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3A59CC" w:rsidRDefault="003A59CC" w:rsidP="003A59C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6F6D3F">
        <w:rPr>
          <w:b/>
          <w:i/>
          <w:sz w:val="26"/>
          <w:szCs w:val="26"/>
        </w:rPr>
        <w:t>«</w:t>
      </w:r>
      <w:r w:rsidRPr="006F6D3F">
        <w:rPr>
          <w:b/>
          <w:bCs/>
          <w:i/>
          <w:iCs/>
          <w:snapToGrid w:val="0"/>
          <w:sz w:val="26"/>
          <w:szCs w:val="26"/>
        </w:rPr>
        <w:t xml:space="preserve">ПИР по строительству заходов от ВЛ-35 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 xml:space="preserve"> Кислородная-Центральная с отпайкой на Городскую, с образованием двух ЛЭП 35 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 xml:space="preserve"> Кислородная-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Окоча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Окоча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>-Центральная (по индивидуальному проекту для э/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сн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6F6D3F">
        <w:rPr>
          <w:b/>
          <w:bCs/>
          <w:i/>
          <w:iCs/>
          <w:snapToGrid w:val="0"/>
          <w:sz w:val="26"/>
          <w:szCs w:val="26"/>
        </w:rPr>
        <w:t>Совгаванской</w:t>
      </w:r>
      <w:proofErr w:type="spellEnd"/>
      <w:r w:rsidRPr="006F6D3F">
        <w:rPr>
          <w:b/>
          <w:bCs/>
          <w:i/>
          <w:iCs/>
          <w:snapToGrid w:val="0"/>
          <w:sz w:val="26"/>
          <w:szCs w:val="26"/>
        </w:rPr>
        <w:t xml:space="preserve"> ТЭЦ)</w:t>
      </w:r>
      <w:r w:rsidRPr="006F6D3F">
        <w:rPr>
          <w:b/>
          <w:i/>
          <w:sz w:val="26"/>
          <w:szCs w:val="26"/>
        </w:rPr>
        <w:t>» филиала ХЭС</w:t>
      </w:r>
      <w:r w:rsidRPr="006F6D3F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783</w:t>
      </w:r>
      <w:r w:rsidRPr="006F6D3F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4.2</w:t>
      </w:r>
      <w:r w:rsidRPr="006F6D3F">
        <w:rPr>
          <w:b/>
          <w:bCs/>
          <w:sz w:val="26"/>
          <w:szCs w:val="26"/>
        </w:rPr>
        <w:t xml:space="preserve">  ГКПЗ 2016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59CC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9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F64553" w:rsidRDefault="00F645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59CC" w:rsidRPr="00F943FC" w:rsidRDefault="003A59CC" w:rsidP="003A59C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A59CC" w:rsidRPr="00F943FC" w:rsidRDefault="003A59CC" w:rsidP="003A59C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3A59CC" w:rsidRPr="00E67B4B" w:rsidTr="00001E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E67B4B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E67B4B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E67B4B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A59CC" w:rsidRPr="00E67B4B" w:rsidTr="00001E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E67B4B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Заявка, подана 15.07.2016 в 13:18</w:t>
            </w:r>
            <w:r w:rsidRPr="00216CC1">
              <w:rPr>
                <w:sz w:val="24"/>
                <w:szCs w:val="24"/>
              </w:rPr>
              <w:br/>
              <w:t xml:space="preserve">Цена: 2 945 000,00 руб. (цена без НДС: </w:t>
            </w:r>
            <w:r w:rsidRPr="00216CC1">
              <w:rPr>
                <w:b/>
                <w:sz w:val="24"/>
                <w:szCs w:val="24"/>
              </w:rPr>
              <w:t>2 495 762,71</w:t>
            </w:r>
            <w:r w:rsidRPr="00216CC1">
              <w:rPr>
                <w:sz w:val="24"/>
                <w:szCs w:val="24"/>
              </w:rPr>
              <w:t> руб.)</w:t>
            </w:r>
          </w:p>
        </w:tc>
      </w:tr>
      <w:tr w:rsidR="003A59CC" w:rsidRPr="00E67B4B" w:rsidTr="00001E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E67B4B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Заявка: подана 21.07.2016 в 17:03</w:t>
            </w:r>
            <w:r w:rsidRPr="00216CC1">
              <w:rPr>
                <w:sz w:val="24"/>
                <w:szCs w:val="24"/>
              </w:rPr>
              <w:br/>
              <w:t xml:space="preserve">Цена: 2 950 000,00 руб. (цена без НДС: </w:t>
            </w:r>
            <w:r w:rsidRPr="00216CC1">
              <w:rPr>
                <w:b/>
                <w:sz w:val="24"/>
                <w:szCs w:val="24"/>
              </w:rPr>
              <w:t>2 500 000,00</w:t>
            </w:r>
            <w:r w:rsidRPr="00216CC1">
              <w:rPr>
                <w:sz w:val="24"/>
                <w:szCs w:val="24"/>
              </w:rPr>
              <w:t> руб.)</w:t>
            </w:r>
          </w:p>
        </w:tc>
      </w:tr>
    </w:tbl>
    <w:p w:rsidR="003A59CC" w:rsidRDefault="003A59CC" w:rsidP="003A59CC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9CC" w:rsidRPr="00F943FC" w:rsidRDefault="003A59CC" w:rsidP="003A59CC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D4D24">
        <w:rPr>
          <w:sz w:val="24"/>
          <w:szCs w:val="24"/>
        </w:rPr>
        <w:t>ООО "Компания Новая Энергия" (630099, Россия, Новосибирская обл., г. Новосибирск, ул. Чаплыгина, д. 93)</w:t>
      </w:r>
      <w:r>
        <w:rPr>
          <w:sz w:val="24"/>
          <w:szCs w:val="24"/>
        </w:rPr>
        <w:t xml:space="preserve">, </w:t>
      </w:r>
      <w:r w:rsidRPr="00273326">
        <w:rPr>
          <w:sz w:val="24"/>
          <w:szCs w:val="24"/>
        </w:rPr>
        <w:t>ООО "ПРОЕКТНЫЙ ЦЕНТР СИБИРИ" (630082, Россия, Новосибирская обл., г. Новосибирск, ул. Михаила Перевозчикова, д. 7, кв. 2)</w:t>
      </w:r>
      <w:r>
        <w:rPr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3A59CC" w:rsidRDefault="003A59CC" w:rsidP="003A59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9CC" w:rsidRPr="00F943FC" w:rsidRDefault="003A59CC" w:rsidP="003A59C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A59CC" w:rsidRPr="00A967F1" w:rsidTr="00001EA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CC" w:rsidRPr="00A967F1" w:rsidRDefault="003A59CC" w:rsidP="00001EA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CC" w:rsidRPr="00A967F1" w:rsidRDefault="003A59CC" w:rsidP="00001EA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CC" w:rsidRPr="00A967F1" w:rsidRDefault="003A59CC" w:rsidP="00001EA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CC" w:rsidRPr="00A967F1" w:rsidRDefault="003A59CC" w:rsidP="00001EA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A59CC" w:rsidRPr="00A967F1" w:rsidTr="00001EA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Pr="00A967F1" w:rsidRDefault="003A59CC" w:rsidP="00001EA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2 950 000,00 руб. (цена без НДС: </w:t>
            </w:r>
            <w:r w:rsidRPr="00216CC1">
              <w:rPr>
                <w:b/>
                <w:sz w:val="24"/>
                <w:szCs w:val="24"/>
              </w:rPr>
              <w:t>2 500 000,00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Default="003A59CC" w:rsidP="00001EA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3A59CC" w:rsidRPr="00A967F1" w:rsidTr="00001EA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Default="003A59CC" w:rsidP="00001EA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Pr="00216CC1" w:rsidRDefault="003A59CC" w:rsidP="00001E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2 945 000,00 руб. (цена без НДС: </w:t>
            </w:r>
            <w:r w:rsidRPr="00216CC1">
              <w:rPr>
                <w:b/>
                <w:sz w:val="24"/>
                <w:szCs w:val="24"/>
              </w:rPr>
              <w:t>2 495 762,71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CC" w:rsidRDefault="003A59CC" w:rsidP="00001EA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3A59CC" w:rsidRDefault="003A59CC" w:rsidP="003A59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A59CC" w:rsidRDefault="003A59CC" w:rsidP="003A59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3D4D24">
        <w:rPr>
          <w:sz w:val="24"/>
          <w:szCs w:val="24"/>
        </w:rPr>
        <w:t>ООО "Компания Новая Энергия" (630099, Россия, Новосибирская обл., г. Новосибирск, ул. Чаплыгина, д. 93)</w:t>
      </w:r>
      <w:r>
        <w:rPr>
          <w:sz w:val="24"/>
          <w:szCs w:val="24"/>
        </w:rPr>
        <w:t xml:space="preserve">, </w:t>
      </w:r>
      <w:r w:rsidRPr="00273326">
        <w:rPr>
          <w:sz w:val="24"/>
          <w:szCs w:val="24"/>
        </w:rPr>
        <w:t>ООО "ПРОЕКТНЫЙ ЦЕНТР СИБИРИ" (630082, Россия, Новосибирская обл., г. Новосибирск, ул. Михаила Перевозчикова, д. 7, кв. 2)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23.08.2016 в 16</w:t>
      </w:r>
      <w:r w:rsidR="00E140A4">
        <w:rPr>
          <w:color w:val="000000" w:themeColor="text1"/>
          <w:sz w:val="24"/>
          <w:szCs w:val="24"/>
        </w:rPr>
        <w:t>:3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A59CC" w:rsidRPr="00E763D2" w:rsidRDefault="003A59CC" w:rsidP="003A59C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83" w:rsidRDefault="00515383" w:rsidP="00355095">
      <w:pPr>
        <w:spacing w:line="240" w:lineRule="auto"/>
      </w:pPr>
      <w:r>
        <w:separator/>
      </w:r>
    </w:p>
  </w:endnote>
  <w:endnote w:type="continuationSeparator" w:id="0">
    <w:p w:rsidR="00515383" w:rsidRDefault="005153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0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0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83" w:rsidRDefault="00515383" w:rsidP="00355095">
      <w:pPr>
        <w:spacing w:line="240" w:lineRule="auto"/>
      </w:pPr>
      <w:r>
        <w:separator/>
      </w:r>
    </w:p>
  </w:footnote>
  <w:footnote w:type="continuationSeparator" w:id="0">
    <w:p w:rsidR="00515383" w:rsidRDefault="005153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A59CC">
      <w:rPr>
        <w:i/>
        <w:sz w:val="20"/>
      </w:rPr>
      <w:t>783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3A59CC">
      <w:rPr>
        <w:i/>
        <w:sz w:val="20"/>
      </w:rPr>
      <w:t>4.2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57FC4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59CC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383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140A4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E77D-3E7B-4716-9605-A8B9FA97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2016-08-22T04:57:00Z</cp:lastPrinted>
  <dcterms:created xsi:type="dcterms:W3CDTF">2015-07-29T06:07:00Z</dcterms:created>
  <dcterms:modified xsi:type="dcterms:W3CDTF">2016-08-22T07:11:00Z</dcterms:modified>
</cp:coreProperties>
</file>