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0B5C8E">
        <w:rPr>
          <w:rFonts w:ascii="Times New Roman" w:hAnsi="Times New Roman"/>
          <w:bCs w:val="0"/>
          <w:caps/>
          <w:sz w:val="28"/>
          <w:szCs w:val="28"/>
        </w:rPr>
        <w:t>41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0A1182">
        <w:rPr>
          <w:b/>
          <w:sz w:val="26"/>
          <w:szCs w:val="26"/>
        </w:rPr>
        <w:t>З</w:t>
      </w:r>
      <w:r w:rsidR="00352406" w:rsidRPr="000A1182">
        <w:rPr>
          <w:b/>
          <w:sz w:val="26"/>
          <w:szCs w:val="26"/>
        </w:rPr>
        <w:t xml:space="preserve">аседания закупочной комиссии </w:t>
      </w:r>
      <w:r w:rsidR="005F5454" w:rsidRPr="000A1182">
        <w:rPr>
          <w:b/>
          <w:bCs/>
          <w:sz w:val="26"/>
          <w:szCs w:val="26"/>
        </w:rPr>
        <w:t xml:space="preserve">по выбору победителя по </w:t>
      </w:r>
      <w:r w:rsidR="00E34C6E" w:rsidRPr="000A1182">
        <w:rPr>
          <w:b/>
          <w:bCs/>
          <w:sz w:val="26"/>
          <w:szCs w:val="26"/>
        </w:rPr>
        <w:t>закрытому</w:t>
      </w:r>
      <w:r w:rsidR="005F5454" w:rsidRPr="000A1182">
        <w:rPr>
          <w:b/>
          <w:bCs/>
          <w:sz w:val="26"/>
          <w:szCs w:val="26"/>
        </w:rPr>
        <w:t xml:space="preserve"> электронному запросу ц</w:t>
      </w:r>
      <w:r w:rsidR="000A1182" w:rsidRPr="000A1182">
        <w:rPr>
          <w:b/>
          <w:bCs/>
          <w:sz w:val="26"/>
          <w:szCs w:val="26"/>
        </w:rPr>
        <w:t>ен на право заключения договора</w:t>
      </w:r>
      <w:r w:rsidR="000A1182">
        <w:rPr>
          <w:b/>
          <w:bCs/>
          <w:sz w:val="26"/>
          <w:szCs w:val="26"/>
        </w:rPr>
        <w:t xml:space="preserve"> </w:t>
      </w:r>
      <w:r w:rsidR="00451432">
        <w:rPr>
          <w:b/>
          <w:bCs/>
          <w:sz w:val="26"/>
          <w:szCs w:val="26"/>
        </w:rPr>
        <w:t xml:space="preserve">на выполнение работ </w:t>
      </w:r>
      <w:r w:rsidR="000B5C8E" w:rsidRPr="000B5C8E">
        <w:rPr>
          <w:b/>
          <w:bCs/>
          <w:szCs w:val="28"/>
        </w:rPr>
        <w:t xml:space="preserve">«Мероприятия по строительству для технологического присоединения потребителей п. Серышево к сетям 10/0,4 </w:t>
      </w:r>
      <w:proofErr w:type="spellStart"/>
      <w:r w:rsidR="000B5C8E" w:rsidRPr="000B5C8E">
        <w:rPr>
          <w:b/>
          <w:bCs/>
          <w:szCs w:val="28"/>
        </w:rPr>
        <w:t>кВ</w:t>
      </w:r>
      <w:proofErr w:type="spellEnd"/>
      <w:r w:rsidR="000B5C8E" w:rsidRPr="000B5C8E">
        <w:rPr>
          <w:b/>
          <w:bCs/>
          <w:szCs w:val="28"/>
        </w:rPr>
        <w:t xml:space="preserve">» </w:t>
      </w:r>
    </w:p>
    <w:p w:rsidR="000B5C8E" w:rsidRPr="00E34C6E" w:rsidRDefault="000B5C8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0B5C8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Pr="000A1182">
              <w:rPr>
                <w:b/>
                <w:i/>
                <w:snapToGrid/>
                <w:sz w:val="24"/>
                <w:szCs w:val="24"/>
              </w:rPr>
              <w:t>31603</w:t>
            </w:r>
            <w:r w:rsidR="003C1658">
              <w:rPr>
                <w:b/>
                <w:i/>
                <w:snapToGrid/>
                <w:sz w:val="24"/>
                <w:szCs w:val="24"/>
              </w:rPr>
              <w:t>73</w:t>
            </w:r>
            <w:r w:rsidR="000B5C8E">
              <w:rPr>
                <w:b/>
                <w:i/>
                <w:snapToGrid/>
                <w:sz w:val="24"/>
                <w:szCs w:val="24"/>
              </w:rPr>
              <w:t>7705</w:t>
            </w:r>
            <w:r w:rsidR="00130D10">
              <w:rPr>
                <w:b/>
                <w:i/>
                <w:snapToGrid/>
                <w:sz w:val="24"/>
                <w:szCs w:val="24"/>
              </w:rPr>
              <w:t xml:space="preserve"> (МСП)</w:t>
            </w:r>
          </w:p>
        </w:tc>
        <w:tc>
          <w:tcPr>
            <w:tcW w:w="4999" w:type="dxa"/>
          </w:tcPr>
          <w:p w:rsidR="00E34C6E" w:rsidRPr="00E34C6E" w:rsidRDefault="00E34C6E" w:rsidP="00A2221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2221F">
              <w:rPr>
                <w:b/>
                <w:bCs/>
                <w:caps/>
                <w:snapToGrid/>
                <w:sz w:val="26"/>
                <w:szCs w:val="26"/>
              </w:rPr>
              <w:t>23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 xml:space="preserve">июня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B5C8E" w:rsidRPr="00130D10" w:rsidRDefault="00F25EDC" w:rsidP="000B5C8E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</w:pPr>
      <w:r w:rsidRPr="00130D10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E34C6E" w:rsidRPr="00130D10">
        <w:rPr>
          <w:color w:val="000000"/>
          <w:sz w:val="26"/>
          <w:szCs w:val="26"/>
        </w:rPr>
        <w:t xml:space="preserve">Закрытый электронный запрос цен на право заключения Договора на выполнения работ </w:t>
      </w:r>
      <w:r w:rsidR="000B5C8E" w:rsidRPr="00130D10"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  <w:t xml:space="preserve">«Мероприятия по строительству для технологического присоединения потребителей п. Серышево к сетям 10/0,4 </w:t>
      </w:r>
      <w:proofErr w:type="spellStart"/>
      <w:r w:rsidR="000B5C8E" w:rsidRPr="00130D10"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  <w:t>кВ</w:t>
      </w:r>
      <w:proofErr w:type="spellEnd"/>
      <w:r w:rsidR="000B5C8E" w:rsidRPr="00130D10"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  <w:t>» (закупка 2082, лот 12 по результатам ПО 129 р. 2.1.1.)</w:t>
      </w:r>
    </w:p>
    <w:p w:rsidR="000B5C8E" w:rsidRPr="00130D10" w:rsidRDefault="000B5C8E" w:rsidP="000B5C8E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bCs/>
          <w:i/>
          <w:snapToGrid/>
          <w:color w:val="000000" w:themeColor="text1"/>
          <w:sz w:val="26"/>
          <w:szCs w:val="26"/>
          <w:lang w:eastAsia="en-US"/>
        </w:rPr>
      </w:pPr>
    </w:p>
    <w:p w:rsidR="003C690B" w:rsidRPr="00130D10" w:rsidRDefault="009710EC" w:rsidP="000B5C8E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30D10">
        <w:rPr>
          <w:b/>
          <w:sz w:val="26"/>
          <w:szCs w:val="26"/>
        </w:rPr>
        <w:t xml:space="preserve">ПРИСУТСТВОВАЛИ: </w:t>
      </w:r>
      <w:r w:rsidRPr="00130D10">
        <w:rPr>
          <w:sz w:val="26"/>
          <w:szCs w:val="26"/>
        </w:rPr>
        <w:t>член</w:t>
      </w:r>
      <w:r w:rsidR="005F5454" w:rsidRPr="00130D10">
        <w:rPr>
          <w:sz w:val="26"/>
          <w:szCs w:val="26"/>
        </w:rPr>
        <w:t>ы</w:t>
      </w:r>
      <w:r w:rsidRPr="00130D10">
        <w:rPr>
          <w:b/>
          <w:sz w:val="26"/>
          <w:szCs w:val="26"/>
        </w:rPr>
        <w:t xml:space="preserve"> </w:t>
      </w:r>
      <w:r w:rsidRPr="00130D10">
        <w:rPr>
          <w:sz w:val="26"/>
          <w:szCs w:val="26"/>
        </w:rPr>
        <w:t>постоянно д</w:t>
      </w:r>
      <w:r w:rsidR="00F25EDC" w:rsidRPr="00130D10">
        <w:rPr>
          <w:sz w:val="26"/>
          <w:szCs w:val="26"/>
        </w:rPr>
        <w:t>ействующей Закупочной комисс</w:t>
      </w:r>
      <w:proofErr w:type="gramStart"/>
      <w:r w:rsidR="00F25EDC" w:rsidRPr="00130D10">
        <w:rPr>
          <w:sz w:val="26"/>
          <w:szCs w:val="26"/>
        </w:rPr>
        <w:t xml:space="preserve">ии </w:t>
      </w:r>
      <w:r w:rsidRPr="00130D10">
        <w:rPr>
          <w:sz w:val="26"/>
          <w:szCs w:val="26"/>
        </w:rPr>
        <w:t>АО</w:t>
      </w:r>
      <w:proofErr w:type="gramEnd"/>
      <w:r w:rsidRPr="00130D10">
        <w:rPr>
          <w:sz w:val="26"/>
          <w:szCs w:val="26"/>
        </w:rPr>
        <w:t xml:space="preserve"> «ДРСК»  2-го уровня.</w:t>
      </w:r>
    </w:p>
    <w:p w:rsidR="007712C2" w:rsidRPr="00130D10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</w:p>
    <w:p w:rsidR="00F25EDC" w:rsidRPr="00130D10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130D10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130D10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130D10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130D10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130D1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130D1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130D10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130D10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130D10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130D10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130D1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130D1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130D10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130D10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130D10">
        <w:rPr>
          <w:bCs/>
          <w:i/>
          <w:iCs/>
          <w:snapToGrid/>
          <w:sz w:val="26"/>
          <w:szCs w:val="26"/>
        </w:rPr>
        <w:t xml:space="preserve">О выборе победителя </w:t>
      </w:r>
      <w:r w:rsidR="00E34C6E" w:rsidRPr="00130D10">
        <w:rPr>
          <w:bCs/>
          <w:i/>
          <w:iCs/>
          <w:snapToGrid/>
          <w:sz w:val="26"/>
          <w:szCs w:val="26"/>
        </w:rPr>
        <w:t>закрытого</w:t>
      </w:r>
      <w:r w:rsidRPr="00130D10">
        <w:rPr>
          <w:bCs/>
          <w:i/>
          <w:iCs/>
          <w:snapToGrid/>
          <w:sz w:val="26"/>
          <w:szCs w:val="26"/>
        </w:rPr>
        <w:t xml:space="preserve"> электронного запроса цен.</w:t>
      </w:r>
    </w:p>
    <w:p w:rsidR="00D20073" w:rsidRPr="00130D10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130D10" w:rsidRPr="00130D10" w:rsidRDefault="00130D10" w:rsidP="00130D10">
      <w:pPr>
        <w:spacing w:line="240" w:lineRule="auto"/>
        <w:rPr>
          <w:b/>
          <w:sz w:val="26"/>
          <w:szCs w:val="26"/>
        </w:rPr>
      </w:pPr>
      <w:r w:rsidRPr="00130D10">
        <w:rPr>
          <w:b/>
          <w:sz w:val="26"/>
          <w:szCs w:val="26"/>
        </w:rPr>
        <w:t>По вопросу № 1</w:t>
      </w:r>
    </w:p>
    <w:p w:rsidR="00130D10" w:rsidRPr="00130D10" w:rsidRDefault="00130D10" w:rsidP="00130D1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</w:rPr>
      </w:pPr>
      <w:r w:rsidRPr="00130D1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30D10" w:rsidRPr="00130D10" w:rsidRDefault="00130D10" w:rsidP="00130D1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jc w:val="left"/>
        <w:rPr>
          <w:snapToGrid/>
          <w:sz w:val="26"/>
          <w:szCs w:val="26"/>
          <w:shd w:val="clear" w:color="auto" w:fill="FFFF99"/>
        </w:rPr>
      </w:pPr>
      <w:r w:rsidRPr="00130D10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130D10" w:rsidRPr="00130D10" w:rsidTr="00041413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30D1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30D1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30D1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130D10" w:rsidRPr="00130D10" w:rsidTr="00041413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30D10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</w:pPr>
            <w:proofErr w:type="gramStart"/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"АСЭСС"</w:t>
            </w:r>
            <w:r w:rsidRPr="00130D1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(Амурская область, г. Благовещенск) ул. 50 лет Октября 228)</w:t>
            </w:r>
            <w:proofErr w:type="gramEnd"/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1 911 557,00 руб. без учета НДС</w:t>
            </w:r>
            <w:r w:rsidRPr="00130D1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(2 255 637,26 руб. с учетом НДС)</w:t>
            </w:r>
          </w:p>
        </w:tc>
      </w:tr>
      <w:tr w:rsidR="00130D10" w:rsidRPr="00130D10" w:rsidTr="00041413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30D10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</w:pPr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ФСК "</w:t>
            </w:r>
            <w:proofErr w:type="spellStart"/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Энергосоюз</w:t>
            </w:r>
            <w:proofErr w:type="spellEnd"/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130D1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(675007 Амурской области г. Благовещенск ул. Нагорная , 20/</w:t>
            </w:r>
            <w:proofErr w:type="gramStart"/>
            <w:r w:rsidRPr="00130D1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2</w:t>
            </w:r>
            <w:proofErr w:type="gramEnd"/>
            <w:r w:rsidRPr="00130D1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а/я 18)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1 915 062,88 руб. без учета НДС </w:t>
            </w:r>
            <w:r w:rsidRPr="00130D10">
              <w:rPr>
                <w:rFonts w:eastAsiaTheme="minorHAnsi"/>
                <w:snapToGrid/>
                <w:sz w:val="26"/>
                <w:szCs w:val="26"/>
                <w:lang w:eastAsia="en-US"/>
              </w:rPr>
              <w:t>(2 259 774,20 руб. с учетом НДС)</w:t>
            </w:r>
          </w:p>
        </w:tc>
      </w:tr>
    </w:tbl>
    <w:p w:rsidR="00130D10" w:rsidRPr="00130D10" w:rsidRDefault="00130D10" w:rsidP="00130D10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30D10">
        <w:rPr>
          <w:b/>
          <w:sz w:val="26"/>
          <w:szCs w:val="26"/>
        </w:rPr>
        <w:t>По вопросу № 2</w:t>
      </w:r>
    </w:p>
    <w:p w:rsidR="00130D10" w:rsidRPr="00130D10" w:rsidRDefault="00130D10" w:rsidP="00130D10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30D10">
        <w:rPr>
          <w:b/>
          <w:bCs/>
          <w:i/>
          <w:iCs/>
          <w:snapToGrid/>
          <w:sz w:val="26"/>
          <w:szCs w:val="26"/>
        </w:rPr>
        <w:t xml:space="preserve"> </w:t>
      </w:r>
      <w:r w:rsidRPr="00130D10">
        <w:rPr>
          <w:b/>
          <w:sz w:val="26"/>
          <w:szCs w:val="26"/>
        </w:rPr>
        <w:t>Признать</w:t>
      </w:r>
      <w:r w:rsidRPr="00130D10">
        <w:rPr>
          <w:sz w:val="26"/>
          <w:szCs w:val="26"/>
        </w:rPr>
        <w:t xml:space="preserve"> заявки </w:t>
      </w:r>
      <w:r w:rsidRPr="00130D10">
        <w:rPr>
          <w:rFonts w:eastAsiaTheme="minorHAnsi"/>
          <w:b/>
          <w:i/>
          <w:snapToGrid/>
          <w:sz w:val="26"/>
          <w:szCs w:val="26"/>
          <w:lang w:eastAsia="en-US"/>
        </w:rPr>
        <w:t>ООО "АСЭСС"</w:t>
      </w:r>
      <w:r w:rsidRPr="00130D10">
        <w:rPr>
          <w:rFonts w:eastAsiaTheme="minorHAnsi"/>
          <w:i/>
          <w:snapToGrid/>
          <w:sz w:val="26"/>
          <w:szCs w:val="26"/>
          <w:lang w:eastAsia="en-US"/>
        </w:rPr>
        <w:t xml:space="preserve"> (Амурская область, г. Благовещенск) ул. 50 лет Октября 228), </w:t>
      </w:r>
      <w:r w:rsidRPr="00130D10">
        <w:rPr>
          <w:rFonts w:eastAsiaTheme="minorHAnsi"/>
          <w:b/>
          <w:i/>
          <w:snapToGrid/>
          <w:sz w:val="26"/>
          <w:szCs w:val="26"/>
          <w:lang w:eastAsia="en-US"/>
        </w:rPr>
        <w:t>ООО ФСК "</w:t>
      </w:r>
      <w:proofErr w:type="spellStart"/>
      <w:r w:rsidRPr="00130D10">
        <w:rPr>
          <w:rFonts w:eastAsiaTheme="minorHAnsi"/>
          <w:b/>
          <w:i/>
          <w:snapToGrid/>
          <w:sz w:val="26"/>
          <w:szCs w:val="26"/>
          <w:lang w:eastAsia="en-US"/>
        </w:rPr>
        <w:t>Энергосоюз</w:t>
      </w:r>
      <w:proofErr w:type="spellEnd"/>
      <w:r w:rsidRPr="00130D10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130D10">
        <w:rPr>
          <w:rFonts w:eastAsiaTheme="minorHAnsi"/>
          <w:i/>
          <w:snapToGrid/>
          <w:sz w:val="26"/>
          <w:szCs w:val="26"/>
          <w:lang w:eastAsia="en-US"/>
        </w:rPr>
        <w:t xml:space="preserve"> (675007 Амурской области г. </w:t>
      </w:r>
      <w:r w:rsidRPr="00130D10">
        <w:rPr>
          <w:rFonts w:eastAsiaTheme="minorHAnsi"/>
          <w:i/>
          <w:snapToGrid/>
          <w:sz w:val="26"/>
          <w:szCs w:val="26"/>
          <w:lang w:eastAsia="en-US"/>
        </w:rPr>
        <w:lastRenderedPageBreak/>
        <w:t>Благовещенск ул. Нагорная, 20/</w:t>
      </w:r>
      <w:proofErr w:type="gramStart"/>
      <w:r w:rsidRPr="00130D10">
        <w:rPr>
          <w:rFonts w:eastAsiaTheme="minorHAnsi"/>
          <w:i/>
          <w:snapToGrid/>
          <w:sz w:val="26"/>
          <w:szCs w:val="26"/>
          <w:lang w:eastAsia="en-US"/>
        </w:rPr>
        <w:t>2</w:t>
      </w:r>
      <w:proofErr w:type="gramEnd"/>
      <w:r w:rsidRPr="00130D10">
        <w:rPr>
          <w:rFonts w:eastAsiaTheme="minorHAnsi"/>
          <w:i/>
          <w:snapToGrid/>
          <w:sz w:val="26"/>
          <w:szCs w:val="26"/>
          <w:lang w:eastAsia="en-US"/>
        </w:rPr>
        <w:t xml:space="preserve"> а/я 18)</w:t>
      </w:r>
      <w:r w:rsidRPr="00130D10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130D1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30D10" w:rsidRPr="00130D10" w:rsidRDefault="00130D10" w:rsidP="00130D10">
      <w:pPr>
        <w:spacing w:line="240" w:lineRule="auto"/>
        <w:ind w:firstLine="0"/>
        <w:rPr>
          <w:sz w:val="26"/>
          <w:szCs w:val="26"/>
        </w:rPr>
      </w:pPr>
      <w:r w:rsidRPr="00130D10">
        <w:rPr>
          <w:sz w:val="26"/>
          <w:szCs w:val="26"/>
        </w:rPr>
        <w:t xml:space="preserve">        </w:t>
      </w:r>
    </w:p>
    <w:p w:rsidR="00130D10" w:rsidRPr="00130D10" w:rsidRDefault="00130D10" w:rsidP="00130D10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30D10">
        <w:rPr>
          <w:b/>
          <w:sz w:val="26"/>
          <w:szCs w:val="26"/>
        </w:rPr>
        <w:t xml:space="preserve">По вопросу 3  </w:t>
      </w:r>
    </w:p>
    <w:p w:rsidR="00130D10" w:rsidRPr="00130D10" w:rsidRDefault="00130D10" w:rsidP="00130D10">
      <w:pPr>
        <w:spacing w:line="240" w:lineRule="auto"/>
        <w:ind w:firstLine="0"/>
        <w:rPr>
          <w:sz w:val="26"/>
          <w:szCs w:val="26"/>
        </w:rPr>
      </w:pPr>
      <w:r w:rsidRPr="00130D10">
        <w:rPr>
          <w:sz w:val="26"/>
          <w:szCs w:val="26"/>
        </w:rPr>
        <w:t xml:space="preserve">Утвердить </w:t>
      </w:r>
      <w:proofErr w:type="gramStart"/>
      <w:r w:rsidRPr="00130D10">
        <w:rPr>
          <w:sz w:val="26"/>
          <w:szCs w:val="26"/>
        </w:rPr>
        <w:t>итоговую</w:t>
      </w:r>
      <w:proofErr w:type="gramEnd"/>
      <w:r w:rsidRPr="00130D10">
        <w:rPr>
          <w:sz w:val="26"/>
          <w:szCs w:val="26"/>
        </w:rPr>
        <w:t xml:space="preserve"> </w:t>
      </w:r>
      <w:proofErr w:type="spellStart"/>
      <w:r w:rsidRPr="00130D10">
        <w:rPr>
          <w:sz w:val="26"/>
          <w:szCs w:val="26"/>
        </w:rPr>
        <w:t>ранжировку</w:t>
      </w:r>
      <w:proofErr w:type="spellEnd"/>
      <w:r w:rsidRPr="00130D10">
        <w:rPr>
          <w:sz w:val="26"/>
          <w:szCs w:val="26"/>
        </w:rPr>
        <w:t xml:space="preserve"> заявок: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874"/>
        <w:gridCol w:w="2977"/>
      </w:tblGrid>
      <w:tr w:rsidR="00130D10" w:rsidRPr="00130D10" w:rsidTr="000414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30D10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130D10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130D10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130D10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30D10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30D10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130D10" w:rsidRPr="00130D10" w:rsidTr="000414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30D10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</w:pPr>
            <w:proofErr w:type="gramStart"/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"АСЭСС"</w:t>
            </w:r>
            <w:r w:rsidRPr="00130D1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(Амурская область, г. Благовещенск) ул. 50 лет Октября 228)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D10" w:rsidRPr="00130D10" w:rsidRDefault="00130D10" w:rsidP="00130D10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1 911 557,00</w:t>
            </w:r>
          </w:p>
        </w:tc>
      </w:tr>
      <w:tr w:rsidR="00130D10" w:rsidRPr="00130D10" w:rsidTr="000414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30D10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D10" w:rsidRPr="00130D10" w:rsidRDefault="00130D10" w:rsidP="00130D10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</w:pPr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ФСК "</w:t>
            </w:r>
            <w:proofErr w:type="spellStart"/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Энергосоюз</w:t>
            </w:r>
            <w:proofErr w:type="spellEnd"/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130D1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(675007 Амурской области г. Благовещенск ул. Нагорная , 20/</w:t>
            </w:r>
            <w:proofErr w:type="gramStart"/>
            <w:r w:rsidRPr="00130D1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>2</w:t>
            </w:r>
            <w:proofErr w:type="gramEnd"/>
            <w:r w:rsidRPr="00130D10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а/я 18)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30D10" w:rsidRPr="00130D10" w:rsidRDefault="00130D10" w:rsidP="00130D10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30D10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1 915 062,88</w:t>
            </w:r>
          </w:p>
        </w:tc>
      </w:tr>
    </w:tbl>
    <w:p w:rsidR="00130D10" w:rsidRPr="00130D10" w:rsidRDefault="00130D10" w:rsidP="00130D10">
      <w:pPr>
        <w:spacing w:line="240" w:lineRule="auto"/>
        <w:ind w:firstLine="0"/>
        <w:rPr>
          <w:b/>
          <w:sz w:val="24"/>
          <w:szCs w:val="24"/>
        </w:rPr>
      </w:pPr>
    </w:p>
    <w:p w:rsidR="00130D10" w:rsidRPr="00130D10" w:rsidRDefault="00130D10" w:rsidP="00130D10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30D10">
        <w:rPr>
          <w:b/>
          <w:sz w:val="26"/>
          <w:szCs w:val="26"/>
        </w:rPr>
        <w:t>По вопросу 4</w:t>
      </w:r>
    </w:p>
    <w:p w:rsidR="00130D10" w:rsidRPr="00130D10" w:rsidRDefault="00130D10" w:rsidP="00130D10">
      <w:pPr>
        <w:autoSpaceDE w:val="0"/>
        <w:autoSpaceDN w:val="0"/>
        <w:spacing w:before="60" w:line="240" w:lineRule="auto"/>
        <w:ind w:firstLine="709"/>
        <w:rPr>
          <w:sz w:val="26"/>
          <w:szCs w:val="26"/>
        </w:rPr>
      </w:pPr>
      <w:r w:rsidRPr="00130D10">
        <w:rPr>
          <w:b/>
          <w:i/>
          <w:sz w:val="26"/>
          <w:szCs w:val="26"/>
        </w:rPr>
        <w:t>Признать победителем</w:t>
      </w:r>
      <w:r w:rsidRPr="00130D10">
        <w:rPr>
          <w:sz w:val="26"/>
          <w:szCs w:val="26"/>
        </w:rPr>
        <w:t xml:space="preserve"> закрытого электронного запроса цен  </w:t>
      </w:r>
      <w:r w:rsidRPr="00130D10">
        <w:rPr>
          <w:b/>
          <w:bCs/>
          <w:i/>
          <w:iCs/>
          <w:snapToGrid/>
          <w:sz w:val="26"/>
          <w:szCs w:val="26"/>
        </w:rPr>
        <w:t xml:space="preserve">«Мероприятия по строительству для технологического присоединения потребителей п. Серышево к сетям 10/0,4 </w:t>
      </w:r>
      <w:proofErr w:type="spellStart"/>
      <w:r w:rsidRPr="00130D10">
        <w:rPr>
          <w:b/>
          <w:bCs/>
          <w:i/>
          <w:iCs/>
          <w:snapToGrid/>
          <w:sz w:val="26"/>
          <w:szCs w:val="26"/>
        </w:rPr>
        <w:t>кВ</w:t>
      </w:r>
      <w:proofErr w:type="spellEnd"/>
      <w:r w:rsidRPr="00130D10">
        <w:rPr>
          <w:b/>
          <w:bCs/>
          <w:i/>
          <w:iCs/>
          <w:snapToGrid/>
          <w:sz w:val="26"/>
          <w:szCs w:val="26"/>
        </w:rPr>
        <w:t>»</w:t>
      </w:r>
      <w:r w:rsidRPr="00130D10">
        <w:rPr>
          <w:bCs/>
          <w:i/>
          <w:iCs/>
          <w:snapToGrid/>
          <w:sz w:val="26"/>
          <w:szCs w:val="26"/>
        </w:rPr>
        <w:t xml:space="preserve"> </w:t>
      </w:r>
      <w:r w:rsidRPr="00130D10">
        <w:rPr>
          <w:b/>
          <w:i/>
          <w:sz w:val="26"/>
          <w:szCs w:val="26"/>
        </w:rPr>
        <w:t xml:space="preserve"> </w:t>
      </w:r>
      <w:r w:rsidRPr="00130D1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130D10">
        <w:rPr>
          <w:sz w:val="26"/>
          <w:szCs w:val="26"/>
        </w:rPr>
        <w:t>ранжировке</w:t>
      </w:r>
      <w:proofErr w:type="spellEnd"/>
      <w:r w:rsidRPr="00130D10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130D10">
        <w:rPr>
          <w:b/>
          <w:i/>
          <w:snapToGrid/>
          <w:sz w:val="26"/>
          <w:szCs w:val="26"/>
        </w:rPr>
        <w:t xml:space="preserve">ООО "АСЭСС" </w:t>
      </w:r>
      <w:r w:rsidRPr="00130D10">
        <w:rPr>
          <w:i/>
          <w:snapToGrid/>
          <w:sz w:val="26"/>
          <w:szCs w:val="26"/>
        </w:rPr>
        <w:t>(Амурская область, г. Благовещенск) ул. 50 лет Октября 228)</w:t>
      </w:r>
      <w:r w:rsidRPr="00130D10">
        <w:rPr>
          <w:b/>
          <w:i/>
          <w:snapToGrid/>
          <w:sz w:val="26"/>
          <w:szCs w:val="26"/>
        </w:rPr>
        <w:t xml:space="preserve"> </w:t>
      </w:r>
      <w:r w:rsidRPr="00130D10">
        <w:rPr>
          <w:sz w:val="26"/>
          <w:szCs w:val="26"/>
        </w:rPr>
        <w:t>на условиях: стоимость заявки  1 911 557,00 руб. без учета НДС (2 255 637,26 руб. с учетом НДС) Срок выполнения работ: с момента заключения договора до 30 июля 2016 г. Условия оплаты:</w:t>
      </w:r>
      <w:proofErr w:type="gramEnd"/>
      <w:r w:rsidRPr="00130D10">
        <w:rPr>
          <w:sz w:val="26"/>
          <w:szCs w:val="26"/>
        </w:rPr>
        <w:t xml:space="preserve"> В течение 30 (тридцати) календарных дней с момента подписания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(гарантийный срок эксплуатации результата работ) составляет 60 мес. со дня подписания акта сдачи-приемки. Гарантия на материалы и оборудование, поставляемые подрядчиком не менее 60 мес.</w:t>
      </w: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9049E" w:rsidRDefault="0029049E" w:rsidP="0029049E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Победитель является субъектом МСП</w:t>
      </w: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3C1658" w:rsidRDefault="003C1658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3A07B5" w:rsidRP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130D10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130D10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130D10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0A1182" w:rsidRPr="00130D10">
              <w:rPr>
                <w:b/>
                <w:bCs/>
                <w:i/>
                <w:sz w:val="26"/>
                <w:szCs w:val="26"/>
              </w:rPr>
              <w:t>й секретарь Закупочной</w:t>
            </w:r>
            <w:r w:rsidR="007712C2" w:rsidRPr="00130D10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0A1182" w:rsidRPr="00130D10">
              <w:rPr>
                <w:b/>
                <w:bCs/>
                <w:i/>
                <w:sz w:val="26"/>
                <w:szCs w:val="26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Pr="00130D10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0A1182" w:rsidRPr="00130D10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130D10">
              <w:rPr>
                <w:sz w:val="26"/>
                <w:szCs w:val="26"/>
              </w:rPr>
              <w:t>_________________________</w:t>
            </w:r>
            <w:r w:rsidR="000A1182" w:rsidRPr="00130D1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30D10" w:rsidRDefault="00130D1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130D10">
      <w:headerReference w:type="default" r:id="rId10"/>
      <w:footerReference w:type="default" r:id="rId11"/>
      <w:pgSz w:w="11906" w:h="16838"/>
      <w:pgMar w:top="709" w:right="991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BA" w:rsidRDefault="00562DBA" w:rsidP="00355095">
      <w:pPr>
        <w:spacing w:line="240" w:lineRule="auto"/>
      </w:pPr>
      <w:r>
        <w:separator/>
      </w:r>
    </w:p>
  </w:endnote>
  <w:endnote w:type="continuationSeparator" w:id="0">
    <w:p w:rsidR="00562DBA" w:rsidRDefault="00562D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2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2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BA" w:rsidRDefault="00562DBA" w:rsidP="00355095">
      <w:pPr>
        <w:spacing w:line="240" w:lineRule="auto"/>
      </w:pPr>
      <w:r>
        <w:separator/>
      </w:r>
    </w:p>
  </w:footnote>
  <w:footnote w:type="continuationSeparator" w:id="0">
    <w:p w:rsidR="00562DBA" w:rsidRDefault="00562D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5C8E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30D10"/>
    <w:rsid w:val="00143503"/>
    <w:rsid w:val="00144C8B"/>
    <w:rsid w:val="00153E9A"/>
    <w:rsid w:val="001812F2"/>
    <w:rsid w:val="001924E0"/>
    <w:rsid w:val="001926AC"/>
    <w:rsid w:val="00193586"/>
    <w:rsid w:val="001A321D"/>
    <w:rsid w:val="001A5FC8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049E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579B9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1658"/>
    <w:rsid w:val="003C690B"/>
    <w:rsid w:val="003D0516"/>
    <w:rsid w:val="003D62C8"/>
    <w:rsid w:val="003E0D93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2DBA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4B51"/>
    <w:rsid w:val="006D2D95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9E7B62"/>
    <w:rsid w:val="00A02900"/>
    <w:rsid w:val="00A05A52"/>
    <w:rsid w:val="00A06B93"/>
    <w:rsid w:val="00A20713"/>
    <w:rsid w:val="00A2221F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C1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F88C-90D5-48A7-ABA9-E9BAB5EC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83</cp:revision>
  <cp:lastPrinted>2016-06-17T03:09:00Z</cp:lastPrinted>
  <dcterms:created xsi:type="dcterms:W3CDTF">2015-03-25T00:17:00Z</dcterms:created>
  <dcterms:modified xsi:type="dcterms:W3CDTF">2016-06-23T23:41:00Z</dcterms:modified>
</cp:coreProperties>
</file>