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A2C47" w:rsidRDefault="00A6684E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A6684E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предложений № 625170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A6684E" w:rsidP="00A6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06.04.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684E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6684E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1184 Модернизация теплой стоянки с учебными классами, филиал "АЭС"</w:t>
      </w: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6757E5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Три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члена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09:36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06.04.2016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шесть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01"/>
        <w:gridCol w:w="5099"/>
      </w:tblGrid>
      <w:tr w:rsidR="00A6684E" w:rsidRPr="00A6684E" w:rsidTr="00A668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запросе предложений</w:t>
            </w:r>
          </w:p>
        </w:tc>
      </w:tr>
      <w:tr w:rsidR="00A6684E" w:rsidRPr="00A6684E" w:rsidTr="00A668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68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"ЭК "СВЕТОТЕХНИКА"</w:t>
            </w: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>Заявка, подана 05.04.2016 в 09:04</w:t>
            </w: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br/>
              <w:t>Цена: 3 068 000,00 руб. (цена без НДС: 2 600 000,00 руб.)</w:t>
            </w:r>
          </w:p>
        </w:tc>
      </w:tr>
      <w:tr w:rsidR="00A6684E" w:rsidRPr="00A6684E" w:rsidTr="00A668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A668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АмЭСК</w:t>
            </w:r>
            <w:proofErr w:type="spellEnd"/>
            <w:r w:rsidRPr="00A668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 xml:space="preserve">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>Заявка, подана 05.04.2016 в 09:06</w:t>
            </w: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br/>
              <w:t>Цена: 3 143 520,00 руб. (цена без НДС: 2 664 000,00 руб.)</w:t>
            </w:r>
          </w:p>
        </w:tc>
      </w:tr>
      <w:tr w:rsidR="00A6684E" w:rsidRPr="00A6684E" w:rsidTr="00A668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68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"ПИК ЭЛБИ"</w:t>
            </w: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 xml:space="preserve"> (193318, Россия, г. Санкт - Петербург, ул. Ворошилова, д. 2, Лит.</w:t>
            </w:r>
            <w:proofErr w:type="gramEnd"/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 xml:space="preserve"> А, оф. 5Н)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>Заявка, подана 05.04.2016 в 08:57</w:t>
            </w: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br/>
              <w:t>Цена: 3 148 240,00 руб. (цена без НДС: 2 668 000,00 руб.)</w:t>
            </w:r>
          </w:p>
        </w:tc>
      </w:tr>
      <w:tr w:rsidR="00A6684E" w:rsidRPr="00A6684E" w:rsidTr="00A668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68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"ЭНЕРГИЯ ВОСТОКА"</w:t>
            </w: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84E" w:rsidRPr="00A6684E" w:rsidRDefault="00A6684E" w:rsidP="00A66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t>Заявка, подана 04.04.2016 в 10:53</w:t>
            </w:r>
            <w:r w:rsidRPr="00A6684E">
              <w:rPr>
                <w:rFonts w:ascii="Times New Roman" w:eastAsia="Times New Roman" w:hAnsi="Times New Roman" w:cs="Times New Roman"/>
                <w:lang w:eastAsia="ru-RU"/>
              </w:rPr>
              <w:br/>
              <w:t>Цена: 3 186 000,00 руб. (цена без НДС: 2 700 000,00 руб.)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A6684E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</w:t>
      </w:r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D3201E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1E" w:rsidRDefault="00D3201E" w:rsidP="000F4708">
      <w:pPr>
        <w:spacing w:after="0" w:line="240" w:lineRule="auto"/>
      </w:pPr>
      <w:r>
        <w:separator/>
      </w:r>
    </w:p>
  </w:endnote>
  <w:endnote w:type="continuationSeparator" w:id="0">
    <w:p w:rsidR="00D3201E" w:rsidRDefault="00D3201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4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1E" w:rsidRDefault="00D3201E" w:rsidP="000F4708">
      <w:pPr>
        <w:spacing w:after="0" w:line="240" w:lineRule="auto"/>
      </w:pPr>
      <w:r>
        <w:separator/>
      </w:r>
    </w:p>
  </w:footnote>
  <w:footnote w:type="continuationSeparator" w:id="0">
    <w:p w:rsidR="00D3201E" w:rsidRDefault="00D3201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A7B"/>
    <w:rsid w:val="00A61450"/>
    <w:rsid w:val="00A6684E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D05F7D"/>
    <w:rsid w:val="00D11361"/>
    <w:rsid w:val="00D26329"/>
    <w:rsid w:val="00D3201E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26B5-6E5C-40A1-B2FA-A416F38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67</cp:revision>
  <cp:lastPrinted>2015-12-02T02:12:00Z</cp:lastPrinted>
  <dcterms:created xsi:type="dcterms:W3CDTF">2014-09-17T23:56:00Z</dcterms:created>
  <dcterms:modified xsi:type="dcterms:W3CDTF">2016-04-06T07:52:00Z</dcterms:modified>
</cp:coreProperties>
</file>