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607558" w:rsidP="00DB633A">
      <w:pPr>
        <w:shd w:val="clear" w:color="auto" w:fill="FFFFFF"/>
        <w:tabs>
          <w:tab w:val="left" w:leader="underscore" w:pos="3677"/>
        </w:tabs>
        <w:jc w:val="center"/>
        <w:rPr>
          <w:b/>
          <w:bCs/>
        </w:rPr>
      </w:pPr>
    </w:p>
    <w:p w:rsidR="00880075"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607558" w:rsidRPr="002C2FBE" w:rsidRDefault="00607558" w:rsidP="00DB633A">
      <w:pPr>
        <w:shd w:val="clear" w:color="auto" w:fill="FFFFFF"/>
        <w:tabs>
          <w:tab w:val="left" w:leader="underscore" w:pos="3677"/>
        </w:tabs>
        <w:jc w:val="center"/>
        <w:rPr>
          <w:b/>
          <w:bCs/>
        </w:rPr>
      </w:pPr>
    </w:p>
    <w:p w:rsidR="00880075" w:rsidRDefault="00F0242F" w:rsidP="00F0242F">
      <w:pPr>
        <w:shd w:val="clear" w:color="auto" w:fill="FFFFFF"/>
        <w:tabs>
          <w:tab w:val="left" w:pos="3677"/>
        </w:tabs>
      </w:pPr>
      <w:r>
        <w:t xml:space="preserve">    </w:t>
      </w:r>
      <w:r w:rsidR="00B64134">
        <w:t>в</w:t>
      </w:r>
      <w:r>
        <w:t xml:space="preserve"> рамках исполнения Рамочного соглашения № 201</w:t>
      </w:r>
      <w:r w:rsidR="00B64134">
        <w:t>6</w:t>
      </w:r>
      <w:r>
        <w:t>/</w:t>
      </w:r>
      <w:proofErr w:type="gramStart"/>
      <w:r>
        <w:t>Ю</w:t>
      </w:r>
      <w:proofErr w:type="gramEnd"/>
      <w:r w:rsidR="00B64134">
        <w:t xml:space="preserve"> _______</w:t>
      </w:r>
      <w:r>
        <w:t xml:space="preserve"> от «</w:t>
      </w:r>
      <w:r w:rsidR="00B64134">
        <w:t>____</w:t>
      </w:r>
      <w:r>
        <w:t>»__________20</w:t>
      </w:r>
      <w:r w:rsidR="00B64134">
        <w:t>____</w:t>
      </w:r>
      <w:r>
        <w:t>г.</w:t>
      </w:r>
    </w:p>
    <w:p w:rsidR="00B64134" w:rsidRDefault="00B64134" w:rsidP="00F0242F">
      <w:pPr>
        <w:shd w:val="clear" w:color="auto" w:fill="FFFFFF"/>
        <w:tabs>
          <w:tab w:val="left" w:pos="3677"/>
        </w:tabs>
      </w:pP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F0242F">
      <w:pPr>
        <w:shd w:val="clear" w:color="auto" w:fill="FFFFFF"/>
        <w:tabs>
          <w:tab w:val="left" w:pos="709"/>
          <w:tab w:val="left" w:pos="1276"/>
          <w:tab w:val="left" w:pos="1418"/>
        </w:tabs>
        <w:ind w:firstLine="709"/>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B710D1">
        <w:t>___</w:t>
      </w:r>
      <w:r w:rsidR="0040346D">
        <w:t>»________</w:t>
      </w:r>
      <w:r w:rsidR="00B710D1">
        <w:t>__</w:t>
      </w:r>
      <w:r w:rsidR="0040346D">
        <w:t>20___</w:t>
      </w:r>
      <w:r w:rsidR="00B710D1">
        <w:t xml:space="preserve"> </w:t>
      </w:r>
      <w:r w:rsidR="00A229B5" w:rsidRPr="002C2FBE">
        <w:t>г. №</w:t>
      </w:r>
      <w:r w:rsidR="001C1B8E" w:rsidRPr="002C2FBE">
        <w:t>_</w:t>
      </w:r>
      <w:r w:rsidR="00010224" w:rsidRPr="002C2FBE">
        <w:t>___, с одной стороны, и</w:t>
      </w:r>
      <w:r w:rsidR="0040346D">
        <w:t xml:space="preserve"> ________________________</w:t>
      </w:r>
    </w:p>
    <w:p w:rsidR="00880075" w:rsidRPr="002C2FBE" w:rsidRDefault="001C1B8E" w:rsidP="00A229B5">
      <w:pPr>
        <w:jc w:val="both"/>
      </w:pPr>
      <w:proofErr w:type="gramStart"/>
      <w:r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w:t>
      </w:r>
      <w:proofErr w:type="gramEnd"/>
      <w:r w:rsidRPr="002C2FBE">
        <w:t xml:space="preserve">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F0242F">
        <w:t xml:space="preserve">выполнить </w:t>
      </w:r>
      <w:r w:rsidR="00F0242F" w:rsidRPr="00EE4DF6">
        <w:rPr>
          <w:b/>
          <w:i/>
        </w:rPr>
        <w:t xml:space="preserve">мероприятия по </w:t>
      </w:r>
      <w:r w:rsidR="00EE4DF6" w:rsidRPr="00EE4DF6">
        <w:rPr>
          <w:b/>
          <w:i/>
        </w:rPr>
        <w:t>строительству и реконструкции  для технологического присоединения потребителей  до 150 кВт (в том числе ПИР) на территории  филиала АО «ДРСК»- «ЮЯЭС»</w:t>
      </w:r>
      <w:r w:rsidR="00F0242F">
        <w:t xml:space="preserve"> </w:t>
      </w:r>
      <w:r w:rsidR="00EE4DF6">
        <w:t xml:space="preserve"> </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881FA4"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 подключению потребителей до 150 кВт</w:t>
      </w:r>
    </w:p>
    <w:p w:rsidR="00881FA4" w:rsidRDefault="00881FA4" w:rsidP="002141B9">
      <w:pPr>
        <w:shd w:val="clear" w:color="auto" w:fill="FFFFFF"/>
        <w:tabs>
          <w:tab w:val="left" w:pos="900"/>
          <w:tab w:val="left" w:pos="993"/>
          <w:tab w:val="left" w:pos="1276"/>
          <w:tab w:val="num" w:pos="1380"/>
        </w:tabs>
        <w:jc w:val="both"/>
        <w:rPr>
          <w:b/>
          <w:i/>
          <w:u w:val="single"/>
        </w:rPr>
      </w:pPr>
    </w:p>
    <w:p w:rsidR="00881FA4" w:rsidRDefault="00881FA4" w:rsidP="002141B9">
      <w:pPr>
        <w:shd w:val="clear" w:color="auto" w:fill="FFFFFF"/>
        <w:tabs>
          <w:tab w:val="left" w:pos="900"/>
          <w:tab w:val="left" w:pos="993"/>
          <w:tab w:val="left" w:pos="1276"/>
          <w:tab w:val="num" w:pos="1380"/>
        </w:tabs>
        <w:jc w:val="both"/>
      </w:pPr>
      <w:r w:rsidRPr="002F5BB5">
        <w:rPr>
          <w:i/>
        </w:rPr>
        <w:t xml:space="preserve">- </w:t>
      </w:r>
      <w:r w:rsidRPr="00B35DBA">
        <w:rPr>
          <w:b/>
          <w:i/>
        </w:rPr>
        <w:t>Яворский А.В</w:t>
      </w:r>
      <w:r w:rsidRPr="002F5BB5">
        <w:rPr>
          <w:i/>
        </w:rPr>
        <w:t>.</w:t>
      </w:r>
      <w:r>
        <w:t xml:space="preserve"> (гараж, п. лебединый, ул. Нагорная напротив д. 43 место 1) по договору на </w:t>
      </w:r>
      <w:proofErr w:type="spellStart"/>
      <w:r>
        <w:t>ТПкЭС</w:t>
      </w:r>
      <w:proofErr w:type="spellEnd"/>
      <w:r>
        <w:t xml:space="preserve"> № 2015/</w:t>
      </w:r>
      <w:proofErr w:type="gramStart"/>
      <w:r>
        <w:t>Ю</w:t>
      </w:r>
      <w:proofErr w:type="gramEnd"/>
      <w:r>
        <w:t xml:space="preserve"> 736 от 06.10.2015 г.;</w:t>
      </w:r>
    </w:p>
    <w:p w:rsidR="00881FA4" w:rsidRDefault="00881FA4" w:rsidP="002141B9">
      <w:pPr>
        <w:shd w:val="clear" w:color="auto" w:fill="FFFFFF"/>
        <w:tabs>
          <w:tab w:val="left" w:pos="900"/>
          <w:tab w:val="left" w:pos="993"/>
          <w:tab w:val="left" w:pos="1276"/>
          <w:tab w:val="num" w:pos="1380"/>
        </w:tabs>
        <w:jc w:val="both"/>
      </w:pPr>
      <w:r>
        <w:t xml:space="preserve">- </w:t>
      </w:r>
      <w:r w:rsidRPr="00B35DBA">
        <w:rPr>
          <w:b/>
          <w:i/>
        </w:rPr>
        <w:t>ОАО АК «ЖДЯ»</w:t>
      </w:r>
      <w:r>
        <w:t xml:space="preserve"> (газовая групповая резервуарная установка для снабжения жилых домов г. Томмот, ул. Кирова, д. 10 Б) по договору на </w:t>
      </w:r>
      <w:proofErr w:type="spellStart"/>
      <w:r>
        <w:t>ТПкЭС</w:t>
      </w:r>
      <w:proofErr w:type="spellEnd"/>
      <w:r>
        <w:t xml:space="preserve"> № 2012/</w:t>
      </w:r>
      <w:proofErr w:type="gramStart"/>
      <w:r>
        <w:t>Ю</w:t>
      </w:r>
      <w:proofErr w:type="gramEnd"/>
      <w:r>
        <w:t xml:space="preserve"> 784 от 21.10.2015 г.;</w:t>
      </w:r>
    </w:p>
    <w:p w:rsidR="00881FA4" w:rsidRDefault="00881FA4" w:rsidP="002141B9">
      <w:pPr>
        <w:shd w:val="clear" w:color="auto" w:fill="FFFFFF"/>
        <w:tabs>
          <w:tab w:val="left" w:pos="900"/>
          <w:tab w:val="left" w:pos="993"/>
          <w:tab w:val="left" w:pos="1276"/>
          <w:tab w:val="num" w:pos="1380"/>
        </w:tabs>
        <w:jc w:val="both"/>
      </w:pPr>
      <w:r>
        <w:t xml:space="preserve">- </w:t>
      </w:r>
      <w:r w:rsidRPr="00B35DBA">
        <w:rPr>
          <w:b/>
          <w:i/>
        </w:rPr>
        <w:t>Лузин К.И</w:t>
      </w:r>
      <w:r w:rsidRPr="002F5BB5">
        <w:rPr>
          <w:i/>
        </w:rPr>
        <w:t>.</w:t>
      </w:r>
      <w:r>
        <w:t xml:space="preserve"> (гараж, г. Томмот, ул. Чехова, д. 19) по договору на </w:t>
      </w:r>
      <w:proofErr w:type="spellStart"/>
      <w:r>
        <w:t>ТПкЭС</w:t>
      </w:r>
      <w:proofErr w:type="spellEnd"/>
      <w:r>
        <w:t xml:space="preserve"> № 2015/</w:t>
      </w:r>
      <w:proofErr w:type="gramStart"/>
      <w:r>
        <w:t>Ю</w:t>
      </w:r>
      <w:proofErr w:type="gramEnd"/>
      <w:r>
        <w:t xml:space="preserve"> 837 от 19.11.2015 г.;</w:t>
      </w:r>
    </w:p>
    <w:p w:rsidR="00881FA4" w:rsidRDefault="00881FA4" w:rsidP="002141B9">
      <w:pPr>
        <w:shd w:val="clear" w:color="auto" w:fill="FFFFFF"/>
        <w:tabs>
          <w:tab w:val="left" w:pos="900"/>
          <w:tab w:val="left" w:pos="993"/>
          <w:tab w:val="left" w:pos="1276"/>
          <w:tab w:val="num" w:pos="1380"/>
        </w:tabs>
        <w:jc w:val="both"/>
      </w:pPr>
      <w:r>
        <w:t xml:space="preserve">- </w:t>
      </w:r>
      <w:r w:rsidRPr="00B35DBA">
        <w:rPr>
          <w:b/>
          <w:i/>
        </w:rPr>
        <w:t>Хлебосолов Е.А.</w:t>
      </w:r>
      <w:r>
        <w:t xml:space="preserve"> (гараж, п. Ленинский, ниже дома № 37 место 2) по договору на </w:t>
      </w:r>
      <w:proofErr w:type="spellStart"/>
      <w:r>
        <w:t>ТПкЭС</w:t>
      </w:r>
      <w:proofErr w:type="spellEnd"/>
      <w:r>
        <w:t xml:space="preserve"> № 2015/</w:t>
      </w:r>
      <w:proofErr w:type="gramStart"/>
      <w:r>
        <w:t>Ю</w:t>
      </w:r>
      <w:proofErr w:type="gramEnd"/>
      <w:r>
        <w:t xml:space="preserve"> 848 от 25.11.2015 г.;</w:t>
      </w:r>
    </w:p>
    <w:p w:rsidR="00881FA4" w:rsidRDefault="00881FA4" w:rsidP="002141B9">
      <w:pPr>
        <w:shd w:val="clear" w:color="auto" w:fill="FFFFFF"/>
        <w:tabs>
          <w:tab w:val="left" w:pos="900"/>
          <w:tab w:val="left" w:pos="993"/>
          <w:tab w:val="left" w:pos="1276"/>
          <w:tab w:val="num" w:pos="1380"/>
        </w:tabs>
        <w:jc w:val="both"/>
      </w:pPr>
      <w:r>
        <w:t xml:space="preserve">- </w:t>
      </w:r>
      <w:r w:rsidRPr="00B35DBA">
        <w:rPr>
          <w:b/>
          <w:i/>
        </w:rPr>
        <w:t>ГЭК «</w:t>
      </w:r>
      <w:proofErr w:type="spellStart"/>
      <w:r w:rsidRPr="00B35DBA">
        <w:rPr>
          <w:b/>
          <w:i/>
        </w:rPr>
        <w:t>Энергостроитель</w:t>
      </w:r>
      <w:proofErr w:type="spellEnd"/>
      <w:r w:rsidRPr="00B35DBA">
        <w:rPr>
          <w:b/>
          <w:i/>
        </w:rPr>
        <w:t>»</w:t>
      </w:r>
      <w:r>
        <w:t xml:space="preserve"> </w:t>
      </w:r>
      <w:r w:rsidR="00A36DCC">
        <w:t>(гаражно-эксплуатационный кооператив «</w:t>
      </w:r>
      <w:proofErr w:type="spellStart"/>
      <w:r w:rsidR="00A36DCC">
        <w:t>Энергостроитель</w:t>
      </w:r>
      <w:proofErr w:type="spellEnd"/>
      <w:r w:rsidR="00A36DCC">
        <w:t xml:space="preserve">» г. Нерюнгри, п. Серебряный Бор) по договору на </w:t>
      </w:r>
      <w:proofErr w:type="spellStart"/>
      <w:r w:rsidR="00A36DCC">
        <w:t>ТПкЭС</w:t>
      </w:r>
      <w:proofErr w:type="spellEnd"/>
      <w:r w:rsidR="00A36DCC">
        <w:t xml:space="preserve"> № 2015/</w:t>
      </w:r>
      <w:proofErr w:type="gramStart"/>
      <w:r w:rsidR="00A36DCC">
        <w:t>Ю</w:t>
      </w:r>
      <w:proofErr w:type="gramEnd"/>
      <w:r w:rsidR="00A36DCC">
        <w:t xml:space="preserve"> 849 от 25.11.2015 г.;</w:t>
      </w:r>
    </w:p>
    <w:p w:rsidR="00A36DCC" w:rsidRDefault="00A36DCC" w:rsidP="002141B9">
      <w:pPr>
        <w:shd w:val="clear" w:color="auto" w:fill="FFFFFF"/>
        <w:tabs>
          <w:tab w:val="left" w:pos="900"/>
          <w:tab w:val="left" w:pos="993"/>
          <w:tab w:val="left" w:pos="1276"/>
          <w:tab w:val="num" w:pos="1380"/>
        </w:tabs>
        <w:jc w:val="both"/>
      </w:pPr>
      <w:r>
        <w:t xml:space="preserve">- </w:t>
      </w:r>
      <w:proofErr w:type="spellStart"/>
      <w:r w:rsidR="002F5BB5" w:rsidRPr="00B35DBA">
        <w:rPr>
          <w:b/>
          <w:i/>
        </w:rPr>
        <w:t>Иксанов</w:t>
      </w:r>
      <w:proofErr w:type="spellEnd"/>
      <w:r w:rsidR="002F5BB5" w:rsidRPr="00B35DBA">
        <w:rPr>
          <w:b/>
          <w:i/>
        </w:rPr>
        <w:t xml:space="preserve"> В.И.</w:t>
      </w:r>
      <w:r w:rsidR="002F5BB5">
        <w:t xml:space="preserve"> (гараж, п. Большой </w:t>
      </w:r>
      <w:proofErr w:type="spellStart"/>
      <w:r w:rsidR="002F5BB5">
        <w:t>Нимныр</w:t>
      </w:r>
      <w:proofErr w:type="spellEnd"/>
      <w:r w:rsidR="002F5BB5">
        <w:t xml:space="preserve">, ул. Дорожная КГС «Школьная» место № 2) по договору на </w:t>
      </w:r>
      <w:proofErr w:type="spellStart"/>
      <w:r w:rsidR="002F5BB5">
        <w:t>ТПкЭС</w:t>
      </w:r>
      <w:proofErr w:type="spellEnd"/>
      <w:r w:rsidR="002F5BB5">
        <w:t xml:space="preserve"> № 2015/</w:t>
      </w:r>
      <w:proofErr w:type="gramStart"/>
      <w:r w:rsidR="002F5BB5">
        <w:t>Ю</w:t>
      </w:r>
      <w:proofErr w:type="gramEnd"/>
      <w:r w:rsidR="002F5BB5">
        <w:t xml:space="preserve"> 894 от 09.12.2015 г.;</w:t>
      </w:r>
    </w:p>
    <w:p w:rsidR="002F5BB5" w:rsidRDefault="002F5BB5" w:rsidP="002141B9">
      <w:pPr>
        <w:shd w:val="clear" w:color="auto" w:fill="FFFFFF"/>
        <w:tabs>
          <w:tab w:val="left" w:pos="900"/>
          <w:tab w:val="left" w:pos="993"/>
          <w:tab w:val="left" w:pos="1276"/>
          <w:tab w:val="num" w:pos="1380"/>
        </w:tabs>
        <w:jc w:val="both"/>
      </w:pPr>
      <w:r>
        <w:t xml:space="preserve">- </w:t>
      </w:r>
      <w:r w:rsidR="004A7A2E" w:rsidRPr="00B35DBA">
        <w:rPr>
          <w:b/>
          <w:i/>
        </w:rPr>
        <w:t>Петров А.А</w:t>
      </w:r>
      <w:r w:rsidR="004A7A2E" w:rsidRPr="00B35DBA">
        <w:rPr>
          <w:i/>
        </w:rPr>
        <w:t>.</w:t>
      </w:r>
      <w:r w:rsidR="004A7A2E">
        <w:t xml:space="preserve"> (жилой дом, в том числе стройплощадка г. Алдан, ул. </w:t>
      </w:r>
      <w:proofErr w:type="spellStart"/>
      <w:r w:rsidR="004A7A2E">
        <w:t>Жадейкина</w:t>
      </w:r>
      <w:proofErr w:type="spellEnd"/>
      <w:r w:rsidR="004A7A2E">
        <w:t xml:space="preserve">, д. 30) по договору на </w:t>
      </w:r>
      <w:proofErr w:type="spellStart"/>
      <w:r w:rsidR="004A7A2E">
        <w:t>ТПкЭС</w:t>
      </w:r>
      <w:proofErr w:type="spellEnd"/>
      <w:r w:rsidR="004A7A2E">
        <w:t xml:space="preserve"> № 2015/</w:t>
      </w:r>
      <w:proofErr w:type="gramStart"/>
      <w:r w:rsidR="004A7A2E">
        <w:t>Ю</w:t>
      </w:r>
      <w:proofErr w:type="gramEnd"/>
      <w:r w:rsidR="004A7A2E">
        <w:t xml:space="preserve"> 689 от </w:t>
      </w:r>
      <w:r w:rsidR="00717255">
        <w:t>25.09.2015 г.;</w:t>
      </w:r>
    </w:p>
    <w:p w:rsidR="00717255" w:rsidRDefault="00717255" w:rsidP="002141B9">
      <w:pPr>
        <w:shd w:val="clear" w:color="auto" w:fill="FFFFFF"/>
        <w:tabs>
          <w:tab w:val="left" w:pos="900"/>
          <w:tab w:val="left" w:pos="993"/>
          <w:tab w:val="left" w:pos="1276"/>
          <w:tab w:val="num" w:pos="1380"/>
        </w:tabs>
        <w:jc w:val="both"/>
      </w:pPr>
      <w:r>
        <w:t xml:space="preserve">- </w:t>
      </w:r>
      <w:r w:rsidRPr="00B35DBA">
        <w:rPr>
          <w:b/>
          <w:i/>
        </w:rPr>
        <w:t>Администрация МО «</w:t>
      </w:r>
      <w:proofErr w:type="spellStart"/>
      <w:r w:rsidRPr="00B35DBA">
        <w:rPr>
          <w:b/>
          <w:i/>
        </w:rPr>
        <w:t>Алданский</w:t>
      </w:r>
      <w:proofErr w:type="spellEnd"/>
      <w:r w:rsidRPr="00B35DBA">
        <w:rPr>
          <w:b/>
          <w:i/>
        </w:rPr>
        <w:t xml:space="preserve"> район»</w:t>
      </w:r>
      <w:r>
        <w:t xml:space="preserve"> (культурно-спортивный комплекс п. Ленинский ул. Нижний проезд, д. 1 А) по договору на </w:t>
      </w:r>
      <w:proofErr w:type="spellStart"/>
      <w:r>
        <w:t>ТПкЭС</w:t>
      </w:r>
      <w:proofErr w:type="spellEnd"/>
      <w:r>
        <w:t xml:space="preserve"> № 2015/</w:t>
      </w:r>
      <w:proofErr w:type="gramStart"/>
      <w:r>
        <w:t>Ю</w:t>
      </w:r>
      <w:proofErr w:type="gramEnd"/>
      <w:r>
        <w:t xml:space="preserve"> 506 от 15.07.2015 г.;</w:t>
      </w:r>
    </w:p>
    <w:p w:rsidR="00717255" w:rsidRDefault="00717255" w:rsidP="002141B9">
      <w:pPr>
        <w:shd w:val="clear" w:color="auto" w:fill="FFFFFF"/>
        <w:tabs>
          <w:tab w:val="left" w:pos="900"/>
          <w:tab w:val="left" w:pos="993"/>
          <w:tab w:val="left" w:pos="1276"/>
          <w:tab w:val="num" w:pos="1380"/>
        </w:tabs>
        <w:jc w:val="both"/>
      </w:pPr>
      <w:r>
        <w:t xml:space="preserve">- </w:t>
      </w:r>
      <w:r w:rsidRPr="00B35DBA">
        <w:rPr>
          <w:b/>
          <w:i/>
        </w:rPr>
        <w:t xml:space="preserve">Черных А.И. </w:t>
      </w:r>
      <w:r>
        <w:t xml:space="preserve">(жилой дом, в том числе стройплощадка г. Алдан ул. Луговая, д. № 26) по договору на </w:t>
      </w:r>
      <w:proofErr w:type="spellStart"/>
      <w:r>
        <w:t>ТПкЭС</w:t>
      </w:r>
      <w:proofErr w:type="spellEnd"/>
      <w:r w:rsidR="00B35DBA">
        <w:t xml:space="preserve"> № 2015/</w:t>
      </w:r>
      <w:proofErr w:type="gramStart"/>
      <w:r w:rsidR="00B35DBA">
        <w:t>Ю</w:t>
      </w:r>
      <w:proofErr w:type="gramEnd"/>
      <w:r w:rsidR="00B35DBA">
        <w:t xml:space="preserve"> 852 от 26.11.2015 г.;</w:t>
      </w:r>
    </w:p>
    <w:p w:rsidR="00B35DBA" w:rsidRDefault="00B35DBA" w:rsidP="002141B9">
      <w:pPr>
        <w:shd w:val="clear" w:color="auto" w:fill="FFFFFF"/>
        <w:tabs>
          <w:tab w:val="left" w:pos="900"/>
          <w:tab w:val="left" w:pos="993"/>
          <w:tab w:val="left" w:pos="1276"/>
          <w:tab w:val="num" w:pos="1380"/>
        </w:tabs>
        <w:jc w:val="both"/>
      </w:pPr>
      <w:r>
        <w:lastRenderedPageBreak/>
        <w:t xml:space="preserve">- </w:t>
      </w:r>
      <w:r w:rsidRPr="00B35DBA">
        <w:rPr>
          <w:b/>
          <w:i/>
        </w:rPr>
        <w:t>Федоров А.М.</w:t>
      </w:r>
      <w:r>
        <w:t xml:space="preserve"> (жилой дом г. Алдан, ул. 50 лет ВЛКСМ, д. 69) по договора на </w:t>
      </w:r>
      <w:proofErr w:type="spellStart"/>
      <w:r>
        <w:t>ТПкЭС</w:t>
      </w:r>
      <w:proofErr w:type="spellEnd"/>
      <w:r>
        <w:t xml:space="preserve"> № 2015/</w:t>
      </w:r>
      <w:proofErr w:type="gramStart"/>
      <w:r>
        <w:t>Ю</w:t>
      </w:r>
      <w:proofErr w:type="gramEnd"/>
      <w:r>
        <w:t xml:space="preserve"> 934 от 14.12.2015 г.;</w:t>
      </w:r>
    </w:p>
    <w:p w:rsidR="00881FA4" w:rsidRDefault="00881FA4" w:rsidP="002141B9">
      <w:pPr>
        <w:shd w:val="clear" w:color="auto" w:fill="FFFFFF"/>
        <w:tabs>
          <w:tab w:val="left" w:pos="900"/>
          <w:tab w:val="left" w:pos="993"/>
          <w:tab w:val="left" w:pos="1276"/>
          <w:tab w:val="num" w:pos="1380"/>
        </w:tabs>
        <w:jc w:val="both"/>
      </w:pPr>
    </w:p>
    <w:p w:rsidR="00881FA4" w:rsidRPr="00881FA4"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 xml:space="preserve">Реконструкция ТП, </w:t>
      </w:r>
      <w:proofErr w:type="gramStart"/>
      <w:r w:rsidRPr="00881FA4">
        <w:rPr>
          <w:b/>
          <w:i/>
          <w:u w:val="single"/>
        </w:rPr>
        <w:t>ВЛ</w:t>
      </w:r>
      <w:proofErr w:type="gramEnd"/>
      <w:r w:rsidRPr="00881FA4">
        <w:rPr>
          <w:b/>
          <w:i/>
          <w:u w:val="single"/>
        </w:rPr>
        <w:t xml:space="preserve"> 10(6)/0,4 </w:t>
      </w:r>
      <w:proofErr w:type="spellStart"/>
      <w:r w:rsidRPr="00881FA4">
        <w:rPr>
          <w:b/>
          <w:i/>
          <w:u w:val="single"/>
        </w:rPr>
        <w:t>кВ</w:t>
      </w:r>
      <w:proofErr w:type="spellEnd"/>
      <w:r w:rsidRPr="00881FA4">
        <w:rPr>
          <w:b/>
          <w:i/>
          <w:u w:val="single"/>
        </w:rPr>
        <w:t xml:space="preserve"> АРРС, ТРЭС, </w:t>
      </w:r>
      <w:proofErr w:type="spellStart"/>
      <w:r w:rsidRPr="00881FA4">
        <w:rPr>
          <w:b/>
          <w:i/>
          <w:u w:val="single"/>
        </w:rPr>
        <w:t>НеРЭС</w:t>
      </w:r>
      <w:proofErr w:type="spellEnd"/>
    </w:p>
    <w:p w:rsidR="0040346D" w:rsidRDefault="0040346D" w:rsidP="002141B9">
      <w:pPr>
        <w:shd w:val="clear" w:color="auto" w:fill="FFFFFF"/>
        <w:tabs>
          <w:tab w:val="left" w:pos="900"/>
          <w:tab w:val="left" w:pos="993"/>
          <w:tab w:val="left" w:pos="1276"/>
          <w:tab w:val="num" w:pos="1380"/>
        </w:tabs>
        <w:jc w:val="both"/>
      </w:pPr>
    </w:p>
    <w:p w:rsidR="00881FA4" w:rsidRDefault="00881FA4" w:rsidP="00881FA4">
      <w:pPr>
        <w:shd w:val="clear" w:color="auto" w:fill="FFFFFF"/>
        <w:tabs>
          <w:tab w:val="left" w:pos="900"/>
          <w:tab w:val="left" w:pos="993"/>
          <w:tab w:val="left" w:pos="1276"/>
          <w:tab w:val="num" w:pos="1380"/>
        </w:tabs>
        <w:jc w:val="both"/>
      </w:pPr>
      <w:r>
        <w:t xml:space="preserve">- </w:t>
      </w:r>
      <w:r w:rsidRPr="00B35DBA">
        <w:rPr>
          <w:b/>
          <w:i/>
        </w:rPr>
        <w:t>Хлебосолов Е.А.</w:t>
      </w:r>
      <w:r>
        <w:t xml:space="preserve"> (гараж, п. Ленинский, ниже дома № 37 место 2) по договору на </w:t>
      </w:r>
      <w:proofErr w:type="spellStart"/>
      <w:r>
        <w:t>ТПкЭС</w:t>
      </w:r>
      <w:proofErr w:type="spellEnd"/>
      <w:r>
        <w:t xml:space="preserve"> № 2015/</w:t>
      </w:r>
      <w:proofErr w:type="gramStart"/>
      <w:r>
        <w:t>Ю</w:t>
      </w:r>
      <w:proofErr w:type="gramEnd"/>
      <w:r>
        <w:t xml:space="preserve"> 848 от 25.11.2015 г.;</w:t>
      </w:r>
    </w:p>
    <w:p w:rsidR="00A36DCC" w:rsidRDefault="00A36DCC" w:rsidP="00881FA4">
      <w:pPr>
        <w:shd w:val="clear" w:color="auto" w:fill="FFFFFF"/>
        <w:tabs>
          <w:tab w:val="left" w:pos="900"/>
          <w:tab w:val="left" w:pos="993"/>
          <w:tab w:val="left" w:pos="1276"/>
          <w:tab w:val="num" w:pos="1380"/>
        </w:tabs>
        <w:jc w:val="both"/>
      </w:pPr>
      <w:r w:rsidRPr="00A36DCC">
        <w:t xml:space="preserve">- </w:t>
      </w:r>
      <w:r w:rsidRPr="00B35DBA">
        <w:rPr>
          <w:b/>
          <w:i/>
        </w:rPr>
        <w:t>ГЭК «</w:t>
      </w:r>
      <w:proofErr w:type="spellStart"/>
      <w:r w:rsidRPr="00B35DBA">
        <w:rPr>
          <w:b/>
          <w:i/>
        </w:rPr>
        <w:t>Энергостроитель</w:t>
      </w:r>
      <w:proofErr w:type="spellEnd"/>
      <w:r w:rsidRPr="00B35DBA">
        <w:rPr>
          <w:b/>
          <w:i/>
        </w:rPr>
        <w:t>»</w:t>
      </w:r>
      <w:r w:rsidRPr="00A36DCC">
        <w:t xml:space="preserve"> (гаражно-эксплуатационный кооператив «</w:t>
      </w:r>
      <w:proofErr w:type="spellStart"/>
      <w:r w:rsidRPr="00A36DCC">
        <w:t>Энергостроитель</w:t>
      </w:r>
      <w:proofErr w:type="spellEnd"/>
      <w:r w:rsidRPr="00A36DCC">
        <w:t xml:space="preserve">» г. Нерюнгри, п. Серебряный Бор) по договору на </w:t>
      </w:r>
      <w:proofErr w:type="spellStart"/>
      <w:r w:rsidRPr="00A36DCC">
        <w:t>ТПкЭС</w:t>
      </w:r>
      <w:proofErr w:type="spellEnd"/>
      <w:r w:rsidRPr="00A36DCC">
        <w:t xml:space="preserve"> № 2015/</w:t>
      </w:r>
      <w:proofErr w:type="gramStart"/>
      <w:r w:rsidRPr="00A36DCC">
        <w:t>Ю</w:t>
      </w:r>
      <w:proofErr w:type="gramEnd"/>
      <w:r w:rsidRPr="00A36DCC">
        <w:t xml:space="preserve"> 849 от 25.11.2015 г.;</w:t>
      </w:r>
    </w:p>
    <w:p w:rsidR="00881FA4" w:rsidRDefault="00717255" w:rsidP="00881FA4">
      <w:pPr>
        <w:shd w:val="clear" w:color="auto" w:fill="FFFFFF"/>
        <w:tabs>
          <w:tab w:val="left" w:pos="900"/>
          <w:tab w:val="left" w:pos="993"/>
          <w:tab w:val="left" w:pos="1276"/>
          <w:tab w:val="num" w:pos="1380"/>
        </w:tabs>
        <w:jc w:val="both"/>
      </w:pPr>
      <w:r w:rsidRPr="00717255">
        <w:t xml:space="preserve">- </w:t>
      </w:r>
      <w:r w:rsidRPr="00B35DBA">
        <w:rPr>
          <w:b/>
          <w:i/>
        </w:rPr>
        <w:t>Администрация МО «</w:t>
      </w:r>
      <w:proofErr w:type="spellStart"/>
      <w:r w:rsidRPr="00B35DBA">
        <w:rPr>
          <w:b/>
          <w:i/>
        </w:rPr>
        <w:t>Алданский</w:t>
      </w:r>
      <w:proofErr w:type="spellEnd"/>
      <w:r w:rsidRPr="00B35DBA">
        <w:rPr>
          <w:b/>
          <w:i/>
        </w:rPr>
        <w:t xml:space="preserve"> район»</w:t>
      </w:r>
      <w:r w:rsidRPr="00717255">
        <w:t xml:space="preserve"> (культурно-спортивный комплекс п. Ленинский ул. Нижний проезд, д. 1 А) по договору на </w:t>
      </w:r>
      <w:proofErr w:type="spellStart"/>
      <w:r w:rsidRPr="00717255">
        <w:t>ТПкЭС</w:t>
      </w:r>
      <w:proofErr w:type="spellEnd"/>
      <w:r w:rsidRPr="00717255">
        <w:t xml:space="preserve"> № 2015/</w:t>
      </w:r>
      <w:proofErr w:type="gramStart"/>
      <w:r w:rsidRPr="00717255">
        <w:t>Ю</w:t>
      </w:r>
      <w:proofErr w:type="gramEnd"/>
      <w:r w:rsidRPr="00717255">
        <w:t xml:space="preserve"> 506 от 15.07.2015 г.;</w:t>
      </w:r>
    </w:p>
    <w:p w:rsidR="00B35DBA" w:rsidRDefault="00B35DBA" w:rsidP="00881FA4">
      <w:pPr>
        <w:shd w:val="clear" w:color="auto" w:fill="FFFFFF"/>
        <w:tabs>
          <w:tab w:val="left" w:pos="900"/>
          <w:tab w:val="left" w:pos="993"/>
          <w:tab w:val="left" w:pos="1276"/>
          <w:tab w:val="num" w:pos="1380"/>
        </w:tabs>
        <w:jc w:val="both"/>
      </w:pPr>
      <w:r>
        <w:t xml:space="preserve">- </w:t>
      </w:r>
      <w:r w:rsidRPr="00B35DBA">
        <w:rPr>
          <w:b/>
          <w:i/>
        </w:rPr>
        <w:t>Иванов Д.В.</w:t>
      </w:r>
      <w:r>
        <w:t xml:space="preserve"> (жилой дом г. Томмот, ул. Советская, д. 10) по договора на </w:t>
      </w:r>
      <w:proofErr w:type="spellStart"/>
      <w:r>
        <w:t>ТПкЭС</w:t>
      </w:r>
      <w:proofErr w:type="spellEnd"/>
      <w:r>
        <w:t xml:space="preserve"> № 2015/</w:t>
      </w:r>
      <w:proofErr w:type="gramStart"/>
      <w:r>
        <w:t>Ю</w:t>
      </w:r>
      <w:proofErr w:type="gramEnd"/>
      <w:r>
        <w:t xml:space="preserve"> 790 от 23.10.2015 г.;</w:t>
      </w:r>
    </w:p>
    <w:p w:rsidR="00B35DBA" w:rsidRDefault="00B35DBA" w:rsidP="00881FA4">
      <w:pPr>
        <w:shd w:val="clear" w:color="auto" w:fill="FFFFFF"/>
        <w:tabs>
          <w:tab w:val="left" w:pos="900"/>
          <w:tab w:val="left" w:pos="993"/>
          <w:tab w:val="left" w:pos="1276"/>
          <w:tab w:val="num" w:pos="1380"/>
        </w:tabs>
        <w:jc w:val="both"/>
      </w:pPr>
      <w:r>
        <w:t xml:space="preserve">- </w:t>
      </w:r>
      <w:proofErr w:type="spellStart"/>
      <w:r w:rsidRPr="00B35DBA">
        <w:rPr>
          <w:b/>
          <w:i/>
        </w:rPr>
        <w:t>Корягин</w:t>
      </w:r>
      <w:proofErr w:type="spellEnd"/>
      <w:r w:rsidRPr="00B35DBA">
        <w:rPr>
          <w:b/>
          <w:i/>
        </w:rPr>
        <w:t xml:space="preserve"> Д.А.</w:t>
      </w:r>
      <w:r>
        <w:t xml:space="preserve"> (гараж, г. Алдан, ул. Дзержинского, КГС «Горняк» ряд 1 место № 3) по договору на </w:t>
      </w:r>
      <w:proofErr w:type="spellStart"/>
      <w:r>
        <w:t>ТПкЭС</w:t>
      </w:r>
      <w:proofErr w:type="spellEnd"/>
      <w:r>
        <w:t xml:space="preserve"> № 2015/</w:t>
      </w:r>
      <w:proofErr w:type="gramStart"/>
      <w:r>
        <w:t>Ю</w:t>
      </w:r>
      <w:proofErr w:type="gramEnd"/>
      <w:r>
        <w:t xml:space="preserve"> 811 от 03.11.2015 г.</w:t>
      </w:r>
    </w:p>
    <w:p w:rsidR="0040346D" w:rsidRPr="002C2FBE" w:rsidRDefault="0040346D"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 xml:space="preserve">не позднее </w:t>
      </w:r>
      <w:r w:rsidR="009A2F95" w:rsidRPr="009A2F95">
        <w:rPr>
          <w:b/>
          <w:i/>
        </w:rPr>
        <w:t>30 апреля 2016</w:t>
      </w:r>
      <w:r w:rsidR="001D20FE" w:rsidRPr="009A2F95">
        <w:rPr>
          <w:b/>
          <w:i/>
        </w:rPr>
        <w:t xml:space="preserve"> </w:t>
      </w:r>
      <w:r w:rsidRPr="009A2F95">
        <w:rPr>
          <w:b/>
          <w:i/>
        </w:rPr>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lastRenderedPageBreak/>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D47CB8" w:rsidRPr="00B60E3B" w:rsidRDefault="00880075" w:rsidP="00B60E3B">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9A2F95" w:rsidRPr="009A2F95">
        <w:rPr>
          <w:b/>
          <w:i/>
        </w:rPr>
        <w:t>30</w:t>
      </w:r>
      <w:r w:rsidR="00010224" w:rsidRPr="009A2F95">
        <w:rPr>
          <w:b/>
          <w:i/>
        </w:rPr>
        <w:t>.</w:t>
      </w:r>
      <w:r w:rsidR="009A2F95" w:rsidRPr="009A2F95">
        <w:rPr>
          <w:b/>
          <w:i/>
        </w:rPr>
        <w:t>04</w:t>
      </w:r>
      <w:r w:rsidR="00010224" w:rsidRPr="009A2F95">
        <w:rPr>
          <w:b/>
          <w:i/>
        </w:rPr>
        <w:t>.20</w:t>
      </w:r>
      <w:r w:rsidR="009A2F95" w:rsidRPr="009A2F95">
        <w:rPr>
          <w:b/>
          <w:i/>
        </w:rPr>
        <w:t>1</w:t>
      </w:r>
      <w:r w:rsidR="003D5620">
        <w:rPr>
          <w:b/>
          <w:i/>
        </w:rPr>
        <w:t>6</w:t>
      </w:r>
      <w:r w:rsidR="00010224" w:rsidRPr="009A2F95">
        <w:rPr>
          <w:b/>
          <w:i/>
        </w:rPr>
        <w:t xml:space="preserve">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w:t>
      </w:r>
      <w:bookmarkStart w:id="0" w:name="_GoBack"/>
      <w:bookmarkEnd w:id="0"/>
      <w:r w:rsidRPr="002C2FBE">
        <w:t>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w:t>
      </w:r>
      <w:r w:rsidR="00B60E3B">
        <w:rPr>
          <w:color w:val="000000" w:themeColor="text1"/>
        </w:rPr>
        <w:t xml:space="preserve">авленную по форме </w:t>
      </w:r>
      <w:r w:rsidR="00B60E3B" w:rsidRPr="00B60E3B">
        <w:rPr>
          <w:b/>
          <w:color w:val="000000" w:themeColor="text1"/>
        </w:rPr>
        <w:t>приложения №6</w:t>
      </w:r>
      <w:r w:rsidR="00B60E3B">
        <w:rPr>
          <w:color w:val="000000" w:themeColor="text1"/>
        </w:rPr>
        <w:t xml:space="preserve"> </w:t>
      </w:r>
      <w:r w:rsidRPr="002C2FBE">
        <w:rPr>
          <w:color w:val="000000" w:themeColor="text1"/>
        </w:rPr>
        <w:t xml:space="preserve">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C47E7" w:rsidRPr="002C2FBE" w:rsidRDefault="004C47E7" w:rsidP="00CF4FED">
      <w:pPr>
        <w:pStyle w:val="af1"/>
        <w:widowControl w:val="0"/>
        <w:tabs>
          <w:tab w:val="left" w:pos="709"/>
          <w:tab w:val="left" w:pos="900"/>
          <w:tab w:val="left" w:pos="1276"/>
        </w:tabs>
        <w:ind w:left="0" w:firstLine="709"/>
        <w:jc w:val="both"/>
        <w:rPr>
          <w:color w:val="000000" w:themeColor="text1"/>
        </w:rPr>
      </w:pPr>
    </w:p>
    <w:p w:rsidR="00880075" w:rsidRPr="004C47E7" w:rsidRDefault="00F70F34" w:rsidP="004C47E7">
      <w:pPr>
        <w:numPr>
          <w:ilvl w:val="0"/>
          <w:numId w:val="5"/>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lastRenderedPageBreak/>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3608CF" w:rsidRPr="004C47E7" w:rsidRDefault="004C47E7" w:rsidP="004C47E7">
      <w:pPr>
        <w:pStyle w:val="af2"/>
        <w:widowControl w:val="0"/>
        <w:numPr>
          <w:ilvl w:val="1"/>
          <w:numId w:val="5"/>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w:t>
      </w:r>
      <w:r w:rsidR="005C4A91">
        <w:t>ту выполненных работ в течение 3</w:t>
      </w:r>
      <w:r w:rsidR="003608CF" w:rsidRPr="002C2FBE">
        <w:t>0 (тридцати)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7C5382">
      <w:pPr>
        <w:pStyle w:val="af1"/>
        <w:numPr>
          <w:ilvl w:val="1"/>
          <w:numId w:val="5"/>
        </w:numPr>
        <w:tabs>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num" w:pos="0"/>
          <w:tab w:val="left" w:pos="1276"/>
        </w:tabs>
        <w:ind w:left="0" w:firstLine="709"/>
        <w:jc w:val="both"/>
      </w:pPr>
      <w:r w:rsidRPr="002C2FBE">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47E7" w:rsidRDefault="004C47E7" w:rsidP="007C5382">
      <w:pPr>
        <w:tabs>
          <w:tab w:val="num" w:pos="0"/>
          <w:tab w:val="left" w:pos="1080"/>
        </w:tabs>
        <w:ind w:firstLine="709"/>
        <w:jc w:val="center"/>
        <w:rPr>
          <w:b/>
        </w:rPr>
      </w:pPr>
    </w:p>
    <w:p w:rsidR="004C47E7" w:rsidRPr="004C47E7" w:rsidRDefault="003608CF" w:rsidP="004C47E7">
      <w:pPr>
        <w:pStyle w:val="af1"/>
        <w:numPr>
          <w:ilvl w:val="0"/>
          <w:numId w:val="44"/>
        </w:numPr>
        <w:tabs>
          <w:tab w:val="num" w:pos="0"/>
          <w:tab w:val="left" w:pos="1080"/>
        </w:tabs>
        <w:jc w:val="center"/>
        <w:rPr>
          <w:b/>
        </w:rPr>
      </w:pPr>
      <w:r w:rsidRPr="004C47E7">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86932">
      <w:pPr>
        <w:pStyle w:val="af1"/>
        <w:numPr>
          <w:ilvl w:val="1"/>
          <w:numId w:val="44"/>
        </w:numPr>
        <w:tabs>
          <w:tab w:val="clear" w:pos="2403"/>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 xml:space="preserve">нормальной </w:t>
      </w:r>
      <w:r w:rsidR="000050F6" w:rsidRPr="00D86932">
        <w:rPr>
          <w:bCs/>
          <w:iCs/>
        </w:rPr>
        <w:lastRenderedPageBreak/>
        <w:t>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Pr="00D86932">
        <w:rPr>
          <w:b/>
          <w:bCs/>
          <w:i/>
          <w:iCs/>
        </w:rPr>
        <w:t>на 60 (шестьдесят) месяцев</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1"/>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A03382" w:rsidRPr="00D86932">
        <w:rPr>
          <w:b/>
          <w:bCs/>
          <w:i/>
          <w:iCs/>
        </w:rPr>
        <w:t>60 (шестидесяти) месяцев</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lastRenderedPageBreak/>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A032F5">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3A257D">
      <w:pPr>
        <w:pStyle w:val="af1"/>
        <w:widowControl w:val="0"/>
        <w:numPr>
          <w:ilvl w:val="1"/>
          <w:numId w:val="44"/>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753C14">
        <w:t xml:space="preserve">кой готовностью. </w:t>
      </w:r>
      <w:proofErr w:type="gramStart"/>
      <w:r w:rsidR="00753C14">
        <w:t>Подрядчик до 25</w:t>
      </w:r>
      <w:r w:rsidRPr="002C2FBE">
        <w:t xml:space="preserve"> числа каждого месяца представляет Заказчику </w:t>
      </w:r>
      <w:r w:rsidR="00A86FD3" w:rsidRPr="002C2FBE">
        <w:t>акт выполненных работ (форма КС-2</w:t>
      </w:r>
      <w:r w:rsidR="00885D6F">
        <w:t>, ПР-2)</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lastRenderedPageBreak/>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53FE0">
      <w:pPr>
        <w:numPr>
          <w:ilvl w:val="2"/>
          <w:numId w:val="44"/>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
    <w:p w:rsidR="00885D6F" w:rsidRPr="002C2FBE" w:rsidRDefault="001153BB" w:rsidP="00885D6F">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885D6F" w:rsidRDefault="008E41D1" w:rsidP="00387AD5">
      <w:pPr>
        <w:widowControl w:val="0"/>
        <w:numPr>
          <w:ilvl w:val="1"/>
          <w:numId w:val="44"/>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885D6F" w:rsidRPr="00885D6F" w:rsidRDefault="00885D6F" w:rsidP="00885D6F">
      <w:pPr>
        <w:widowControl w:val="0"/>
        <w:shd w:val="clear" w:color="auto" w:fill="FFFFFF"/>
        <w:tabs>
          <w:tab w:val="left" w:pos="993"/>
          <w:tab w:val="left" w:pos="1276"/>
        </w:tabs>
        <w:ind w:left="709"/>
        <w:jc w:val="both"/>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Все права на 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885D6F"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8E41D1" w:rsidRPr="00885D6F" w:rsidRDefault="008E41D1" w:rsidP="00885D6F">
      <w:pPr>
        <w:pStyle w:val="af1"/>
        <w:numPr>
          <w:ilvl w:val="1"/>
          <w:numId w:val="44"/>
        </w:numPr>
        <w:shd w:val="clear" w:color="auto" w:fill="FFFFFF"/>
        <w:tabs>
          <w:tab w:val="clear" w:pos="2403"/>
          <w:tab w:val="left" w:pos="0"/>
          <w:tab w:val="num" w:pos="1276"/>
        </w:tabs>
        <w:ind w:left="0" w:firstLine="709"/>
        <w:jc w:val="both"/>
        <w:rPr>
          <w:bCs/>
        </w:rPr>
      </w:pPr>
      <w:r w:rsidRPr="00885D6F">
        <w:t>Право собственности на результаты выполненных работ</w:t>
      </w:r>
      <w:r w:rsidRPr="00885D6F">
        <w:rPr>
          <w:bCs/>
        </w:rPr>
        <w:t xml:space="preserve">, риск случайной гибели или случайного повреждения результата выполненной работы до подписания Заказчиком акта </w:t>
      </w:r>
      <w:r w:rsidR="004C4B71" w:rsidRPr="00885D6F">
        <w:rPr>
          <w:bCs/>
        </w:rPr>
        <w:t>законченного строительством объекта</w:t>
      </w:r>
      <w:r w:rsidRPr="00885D6F">
        <w:rPr>
          <w:bCs/>
        </w:rPr>
        <w:t xml:space="preserve"> несет Подрядчик.</w:t>
      </w:r>
    </w:p>
    <w:p w:rsidR="007D5388" w:rsidRPr="00885D6F" w:rsidRDefault="007D5388" w:rsidP="00885D6F">
      <w:pPr>
        <w:pStyle w:val="af1"/>
        <w:numPr>
          <w:ilvl w:val="1"/>
          <w:numId w:val="44"/>
        </w:numPr>
        <w:shd w:val="clear" w:color="auto" w:fill="FFFFFF"/>
        <w:tabs>
          <w:tab w:val="clear" w:pos="2403"/>
          <w:tab w:val="left" w:pos="0"/>
          <w:tab w:val="num" w:pos="1276"/>
        </w:tabs>
        <w:ind w:left="0" w:firstLine="709"/>
        <w:jc w:val="both"/>
        <w:rPr>
          <w:bCs/>
        </w:rPr>
      </w:pPr>
      <w:proofErr w:type="gramStart"/>
      <w:r w:rsidRPr="00885D6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lastRenderedPageBreak/>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5"/>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w:t>
      </w:r>
      <w:r w:rsidRPr="002C2FBE">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t>п.15</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Pr="003D5620">
        <w:rPr>
          <w:rFonts w:ascii="Times New Roman" w:hAnsi="Times New Roman" w:cs="Times New Roman"/>
          <w:b/>
          <w:i/>
          <w:sz w:val="24"/>
          <w:szCs w:val="24"/>
        </w:rPr>
        <w:t>до «</w:t>
      </w:r>
      <w:r w:rsidR="003D5620" w:rsidRPr="003D5620">
        <w:rPr>
          <w:rFonts w:ascii="Times New Roman" w:hAnsi="Times New Roman" w:cs="Times New Roman"/>
          <w:b/>
          <w:i/>
          <w:sz w:val="24"/>
          <w:szCs w:val="24"/>
        </w:rPr>
        <w:t>31</w:t>
      </w:r>
      <w:r w:rsidRPr="003D5620">
        <w:rPr>
          <w:rFonts w:ascii="Times New Roman" w:hAnsi="Times New Roman" w:cs="Times New Roman"/>
          <w:b/>
          <w:i/>
          <w:sz w:val="24"/>
          <w:szCs w:val="24"/>
        </w:rPr>
        <w:t>»</w:t>
      </w:r>
      <w:r w:rsidR="003D5620" w:rsidRPr="003D5620">
        <w:rPr>
          <w:rFonts w:ascii="Times New Roman" w:hAnsi="Times New Roman" w:cs="Times New Roman"/>
          <w:b/>
          <w:i/>
          <w:sz w:val="24"/>
          <w:szCs w:val="24"/>
        </w:rPr>
        <w:t xml:space="preserve"> июля </w:t>
      </w:r>
      <w:r w:rsidRPr="003D5620">
        <w:rPr>
          <w:rFonts w:ascii="Times New Roman" w:hAnsi="Times New Roman" w:cs="Times New Roman"/>
          <w:b/>
          <w:i/>
          <w:sz w:val="24"/>
          <w:szCs w:val="24"/>
        </w:rPr>
        <w:t>20</w:t>
      </w:r>
      <w:r w:rsidR="003D5620" w:rsidRPr="003D5620">
        <w:rPr>
          <w:rFonts w:ascii="Times New Roman" w:hAnsi="Times New Roman" w:cs="Times New Roman"/>
          <w:b/>
          <w:i/>
          <w:sz w:val="24"/>
          <w:szCs w:val="24"/>
        </w:rPr>
        <w:t xml:space="preserve">16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2C2FBE">
        <w:lastRenderedPageBreak/>
        <w:t xml:space="preserve">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№7</w:t>
      </w:r>
      <w:r w:rsidR="004A726A">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№_1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№_2</w:t>
      </w:r>
      <w:r w:rsidR="00B74DA2" w:rsidRPr="002C2FBE">
        <w:t xml:space="preserve">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№_3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№_4</w:t>
      </w:r>
      <w:r w:rsidR="00B74DA2" w:rsidRPr="002C2FBE">
        <w:t xml:space="preserve"> «</w:t>
      </w:r>
      <w:r w:rsidR="004A726A" w:rsidRPr="004A726A">
        <w:t>Информация о контрагенте» (форма).</w:t>
      </w:r>
    </w:p>
    <w:p w:rsidR="004A726A" w:rsidRPr="002C2FBE" w:rsidRDefault="005E119E" w:rsidP="004A726A">
      <w:pPr>
        <w:shd w:val="clear" w:color="auto" w:fill="FFFFFF"/>
        <w:tabs>
          <w:tab w:val="left" w:pos="993"/>
          <w:tab w:val="left" w:pos="1276"/>
        </w:tabs>
        <w:ind w:firstLine="720"/>
      </w:pPr>
      <w:r>
        <w:t>Приложение №_5</w:t>
      </w:r>
      <w:r w:rsidR="005F465A" w:rsidRPr="002C2FBE">
        <w:t xml:space="preserve"> «</w:t>
      </w:r>
      <w:r w:rsidR="004A726A" w:rsidRPr="002C2FBE">
        <w:t>Гарантийное письмо» (форма).</w:t>
      </w:r>
    </w:p>
    <w:p w:rsidR="00FE4904" w:rsidRPr="002C2FBE" w:rsidRDefault="005E119E" w:rsidP="004A726A">
      <w:pPr>
        <w:shd w:val="clear" w:color="auto" w:fill="FFFFFF"/>
        <w:tabs>
          <w:tab w:val="left" w:pos="993"/>
          <w:tab w:val="left" w:pos="1276"/>
        </w:tabs>
        <w:ind w:firstLine="720"/>
      </w:pPr>
      <w:r>
        <w:t>Приложение №_6</w:t>
      </w:r>
      <w:r w:rsidR="004A726A">
        <w:t xml:space="preserve"> </w:t>
      </w:r>
      <w:r w:rsidR="00FE4904" w:rsidRPr="002C2FBE">
        <w:t>«Справка о заключенных договорах Подрядчика с субподрядчиками/субисполнителями 1-го уровня»  (форма).</w:t>
      </w:r>
    </w:p>
    <w:p w:rsidR="00647385" w:rsidRPr="002C2FBE" w:rsidRDefault="004A726A" w:rsidP="00647385">
      <w:pPr>
        <w:shd w:val="clear" w:color="auto" w:fill="FFFFFF"/>
        <w:tabs>
          <w:tab w:val="left" w:pos="993"/>
          <w:tab w:val="left" w:pos="1276"/>
        </w:tabs>
        <w:ind w:left="709"/>
      </w:pPr>
      <w:r>
        <w:t>Приложение №_7</w:t>
      </w:r>
      <w:r w:rsidR="00647385" w:rsidRPr="002C2FBE">
        <w:t xml:space="preserve">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F0242F">
            <w:pPr>
              <w:shd w:val="clear" w:color="auto" w:fill="FFFFFF"/>
              <w:tabs>
                <w:tab w:val="left" w:pos="993"/>
                <w:tab w:val="left" w:pos="1276"/>
              </w:tabs>
              <w:ind w:firstLine="720"/>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DE64DF" w:rsidRDefault="001D20FE" w:rsidP="00F42F24">
            <w:pPr>
              <w:shd w:val="clear" w:color="auto" w:fill="FFFFFF"/>
              <w:ind w:left="14" w:hanging="7"/>
              <w:rPr>
                <w:sz w:val="22"/>
                <w:szCs w:val="22"/>
              </w:rPr>
            </w:pPr>
            <w:r w:rsidRPr="00DE64DF">
              <w:rPr>
                <w:color w:val="000000"/>
                <w:spacing w:val="-1"/>
                <w:sz w:val="22"/>
                <w:szCs w:val="22"/>
              </w:rPr>
              <w:t>675000, Российская Федерация, Амурская</w:t>
            </w:r>
          </w:p>
          <w:p w:rsidR="001D20FE" w:rsidRPr="00DE64DF" w:rsidRDefault="001D20FE" w:rsidP="00F42F24">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ИНН 2801108200, КПП 280150001</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1D20FE" w:rsidRPr="00DE64DF" w:rsidRDefault="001D20FE" w:rsidP="00F42F24">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1D20FE" w:rsidRPr="00DE64DF" w:rsidRDefault="001D20FE" w:rsidP="00F42F24">
            <w:pPr>
              <w:shd w:val="clear" w:color="auto" w:fill="FFFFFF"/>
              <w:ind w:hanging="7"/>
              <w:rPr>
                <w:color w:val="000000"/>
                <w:sz w:val="22"/>
                <w:szCs w:val="22"/>
              </w:rPr>
            </w:pPr>
            <w:r w:rsidRPr="00DE64DF">
              <w:rPr>
                <w:color w:val="000000"/>
                <w:sz w:val="22"/>
                <w:szCs w:val="22"/>
              </w:rPr>
              <w:t>Дальнево</w:t>
            </w:r>
            <w:r w:rsidR="00DE64DF">
              <w:rPr>
                <w:color w:val="000000"/>
                <w:sz w:val="22"/>
                <w:szCs w:val="22"/>
              </w:rPr>
              <w:t>сточный банк П</w:t>
            </w:r>
            <w:r w:rsidRPr="00DE64DF">
              <w:rPr>
                <w:color w:val="000000"/>
                <w:sz w:val="22"/>
                <w:szCs w:val="22"/>
              </w:rPr>
              <w:t>АО «Сбербанк России» г. Хабаровск</w:t>
            </w:r>
          </w:p>
          <w:p w:rsidR="001D20FE" w:rsidRPr="00DE64DF" w:rsidRDefault="001D20FE" w:rsidP="00F42F24">
            <w:pPr>
              <w:shd w:val="clear" w:color="auto" w:fill="FFFFFF"/>
              <w:ind w:hanging="7"/>
              <w:rPr>
                <w:sz w:val="22"/>
                <w:szCs w:val="22"/>
              </w:rPr>
            </w:pPr>
            <w:r w:rsidRPr="00DE64DF">
              <w:rPr>
                <w:color w:val="000000"/>
                <w:spacing w:val="-3"/>
                <w:sz w:val="22"/>
                <w:szCs w:val="22"/>
              </w:rPr>
              <w:t>БИК 040813608</w:t>
            </w:r>
          </w:p>
          <w:p w:rsidR="001D20FE" w:rsidRPr="00DE64DF" w:rsidRDefault="001D20FE" w:rsidP="00F42F24">
            <w:pPr>
              <w:shd w:val="clear" w:color="auto" w:fill="FFFFFF"/>
              <w:ind w:hanging="7"/>
              <w:rPr>
                <w:sz w:val="22"/>
                <w:szCs w:val="22"/>
              </w:rPr>
            </w:pPr>
            <w:r w:rsidRPr="00DE64DF">
              <w:rPr>
                <w:color w:val="000000"/>
                <w:spacing w:val="-1"/>
                <w:sz w:val="22"/>
                <w:szCs w:val="22"/>
              </w:rPr>
              <w:t>К/с 30101810600000000608</w:t>
            </w:r>
          </w:p>
          <w:p w:rsidR="00DE64DF" w:rsidRPr="00DE64DF" w:rsidRDefault="00DE64DF" w:rsidP="00DE64DF">
            <w:pPr>
              <w:rPr>
                <w:b/>
                <w:sz w:val="22"/>
                <w:szCs w:val="22"/>
              </w:rPr>
            </w:pPr>
            <w:r w:rsidRPr="00DE64DF">
              <w:rPr>
                <w:b/>
                <w:sz w:val="22"/>
                <w:szCs w:val="22"/>
              </w:rPr>
              <w:t>Филиал АО «ДРСК» «ЮЯЭС»</w:t>
            </w:r>
          </w:p>
          <w:p w:rsidR="00DE64DF" w:rsidRPr="00DE64DF" w:rsidRDefault="00DE64DF" w:rsidP="00DE64DF">
            <w:pPr>
              <w:rPr>
                <w:sz w:val="22"/>
                <w:szCs w:val="22"/>
              </w:rPr>
            </w:pPr>
            <w:r w:rsidRPr="00DE64DF">
              <w:rPr>
                <w:sz w:val="22"/>
                <w:szCs w:val="22"/>
              </w:rPr>
              <w:t xml:space="preserve">Адрес: 678901, Республика Саха (Якутия), </w:t>
            </w:r>
          </w:p>
          <w:p w:rsidR="00DE64DF" w:rsidRPr="00DE64DF" w:rsidRDefault="00DE64DF" w:rsidP="00DE64DF">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E64DF" w:rsidRPr="00DE64DF"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E64DF" w:rsidRPr="00DE64DF" w:rsidRDefault="00DE64DF" w:rsidP="00DE64DF">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E64DF" w:rsidRPr="00DE64DF" w:rsidRDefault="00DE64DF" w:rsidP="00DE64DF">
            <w:pPr>
              <w:tabs>
                <w:tab w:val="left" w:pos="1290"/>
              </w:tabs>
              <w:rPr>
                <w:i/>
                <w:sz w:val="22"/>
                <w:szCs w:val="22"/>
              </w:rPr>
            </w:pPr>
            <w:r w:rsidRPr="00DE64DF">
              <w:rPr>
                <w:i/>
                <w:sz w:val="22"/>
                <w:szCs w:val="22"/>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DE64DF" w:rsidRPr="00DE64DF" w:rsidRDefault="00DE64DF" w:rsidP="00DE64DF">
            <w:pPr>
              <w:rPr>
                <w:b/>
                <w:sz w:val="22"/>
                <w:szCs w:val="22"/>
              </w:rPr>
            </w:pPr>
            <w:r w:rsidRPr="00DE64DF">
              <w:rPr>
                <w:b/>
                <w:sz w:val="22"/>
                <w:szCs w:val="22"/>
              </w:rPr>
              <w:t xml:space="preserve">          Директор  филиала </w:t>
            </w:r>
          </w:p>
          <w:p w:rsidR="00DE64DF" w:rsidRPr="00DE64DF" w:rsidRDefault="00DE64DF" w:rsidP="00DE64DF">
            <w:pPr>
              <w:rPr>
                <w:b/>
                <w:sz w:val="22"/>
                <w:szCs w:val="22"/>
              </w:rPr>
            </w:pPr>
            <w:r w:rsidRPr="00DE64DF">
              <w:rPr>
                <w:b/>
                <w:sz w:val="22"/>
                <w:szCs w:val="22"/>
              </w:rPr>
              <w:t xml:space="preserve">      АО «ДРСК» - </w:t>
            </w:r>
            <w:r w:rsidRPr="00DE64DF">
              <w:rPr>
                <w:b/>
                <w:bCs/>
                <w:sz w:val="22"/>
                <w:szCs w:val="22"/>
              </w:rPr>
              <w:t>«ЮЯЭС»</w:t>
            </w:r>
          </w:p>
          <w:p w:rsidR="00DE64DF" w:rsidRPr="00DE64DF" w:rsidRDefault="00DE64DF" w:rsidP="00DE64DF">
            <w:pPr>
              <w:rPr>
                <w:b/>
                <w:sz w:val="22"/>
                <w:szCs w:val="22"/>
              </w:rPr>
            </w:pPr>
          </w:p>
          <w:p w:rsidR="00DE64DF" w:rsidRPr="00DE64DF" w:rsidRDefault="00DE64DF" w:rsidP="00DE64DF">
            <w:pPr>
              <w:rPr>
                <w:b/>
                <w:bCs/>
                <w:sz w:val="22"/>
                <w:szCs w:val="22"/>
              </w:rPr>
            </w:pPr>
            <w:r w:rsidRPr="00DE64DF">
              <w:rPr>
                <w:b/>
                <w:bCs/>
                <w:sz w:val="22"/>
                <w:szCs w:val="22"/>
              </w:rPr>
              <w:t>_________________И.В. Шкурко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1D20FE" w:rsidRPr="002C2FBE" w:rsidRDefault="001D20FE" w:rsidP="00F0242F">
            <w:pPr>
              <w:shd w:val="clear" w:color="auto" w:fill="FFFFFF"/>
              <w:tabs>
                <w:tab w:val="left" w:pos="993"/>
                <w:tab w:val="left" w:pos="1276"/>
              </w:tabs>
              <w:jc w:val="center"/>
              <w:rPr>
                <w:sz w:val="26"/>
                <w:szCs w:val="26"/>
              </w:rPr>
            </w:pPr>
            <w:r w:rsidRPr="002C2FBE">
              <w:rPr>
                <w:b/>
                <w:bCs/>
                <w:sz w:val="26"/>
                <w:szCs w:val="26"/>
              </w:rPr>
              <w:t>ПОДРЯДЧИК:</w:t>
            </w:r>
          </w:p>
        </w:tc>
      </w:tr>
    </w:tbl>
    <w:p w:rsidR="00647385" w:rsidRPr="00A229B5" w:rsidRDefault="00647385" w:rsidP="00DE64DF">
      <w:pPr>
        <w:tabs>
          <w:tab w:val="left" w:pos="3712"/>
        </w:tabs>
        <w:rPr>
          <w:color w:val="FF0000"/>
        </w:rPr>
      </w:pPr>
    </w:p>
    <w:sectPr w:rsidR="00647385" w:rsidRPr="00A229B5" w:rsidSect="00DE64DF">
      <w:pgSz w:w="11906" w:h="16838" w:code="9"/>
      <w:pgMar w:top="28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0D1" w:rsidRDefault="00B710D1" w:rsidP="00B710D1">
      <w:r>
        <w:separator/>
      </w:r>
    </w:p>
  </w:endnote>
  <w:endnote w:type="continuationSeparator" w:id="0">
    <w:p w:rsidR="00B710D1" w:rsidRDefault="00B710D1"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0D1" w:rsidRDefault="00B710D1" w:rsidP="00B710D1">
      <w:r>
        <w:separator/>
      </w:r>
    </w:p>
  </w:footnote>
  <w:footnote w:type="continuationSeparator" w:id="0">
    <w:p w:rsidR="00B710D1" w:rsidRDefault="00B710D1" w:rsidP="00B71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75594"/>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5BB5"/>
    <w:rsid w:val="002F746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257D"/>
    <w:rsid w:val="003A58F6"/>
    <w:rsid w:val="003B0BE0"/>
    <w:rsid w:val="003B2A23"/>
    <w:rsid w:val="003C009B"/>
    <w:rsid w:val="003D5620"/>
    <w:rsid w:val="003D67FD"/>
    <w:rsid w:val="003D68C3"/>
    <w:rsid w:val="003E6A38"/>
    <w:rsid w:val="003F2E42"/>
    <w:rsid w:val="003F5BDD"/>
    <w:rsid w:val="003F6E32"/>
    <w:rsid w:val="00402826"/>
    <w:rsid w:val="0040346D"/>
    <w:rsid w:val="00407A88"/>
    <w:rsid w:val="0042534A"/>
    <w:rsid w:val="00425385"/>
    <w:rsid w:val="004276BD"/>
    <w:rsid w:val="00437555"/>
    <w:rsid w:val="00441909"/>
    <w:rsid w:val="00447354"/>
    <w:rsid w:val="00452FF8"/>
    <w:rsid w:val="004629C4"/>
    <w:rsid w:val="00470B7A"/>
    <w:rsid w:val="00470DDD"/>
    <w:rsid w:val="0047111B"/>
    <w:rsid w:val="004721E8"/>
    <w:rsid w:val="00476077"/>
    <w:rsid w:val="00490594"/>
    <w:rsid w:val="004A3262"/>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CCB"/>
    <w:rsid w:val="005B7B34"/>
    <w:rsid w:val="005C0E33"/>
    <w:rsid w:val="005C1013"/>
    <w:rsid w:val="005C4A91"/>
    <w:rsid w:val="005C53EB"/>
    <w:rsid w:val="005D5F2C"/>
    <w:rsid w:val="005E119E"/>
    <w:rsid w:val="005E667E"/>
    <w:rsid w:val="005F108B"/>
    <w:rsid w:val="005F16DC"/>
    <w:rsid w:val="005F465A"/>
    <w:rsid w:val="00607558"/>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54A1"/>
    <w:rsid w:val="00716D2D"/>
    <w:rsid w:val="00717255"/>
    <w:rsid w:val="007200C6"/>
    <w:rsid w:val="0072079C"/>
    <w:rsid w:val="00726837"/>
    <w:rsid w:val="007270DC"/>
    <w:rsid w:val="00727B86"/>
    <w:rsid w:val="00730101"/>
    <w:rsid w:val="0073073D"/>
    <w:rsid w:val="007345FA"/>
    <w:rsid w:val="00734ACC"/>
    <w:rsid w:val="00741DEC"/>
    <w:rsid w:val="00741F05"/>
    <w:rsid w:val="00744EBA"/>
    <w:rsid w:val="00750F99"/>
    <w:rsid w:val="00753C14"/>
    <w:rsid w:val="00761E20"/>
    <w:rsid w:val="00775F6E"/>
    <w:rsid w:val="0078232F"/>
    <w:rsid w:val="00794187"/>
    <w:rsid w:val="0079698E"/>
    <w:rsid w:val="007A5A17"/>
    <w:rsid w:val="007B47EC"/>
    <w:rsid w:val="007B5E12"/>
    <w:rsid w:val="007B6CC1"/>
    <w:rsid w:val="007C2C06"/>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2CD2"/>
    <w:rsid w:val="00835FF9"/>
    <w:rsid w:val="008372E3"/>
    <w:rsid w:val="00853C5E"/>
    <w:rsid w:val="00856944"/>
    <w:rsid w:val="00870806"/>
    <w:rsid w:val="00871F16"/>
    <w:rsid w:val="00880075"/>
    <w:rsid w:val="008807C0"/>
    <w:rsid w:val="00881FA4"/>
    <w:rsid w:val="00884ED3"/>
    <w:rsid w:val="00885D6F"/>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2F95"/>
    <w:rsid w:val="009A5155"/>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56F8"/>
    <w:rsid w:val="00A36DCC"/>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6FF"/>
    <w:rsid w:val="00B11F3C"/>
    <w:rsid w:val="00B27B16"/>
    <w:rsid w:val="00B30497"/>
    <w:rsid w:val="00B334BE"/>
    <w:rsid w:val="00B35DBA"/>
    <w:rsid w:val="00B4468D"/>
    <w:rsid w:val="00B4731A"/>
    <w:rsid w:val="00B47FA1"/>
    <w:rsid w:val="00B55FA7"/>
    <w:rsid w:val="00B57F7F"/>
    <w:rsid w:val="00B60706"/>
    <w:rsid w:val="00B60E3B"/>
    <w:rsid w:val="00B64134"/>
    <w:rsid w:val="00B706A7"/>
    <w:rsid w:val="00B710D1"/>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04ABA"/>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6932"/>
    <w:rsid w:val="00D955F0"/>
    <w:rsid w:val="00D97CBD"/>
    <w:rsid w:val="00DA7E40"/>
    <w:rsid w:val="00DB3EA3"/>
    <w:rsid w:val="00DB633A"/>
    <w:rsid w:val="00DD1549"/>
    <w:rsid w:val="00DD4F1B"/>
    <w:rsid w:val="00DE2620"/>
    <w:rsid w:val="00DE3FE1"/>
    <w:rsid w:val="00DE4116"/>
    <w:rsid w:val="00DE64DF"/>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6E3A"/>
    <w:rsid w:val="00F11875"/>
    <w:rsid w:val="00F17992"/>
    <w:rsid w:val="00F2145F"/>
    <w:rsid w:val="00F22E67"/>
    <w:rsid w:val="00F261F1"/>
    <w:rsid w:val="00F3257A"/>
    <w:rsid w:val="00F36B38"/>
    <w:rsid w:val="00F40AE0"/>
    <w:rsid w:val="00F410B7"/>
    <w:rsid w:val="00F42F24"/>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header"/>
    <w:basedOn w:val="a"/>
    <w:link w:val="af5"/>
    <w:rsid w:val="00B710D1"/>
    <w:pPr>
      <w:tabs>
        <w:tab w:val="center" w:pos="4677"/>
        <w:tab w:val="right" w:pos="9355"/>
      </w:tabs>
    </w:pPr>
  </w:style>
  <w:style w:type="character" w:customStyle="1" w:styleId="af5">
    <w:name w:val="Верхний колонтитул Знак"/>
    <w:basedOn w:val="a0"/>
    <w:link w:val="af4"/>
    <w:rsid w:val="00B710D1"/>
    <w:rPr>
      <w:sz w:val="24"/>
      <w:szCs w:val="24"/>
    </w:rPr>
  </w:style>
  <w:style w:type="paragraph" w:styleId="af6">
    <w:name w:val="footer"/>
    <w:basedOn w:val="a"/>
    <w:link w:val="af7"/>
    <w:rsid w:val="00B710D1"/>
    <w:pPr>
      <w:tabs>
        <w:tab w:val="center" w:pos="4677"/>
        <w:tab w:val="right" w:pos="9355"/>
      </w:tabs>
    </w:pPr>
  </w:style>
  <w:style w:type="character" w:customStyle="1" w:styleId="af7">
    <w:name w:val="Нижний колонтитул Знак"/>
    <w:basedOn w:val="a0"/>
    <w:link w:val="af6"/>
    <w:rsid w:val="00B710D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header"/>
    <w:basedOn w:val="a"/>
    <w:link w:val="af5"/>
    <w:rsid w:val="00B710D1"/>
    <w:pPr>
      <w:tabs>
        <w:tab w:val="center" w:pos="4677"/>
        <w:tab w:val="right" w:pos="9355"/>
      </w:tabs>
    </w:pPr>
  </w:style>
  <w:style w:type="character" w:customStyle="1" w:styleId="af5">
    <w:name w:val="Верхний колонтитул Знак"/>
    <w:basedOn w:val="a0"/>
    <w:link w:val="af4"/>
    <w:rsid w:val="00B710D1"/>
    <w:rPr>
      <w:sz w:val="24"/>
      <w:szCs w:val="24"/>
    </w:rPr>
  </w:style>
  <w:style w:type="paragraph" w:styleId="af6">
    <w:name w:val="footer"/>
    <w:basedOn w:val="a"/>
    <w:link w:val="af7"/>
    <w:rsid w:val="00B710D1"/>
    <w:pPr>
      <w:tabs>
        <w:tab w:val="center" w:pos="4677"/>
        <w:tab w:val="right" w:pos="9355"/>
      </w:tabs>
    </w:pPr>
  </w:style>
  <w:style w:type="character" w:customStyle="1" w:styleId="af7">
    <w:name w:val="Нижний колонтитул Знак"/>
    <w:basedOn w:val="a0"/>
    <w:link w:val="af6"/>
    <w:rsid w:val="00B710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42342-439E-4671-A0A0-3BFAAE3A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13</Pages>
  <Words>6158</Words>
  <Characters>43126</Characters>
  <Application>Microsoft Office Word</Application>
  <DocSecurity>0</DocSecurity>
  <Lines>359</Lines>
  <Paragraphs>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49186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Иванина Галина Юрьевна</cp:lastModifiedBy>
  <cp:revision>161</cp:revision>
  <cp:lastPrinted>2015-12-21T07:28:00Z</cp:lastPrinted>
  <dcterms:created xsi:type="dcterms:W3CDTF">2015-02-25T07:54:00Z</dcterms:created>
  <dcterms:modified xsi:type="dcterms:W3CDTF">2015-12-24T06:24:00Z</dcterms:modified>
</cp:coreProperties>
</file>