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077BA">
        <w:rPr>
          <w:rFonts w:cs="Arial"/>
          <w:b/>
          <w:bCs/>
          <w:iCs/>
          <w:snapToGrid/>
          <w:spacing w:val="40"/>
          <w:sz w:val="36"/>
          <w:szCs w:val="36"/>
        </w:rPr>
        <w:t>268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077BA" w:rsidRPr="00294807" w:rsidRDefault="00E5315A" w:rsidP="000077BA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0077BA" w:rsidRPr="00E2378F">
        <w:rPr>
          <w:b/>
          <w:i/>
          <w:sz w:val="26"/>
          <w:szCs w:val="26"/>
        </w:rPr>
        <w:t xml:space="preserve">«Ремонт ВЛ-35 </w:t>
      </w:r>
      <w:proofErr w:type="spellStart"/>
      <w:r w:rsidR="000077BA" w:rsidRPr="00E2378F">
        <w:rPr>
          <w:b/>
          <w:i/>
          <w:sz w:val="26"/>
          <w:szCs w:val="26"/>
        </w:rPr>
        <w:t>кВ</w:t>
      </w:r>
      <w:proofErr w:type="spellEnd"/>
      <w:r w:rsidR="000077BA" w:rsidRPr="00E2378F">
        <w:rPr>
          <w:b/>
          <w:i/>
          <w:sz w:val="26"/>
          <w:szCs w:val="26"/>
        </w:rPr>
        <w:t xml:space="preserve"> "Невер-Соловьевск"»</w:t>
      </w:r>
      <w:r w:rsidR="000077BA" w:rsidRPr="00E2378F">
        <w:rPr>
          <w:b/>
          <w:bCs/>
          <w:i/>
          <w:sz w:val="26"/>
          <w:szCs w:val="26"/>
        </w:rPr>
        <w:t xml:space="preserve"> филиала</w:t>
      </w:r>
      <w:r w:rsidR="000077BA">
        <w:rPr>
          <w:b/>
          <w:bCs/>
          <w:i/>
          <w:sz w:val="26"/>
          <w:szCs w:val="26"/>
        </w:rPr>
        <w:t xml:space="preserve"> А</w:t>
      </w:r>
      <w:r w:rsidR="000077BA" w:rsidRPr="00294807">
        <w:rPr>
          <w:b/>
          <w:bCs/>
          <w:i/>
          <w:sz w:val="26"/>
          <w:szCs w:val="26"/>
        </w:rPr>
        <w:t>ЭС</w:t>
      </w:r>
    </w:p>
    <w:p w:rsidR="000077BA" w:rsidRPr="00E2378F" w:rsidRDefault="000077BA" w:rsidP="000077B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773.2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A4428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0077B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F23BE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BA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4428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7BA" w:rsidRDefault="000077BA" w:rsidP="000077B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0077BA" w:rsidRPr="00226D52" w:rsidRDefault="000077BA" w:rsidP="000077B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0077BA" w:rsidRPr="00226D52" w:rsidRDefault="000077BA" w:rsidP="000077B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0077BA" w:rsidRPr="00226D52" w:rsidRDefault="000077BA" w:rsidP="000077B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11"/>
        <w:gridCol w:w="4584"/>
      </w:tblGrid>
      <w:tr w:rsidR="000077BA" w:rsidRPr="00EF0CC3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F0CC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F0CC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077BA" w:rsidRPr="00EF0CC3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Предложение, подано 20.01.2016 в 03:43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2 816 660,00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2 387 000,00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0077BA" w:rsidRPr="00EF0CC3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г</w:t>
            </w:r>
            <w:proofErr w:type="gramStart"/>
            <w:r w:rsidRPr="00EF0CC3">
              <w:rPr>
                <w:snapToGrid/>
                <w:sz w:val="24"/>
                <w:szCs w:val="24"/>
              </w:rPr>
              <w:t>.С</w:t>
            </w:r>
            <w:proofErr w:type="gramEnd"/>
            <w:r w:rsidRPr="00EF0CC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F0CC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Предложение: Ремонт ВЛ-35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кВ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 "Невер-Соловьевск", подано 20.01.2016 в 02:44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2 819 020,00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2 389 000,00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0077BA" w:rsidRPr="00EF0CC3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Предложение: подано 19.01.2016 в 12:02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0077BA" w:rsidRPr="00EF0CC3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EF0C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EF0CC3">
              <w:rPr>
                <w:snapToGrid/>
                <w:sz w:val="24"/>
                <w:szCs w:val="24"/>
              </w:rPr>
              <w:t>2</w:t>
            </w:r>
            <w:proofErr w:type="gramEnd"/>
            <w:r w:rsidRPr="00EF0C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Предложение: подано 20.01.2016 в 03:13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077BA" w:rsidRDefault="000077BA" w:rsidP="000077B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077BA" w:rsidRPr="00F943FC" w:rsidRDefault="000077BA" w:rsidP="000077B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2.1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82088A">
        <w:rPr>
          <w:snapToGrid/>
          <w:sz w:val="24"/>
          <w:szCs w:val="24"/>
        </w:rPr>
        <w:t>ООО "ЭП-764" (676282, Амурская обл., г. Тында, ул. Привокзальная 11)</w:t>
      </w:r>
      <w:r>
        <w:rPr>
          <w:bCs/>
          <w:iCs/>
          <w:sz w:val="24"/>
          <w:szCs w:val="24"/>
        </w:rPr>
        <w:t xml:space="preserve">, </w:t>
      </w:r>
      <w:r w:rsidRPr="0082088A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82088A">
        <w:rPr>
          <w:snapToGrid/>
          <w:sz w:val="24"/>
          <w:szCs w:val="24"/>
        </w:rPr>
        <w:t>г</w:t>
      </w:r>
      <w:proofErr w:type="gramStart"/>
      <w:r w:rsidRPr="0082088A">
        <w:rPr>
          <w:snapToGrid/>
          <w:sz w:val="24"/>
          <w:szCs w:val="24"/>
        </w:rPr>
        <w:t>.С</w:t>
      </w:r>
      <w:proofErr w:type="gramEnd"/>
      <w:r w:rsidRPr="0082088A">
        <w:rPr>
          <w:snapToGrid/>
          <w:sz w:val="24"/>
          <w:szCs w:val="24"/>
        </w:rPr>
        <w:t>вободный</w:t>
      </w:r>
      <w:proofErr w:type="spellEnd"/>
      <w:r w:rsidRPr="0082088A">
        <w:rPr>
          <w:snapToGrid/>
          <w:sz w:val="24"/>
          <w:szCs w:val="24"/>
        </w:rPr>
        <w:t xml:space="preserve">, ул. </w:t>
      </w:r>
      <w:proofErr w:type="spellStart"/>
      <w:r w:rsidRPr="0082088A">
        <w:rPr>
          <w:snapToGrid/>
          <w:sz w:val="24"/>
          <w:szCs w:val="24"/>
        </w:rPr>
        <w:t>Шатковская</w:t>
      </w:r>
      <w:proofErr w:type="spellEnd"/>
      <w:r w:rsidRPr="0082088A">
        <w:rPr>
          <w:snapToGrid/>
          <w:sz w:val="24"/>
          <w:szCs w:val="24"/>
        </w:rPr>
        <w:t>, 126)</w:t>
      </w:r>
      <w:r>
        <w:rPr>
          <w:bCs/>
          <w:iCs/>
          <w:sz w:val="24"/>
          <w:szCs w:val="24"/>
        </w:rPr>
        <w:t xml:space="preserve">, </w:t>
      </w:r>
      <w:r w:rsidRPr="00E2378F">
        <w:rPr>
          <w:snapToGrid/>
          <w:sz w:val="24"/>
          <w:szCs w:val="24"/>
        </w:rPr>
        <w:t>ОАО "</w:t>
      </w:r>
      <w:proofErr w:type="spellStart"/>
      <w:r w:rsidRPr="00E2378F">
        <w:rPr>
          <w:snapToGrid/>
          <w:sz w:val="24"/>
          <w:szCs w:val="24"/>
        </w:rPr>
        <w:t>Электросетьсервис</w:t>
      </w:r>
      <w:proofErr w:type="spellEnd"/>
      <w:r w:rsidRPr="00E2378F">
        <w:rPr>
          <w:snapToGrid/>
          <w:sz w:val="24"/>
          <w:szCs w:val="24"/>
        </w:rPr>
        <w:t xml:space="preserve"> ЕНЭС" (142408, Россия, Моск</w:t>
      </w:r>
      <w:r w:rsidRPr="00E2378F">
        <w:rPr>
          <w:sz w:val="24"/>
          <w:szCs w:val="24"/>
        </w:rPr>
        <w:t xml:space="preserve">овская область, г. Ногинск, ул. </w:t>
      </w:r>
      <w:r w:rsidRPr="00E2378F">
        <w:rPr>
          <w:snapToGrid/>
          <w:sz w:val="24"/>
          <w:szCs w:val="24"/>
        </w:rPr>
        <w:t>Парковая, дом 1, строение 1.)</w:t>
      </w:r>
      <w:r w:rsidRPr="00E2378F">
        <w:rPr>
          <w:sz w:val="24"/>
          <w:szCs w:val="24"/>
        </w:rPr>
        <w:t xml:space="preserve">, </w:t>
      </w:r>
      <w:r w:rsidRPr="00E2378F">
        <w:rPr>
          <w:snapToGrid/>
          <w:sz w:val="24"/>
          <w:szCs w:val="24"/>
        </w:rPr>
        <w:t>ООО ФСК "</w:t>
      </w:r>
      <w:proofErr w:type="spellStart"/>
      <w:r w:rsidRPr="00E2378F">
        <w:rPr>
          <w:snapToGrid/>
          <w:sz w:val="24"/>
          <w:szCs w:val="24"/>
        </w:rPr>
        <w:t>Энергосоюз</w:t>
      </w:r>
      <w:proofErr w:type="spellEnd"/>
      <w:r w:rsidRPr="00E2378F">
        <w:rPr>
          <w:snapToGrid/>
          <w:sz w:val="24"/>
          <w:szCs w:val="24"/>
        </w:rPr>
        <w:t>" (675007 Амурской области г. Благовещенск ул. Нагорная ,20/</w:t>
      </w:r>
      <w:proofErr w:type="gramStart"/>
      <w:r w:rsidRPr="00E2378F">
        <w:rPr>
          <w:snapToGrid/>
          <w:sz w:val="24"/>
          <w:szCs w:val="24"/>
        </w:rPr>
        <w:t>2</w:t>
      </w:r>
      <w:proofErr w:type="gramEnd"/>
      <w:r w:rsidRPr="00E2378F">
        <w:rPr>
          <w:snapToGrid/>
          <w:sz w:val="24"/>
          <w:szCs w:val="24"/>
        </w:rPr>
        <w:t xml:space="preserve"> а/я 18;)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077BA" w:rsidRPr="00F943FC" w:rsidRDefault="000077BA" w:rsidP="000077B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0077BA" w:rsidRDefault="000077BA" w:rsidP="000077B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077BA" w:rsidRPr="00F943FC" w:rsidRDefault="000077BA" w:rsidP="000077BA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0077BA" w:rsidRPr="00F943FC" w:rsidRDefault="000077BA" w:rsidP="000077B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275"/>
      </w:tblGrid>
      <w:tr w:rsidR="000077BA" w:rsidRPr="00A967F1" w:rsidTr="0065642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BA" w:rsidRPr="00A967F1" w:rsidRDefault="000077BA" w:rsidP="006564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BA" w:rsidRPr="00A967F1" w:rsidRDefault="000077BA" w:rsidP="006564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BA" w:rsidRPr="00A967F1" w:rsidRDefault="000077BA" w:rsidP="0065642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BA" w:rsidRPr="00A967F1" w:rsidRDefault="000077BA" w:rsidP="0065642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077BA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BA" w:rsidRPr="00A967F1" w:rsidRDefault="000077BA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2 816 660,00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2 387 000,00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A967F1" w:rsidRDefault="000077BA" w:rsidP="0065642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0077BA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A967F1" w:rsidRDefault="000077BA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EF0C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EF0CC3">
              <w:rPr>
                <w:snapToGrid/>
                <w:sz w:val="24"/>
                <w:szCs w:val="24"/>
              </w:rPr>
              <w:t>2</w:t>
            </w:r>
            <w:proofErr w:type="gramEnd"/>
            <w:r w:rsidRPr="00EF0C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Default="000077BA" w:rsidP="0065642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0077BA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Default="000077BA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г</w:t>
            </w:r>
            <w:proofErr w:type="gramStart"/>
            <w:r w:rsidRPr="00EF0CC3">
              <w:rPr>
                <w:snapToGrid/>
                <w:sz w:val="24"/>
                <w:szCs w:val="24"/>
              </w:rPr>
              <w:t>.С</w:t>
            </w:r>
            <w:proofErr w:type="gramEnd"/>
            <w:r w:rsidRPr="00EF0CC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F0CC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2 819 020,00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2 389 000,00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Default="000077BA" w:rsidP="00656425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0077BA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Default="000077BA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EF0CC3" w:rsidRDefault="000077BA" w:rsidP="006564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A" w:rsidRPr="00D9056B" w:rsidRDefault="000077BA" w:rsidP="0065642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0077BA" w:rsidRPr="00F943FC" w:rsidRDefault="000077BA" w:rsidP="000077BA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0077BA" w:rsidRDefault="000077BA" w:rsidP="000077B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0077BA" w:rsidRPr="00F943FC" w:rsidRDefault="000077BA" w:rsidP="000077BA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077BA">
        <w:rPr>
          <w:color w:val="000000" w:themeColor="text1"/>
          <w:sz w:val="24"/>
          <w:szCs w:val="24"/>
        </w:rPr>
        <w:t xml:space="preserve">ООО "ЭП-764" (676282, Амурская обл., г. Тында, ул. Привокзальная 11), ООО "ДЭМ" (676450, Россия, Амурская область, </w:t>
      </w:r>
      <w:proofErr w:type="spellStart"/>
      <w:r w:rsidRPr="000077BA">
        <w:rPr>
          <w:color w:val="000000" w:themeColor="text1"/>
          <w:sz w:val="24"/>
          <w:szCs w:val="24"/>
        </w:rPr>
        <w:t>г</w:t>
      </w:r>
      <w:proofErr w:type="gramStart"/>
      <w:r w:rsidRPr="000077BA">
        <w:rPr>
          <w:color w:val="000000" w:themeColor="text1"/>
          <w:sz w:val="24"/>
          <w:szCs w:val="24"/>
        </w:rPr>
        <w:t>.С</w:t>
      </w:r>
      <w:proofErr w:type="gramEnd"/>
      <w:r w:rsidRPr="000077BA">
        <w:rPr>
          <w:color w:val="000000" w:themeColor="text1"/>
          <w:sz w:val="24"/>
          <w:szCs w:val="24"/>
        </w:rPr>
        <w:t>вободный</w:t>
      </w:r>
      <w:proofErr w:type="spellEnd"/>
      <w:r w:rsidRPr="000077BA">
        <w:rPr>
          <w:color w:val="000000" w:themeColor="text1"/>
          <w:sz w:val="24"/>
          <w:szCs w:val="24"/>
        </w:rPr>
        <w:t xml:space="preserve">, ул. </w:t>
      </w:r>
      <w:proofErr w:type="spellStart"/>
      <w:r w:rsidRPr="000077BA">
        <w:rPr>
          <w:color w:val="000000" w:themeColor="text1"/>
          <w:sz w:val="24"/>
          <w:szCs w:val="24"/>
        </w:rPr>
        <w:t>Шатковская</w:t>
      </w:r>
      <w:proofErr w:type="spellEnd"/>
      <w:r w:rsidRPr="000077BA">
        <w:rPr>
          <w:color w:val="000000" w:themeColor="text1"/>
          <w:sz w:val="24"/>
          <w:szCs w:val="24"/>
        </w:rPr>
        <w:t>, 126), ОАО "</w:t>
      </w:r>
      <w:proofErr w:type="spellStart"/>
      <w:r w:rsidRPr="000077BA">
        <w:rPr>
          <w:color w:val="000000" w:themeColor="text1"/>
          <w:sz w:val="24"/>
          <w:szCs w:val="24"/>
        </w:rPr>
        <w:t>Электросетьсервис</w:t>
      </w:r>
      <w:proofErr w:type="spellEnd"/>
      <w:r w:rsidRPr="000077BA">
        <w:rPr>
          <w:color w:val="000000" w:themeColor="text1"/>
          <w:sz w:val="24"/>
          <w:szCs w:val="24"/>
        </w:rPr>
        <w:t xml:space="preserve"> ЕНЭС" (142408, Россия, Московская область, г. Ногинск, ул. Парковая, дом 1, строение 1.), ООО ФСК "</w:t>
      </w:r>
      <w:proofErr w:type="spellStart"/>
      <w:r w:rsidRPr="000077BA">
        <w:rPr>
          <w:color w:val="000000" w:themeColor="text1"/>
          <w:sz w:val="24"/>
          <w:szCs w:val="24"/>
        </w:rPr>
        <w:t>Энергосоюз</w:t>
      </w:r>
      <w:proofErr w:type="spellEnd"/>
      <w:r w:rsidRPr="000077BA">
        <w:rPr>
          <w:color w:val="000000" w:themeColor="text1"/>
          <w:sz w:val="24"/>
          <w:szCs w:val="24"/>
        </w:rPr>
        <w:t>" (675007 Амурской области г. Благовещенск ул. Нагорная ,20/</w:t>
      </w:r>
      <w:proofErr w:type="gramStart"/>
      <w:r w:rsidRPr="000077BA">
        <w:rPr>
          <w:color w:val="000000" w:themeColor="text1"/>
          <w:sz w:val="24"/>
          <w:szCs w:val="24"/>
        </w:rPr>
        <w:t>2</w:t>
      </w:r>
      <w:proofErr w:type="gramEnd"/>
      <w:r w:rsidRPr="000077BA">
        <w:rPr>
          <w:color w:val="000000" w:themeColor="text1"/>
          <w:sz w:val="24"/>
          <w:szCs w:val="24"/>
        </w:rPr>
        <w:t xml:space="preserve"> а/я 18;)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 w:rsidR="00AA0C0D">
        <w:rPr>
          <w:color w:val="000000" w:themeColor="text1"/>
          <w:sz w:val="24"/>
          <w:szCs w:val="24"/>
        </w:rPr>
        <w:t>08</w:t>
      </w:r>
      <w:r>
        <w:rPr>
          <w:color w:val="000000" w:themeColor="text1"/>
          <w:sz w:val="24"/>
          <w:szCs w:val="24"/>
        </w:rPr>
        <w:t>.02.2016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0077BA" w:rsidRPr="00F943FC" w:rsidRDefault="000077BA" w:rsidP="000077BA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0077BA" w:rsidRPr="00F943FC" w:rsidRDefault="000077BA" w:rsidP="000077BA">
      <w:pPr>
        <w:tabs>
          <w:tab w:val="left" w:pos="5940"/>
        </w:tabs>
        <w:spacing w:line="240" w:lineRule="auto"/>
        <w:rPr>
          <w:color w:val="000000" w:themeColor="text1"/>
          <w:spacing w:val="4"/>
          <w:sz w:val="24"/>
          <w:szCs w:val="24"/>
        </w:rPr>
      </w:pP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077BA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AE" w:rsidRDefault="00713AAE" w:rsidP="00355095">
      <w:pPr>
        <w:spacing w:line="240" w:lineRule="auto"/>
      </w:pPr>
      <w:r>
        <w:separator/>
      </w:r>
    </w:p>
  </w:endnote>
  <w:endnote w:type="continuationSeparator" w:id="0">
    <w:p w:rsidR="00713AAE" w:rsidRDefault="00713A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AE" w:rsidRDefault="00713AAE" w:rsidP="00355095">
      <w:pPr>
        <w:spacing w:line="240" w:lineRule="auto"/>
      </w:pPr>
      <w:r>
        <w:separator/>
      </w:r>
    </w:p>
  </w:footnote>
  <w:footnote w:type="continuationSeparator" w:id="0">
    <w:p w:rsidR="00713AAE" w:rsidRDefault="00713A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077BA">
      <w:rPr>
        <w:i/>
        <w:sz w:val="20"/>
      </w:rPr>
      <w:t>773.2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63E9B"/>
    <w:multiLevelType w:val="multilevel"/>
    <w:tmpl w:val="02446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5E717AA"/>
    <w:multiLevelType w:val="multilevel"/>
    <w:tmpl w:val="2FF06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B6035"/>
    <w:multiLevelType w:val="multilevel"/>
    <w:tmpl w:val="0C80E9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6"/>
  </w:num>
  <w:num w:numId="3">
    <w:abstractNumId w:val="13"/>
  </w:num>
  <w:num w:numId="4">
    <w:abstractNumId w:val="10"/>
  </w:num>
  <w:num w:numId="5">
    <w:abstractNumId w:val="37"/>
  </w:num>
  <w:num w:numId="6">
    <w:abstractNumId w:val="8"/>
  </w:num>
  <w:num w:numId="7">
    <w:abstractNumId w:val="39"/>
  </w:num>
  <w:num w:numId="8">
    <w:abstractNumId w:val="33"/>
  </w:num>
  <w:num w:numId="9">
    <w:abstractNumId w:val="11"/>
  </w:num>
  <w:num w:numId="10">
    <w:abstractNumId w:val="38"/>
  </w:num>
  <w:num w:numId="11">
    <w:abstractNumId w:val="14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7"/>
  </w:num>
  <w:num w:numId="34">
    <w:abstractNumId w:val="7"/>
  </w:num>
  <w:num w:numId="35">
    <w:abstractNumId w:val="23"/>
  </w:num>
  <w:num w:numId="36">
    <w:abstractNumId w:val="2"/>
  </w:num>
  <w:num w:numId="37">
    <w:abstractNumId w:val="15"/>
  </w:num>
  <w:num w:numId="38">
    <w:abstractNumId w:val="22"/>
  </w:num>
  <w:num w:numId="39">
    <w:abstractNumId w:val="26"/>
  </w:num>
  <w:num w:numId="40">
    <w:abstractNumId w:val="31"/>
  </w:num>
  <w:num w:numId="41">
    <w:abstractNumId w:val="34"/>
  </w:num>
  <w:num w:numId="42">
    <w:abstractNumId w:val="12"/>
  </w:num>
  <w:num w:numId="43">
    <w:abstractNumId w:val="5"/>
  </w:num>
  <w:num w:numId="44">
    <w:abstractNumId w:val="35"/>
  </w:num>
  <w:num w:numId="45">
    <w:abstractNumId w:val="29"/>
  </w:num>
  <w:num w:numId="46">
    <w:abstractNumId w:val="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77BA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9D4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3BE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5B57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3AAE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C0D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73B4F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06E6-4202-4D50-A6B3-364EAB5D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2016-02-04T02:16:00Z</cp:lastPrinted>
  <dcterms:created xsi:type="dcterms:W3CDTF">2015-07-29T06:07:00Z</dcterms:created>
  <dcterms:modified xsi:type="dcterms:W3CDTF">2016-02-05T06:20:00Z</dcterms:modified>
</cp:coreProperties>
</file>