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07F6EBFF" wp14:editId="26C85AF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36C38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36C38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336C38">
        <w:rPr>
          <w:rFonts w:ascii="Times New Roman" w:hAnsi="Times New Roman"/>
          <w:sz w:val="28"/>
          <w:szCs w:val="28"/>
        </w:rPr>
        <w:t xml:space="preserve">№ </w:t>
      </w:r>
      <w:r w:rsidR="00F25EDC" w:rsidRPr="00336C38">
        <w:rPr>
          <w:rFonts w:ascii="Times New Roman" w:hAnsi="Times New Roman"/>
          <w:bCs w:val="0"/>
          <w:caps/>
          <w:sz w:val="28"/>
          <w:szCs w:val="28"/>
        </w:rPr>
        <w:t>100</w:t>
      </w:r>
      <w:r w:rsidR="00C5505C" w:rsidRPr="00336C38">
        <w:rPr>
          <w:rFonts w:ascii="Times New Roman" w:hAnsi="Times New Roman"/>
          <w:caps/>
          <w:sz w:val="28"/>
          <w:szCs w:val="28"/>
        </w:rPr>
        <w:t>/М</w:t>
      </w:r>
      <w:r w:rsidR="00C5505C" w:rsidRPr="00336C38">
        <w:rPr>
          <w:rFonts w:ascii="Times New Roman" w:hAnsi="Times New Roman"/>
          <w:bCs w:val="0"/>
          <w:caps/>
          <w:sz w:val="28"/>
          <w:szCs w:val="28"/>
        </w:rPr>
        <w:t>Р</w:t>
      </w:r>
      <w:r w:rsidR="00C5505C" w:rsidRPr="00336C38">
        <w:rPr>
          <w:rFonts w:ascii="Times New Roman" w:hAnsi="Times New Roman"/>
          <w:caps/>
          <w:sz w:val="28"/>
          <w:szCs w:val="28"/>
        </w:rPr>
        <w:t>-ВП</w:t>
      </w:r>
    </w:p>
    <w:p w:rsidR="00F25EDC" w:rsidRPr="00336C38" w:rsidRDefault="00352406" w:rsidP="00F25ED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336C38">
        <w:rPr>
          <w:b/>
          <w:szCs w:val="28"/>
        </w:rPr>
        <w:t xml:space="preserve">заседания закупочной комиссии по выбору победителя </w:t>
      </w:r>
      <w:r w:rsidR="001F1045" w:rsidRPr="00336C38">
        <w:rPr>
          <w:b/>
          <w:bCs/>
          <w:szCs w:val="28"/>
        </w:rPr>
        <w:t xml:space="preserve">по открытому электронному </w:t>
      </w:r>
      <w:r w:rsidR="001F1045" w:rsidRPr="00336C38">
        <w:rPr>
          <w:b/>
          <w:szCs w:val="28"/>
        </w:rPr>
        <w:t xml:space="preserve">запросу </w:t>
      </w:r>
      <w:r w:rsidR="00C5505C" w:rsidRPr="00336C38">
        <w:rPr>
          <w:b/>
          <w:szCs w:val="28"/>
        </w:rPr>
        <w:t>цен</w:t>
      </w:r>
      <w:r w:rsidR="001F1045" w:rsidRPr="00336C38">
        <w:rPr>
          <w:b/>
          <w:szCs w:val="28"/>
        </w:rPr>
        <w:t xml:space="preserve"> на право заключения договора: </w:t>
      </w:r>
      <w:r w:rsidR="00F25EDC" w:rsidRPr="00336C38">
        <w:rPr>
          <w:b/>
          <w:i/>
          <w:snapToGrid/>
          <w:color w:val="000000" w:themeColor="text1"/>
          <w:szCs w:val="28"/>
        </w:rPr>
        <w:t xml:space="preserve">«Вакуумные выключатели» </w:t>
      </w:r>
      <w:r w:rsidR="00F25EDC" w:rsidRPr="00F25EDC">
        <w:rPr>
          <w:b/>
          <w:i/>
          <w:snapToGrid/>
          <w:color w:val="000000" w:themeColor="text1"/>
          <w:szCs w:val="28"/>
        </w:rPr>
        <w:t>закупка 126 раздел 1.2. ГКПЗ 2016 г.</w:t>
      </w:r>
    </w:p>
    <w:p w:rsidR="00F25EDC" w:rsidRPr="00F25EDC" w:rsidRDefault="00F25EDC" w:rsidP="00F25ED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>
        <w:rPr>
          <w:b/>
          <w:i/>
          <w:snapToGrid/>
          <w:color w:val="000000" w:themeColor="text1"/>
          <w:sz w:val="26"/>
          <w:szCs w:val="26"/>
        </w:rPr>
        <w:t>Извещение ООС № 31502990214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F25EDC" w:rsidRPr="00F25EDC" w:rsidTr="007471EB">
        <w:tc>
          <w:tcPr>
            <w:tcW w:w="4998" w:type="dxa"/>
          </w:tcPr>
          <w:p w:rsidR="00F25EDC" w:rsidRPr="00F25EDC" w:rsidRDefault="00F25EDC" w:rsidP="00F25ED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F25ED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F25EDC" w:rsidRPr="00F25EDC" w:rsidRDefault="00F25EDC" w:rsidP="00F25ED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F25EDC">
              <w:rPr>
                <w:b/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4999" w:type="dxa"/>
          </w:tcPr>
          <w:p w:rsidR="00F25EDC" w:rsidRPr="00F25EDC" w:rsidRDefault="00F25EDC" w:rsidP="0001179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F25ED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011790">
              <w:rPr>
                <w:b/>
                <w:bCs/>
                <w:caps/>
                <w:snapToGrid/>
                <w:sz w:val="26"/>
                <w:szCs w:val="26"/>
              </w:rPr>
              <w:t>18</w:t>
            </w:r>
            <w:r w:rsidRPr="00F25ED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F25EDC">
              <w:rPr>
                <w:b/>
                <w:sz w:val="26"/>
                <w:szCs w:val="26"/>
              </w:rPr>
              <w:t xml:space="preserve">декабря </w:t>
            </w:r>
            <w:r w:rsidRPr="00F25EDC">
              <w:rPr>
                <w:b/>
                <w:bCs/>
                <w:caps/>
                <w:snapToGrid/>
                <w:sz w:val="26"/>
                <w:szCs w:val="26"/>
              </w:rPr>
              <w:t>2015</w:t>
            </w:r>
          </w:p>
        </w:tc>
      </w:tr>
    </w:tbl>
    <w:p w:rsidR="00F25EDC" w:rsidRPr="00F25EDC" w:rsidRDefault="00F25EDC" w:rsidP="00F25ED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F25ED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F25ED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цен  на право заключения Договора на поставку:</w:t>
      </w:r>
      <w:r w:rsidRPr="00F25EDC">
        <w:rPr>
          <w:b/>
          <w:snapToGrid/>
          <w:color w:val="000000" w:themeColor="text1"/>
          <w:sz w:val="24"/>
          <w:szCs w:val="24"/>
        </w:rPr>
        <w:t xml:space="preserve"> </w:t>
      </w:r>
      <w:r w:rsidRPr="00F25EDC">
        <w:rPr>
          <w:b/>
          <w:i/>
          <w:snapToGrid/>
          <w:color w:val="000000" w:themeColor="text1"/>
          <w:sz w:val="24"/>
          <w:szCs w:val="24"/>
        </w:rPr>
        <w:t>Закупка 126 «Вакуумные выключатели»</w:t>
      </w:r>
    </w:p>
    <w:p w:rsidR="009710EC" w:rsidRPr="00BB7D45" w:rsidRDefault="009710EC" w:rsidP="00C02479">
      <w:pPr>
        <w:pStyle w:val="21"/>
        <w:rPr>
          <w:b/>
          <w:sz w:val="25"/>
          <w:szCs w:val="25"/>
        </w:rPr>
      </w:pPr>
    </w:p>
    <w:p w:rsidR="003C690B" w:rsidRPr="00BB7D45" w:rsidRDefault="009710EC" w:rsidP="00C02479">
      <w:pPr>
        <w:pStyle w:val="21"/>
        <w:rPr>
          <w:sz w:val="25"/>
          <w:szCs w:val="25"/>
        </w:rPr>
      </w:pPr>
      <w:r w:rsidRPr="00BB7D45">
        <w:rPr>
          <w:b/>
          <w:sz w:val="25"/>
          <w:szCs w:val="25"/>
        </w:rPr>
        <w:t xml:space="preserve">ПРИСУТСТВОВАЛИ: </w:t>
      </w:r>
      <w:r w:rsidR="00F25EDC">
        <w:rPr>
          <w:sz w:val="25"/>
          <w:szCs w:val="25"/>
        </w:rPr>
        <w:t>_</w:t>
      </w:r>
      <w:r w:rsidR="00011790">
        <w:rPr>
          <w:sz w:val="25"/>
          <w:szCs w:val="25"/>
        </w:rPr>
        <w:t>9</w:t>
      </w:r>
      <w:bookmarkStart w:id="2" w:name="_GoBack"/>
      <w:bookmarkEnd w:id="2"/>
      <w:r w:rsidR="00F25EDC">
        <w:rPr>
          <w:sz w:val="25"/>
          <w:szCs w:val="25"/>
        </w:rPr>
        <w:t>_</w:t>
      </w:r>
      <w:r w:rsidRPr="00BB7D45">
        <w:rPr>
          <w:sz w:val="25"/>
          <w:szCs w:val="25"/>
        </w:rPr>
        <w:t xml:space="preserve"> членов</w:t>
      </w:r>
      <w:r w:rsidRPr="00BB7D45">
        <w:rPr>
          <w:b/>
          <w:sz w:val="25"/>
          <w:szCs w:val="25"/>
        </w:rPr>
        <w:t xml:space="preserve"> </w:t>
      </w:r>
      <w:r w:rsidRPr="00BB7D45">
        <w:rPr>
          <w:sz w:val="25"/>
          <w:szCs w:val="25"/>
        </w:rPr>
        <w:t>постоянно д</w:t>
      </w:r>
      <w:r w:rsidR="00F25EDC">
        <w:rPr>
          <w:sz w:val="25"/>
          <w:szCs w:val="25"/>
        </w:rPr>
        <w:t>ействующей Закупочной комисс</w:t>
      </w:r>
      <w:proofErr w:type="gramStart"/>
      <w:r w:rsidR="00F25EDC">
        <w:rPr>
          <w:sz w:val="25"/>
          <w:szCs w:val="25"/>
        </w:rPr>
        <w:t xml:space="preserve">ии </w:t>
      </w:r>
      <w:r w:rsidRPr="00BB7D45">
        <w:rPr>
          <w:sz w:val="25"/>
          <w:szCs w:val="25"/>
        </w:rPr>
        <w:t>АО</w:t>
      </w:r>
      <w:proofErr w:type="gramEnd"/>
      <w:r w:rsidRPr="00BB7D45">
        <w:rPr>
          <w:sz w:val="25"/>
          <w:szCs w:val="25"/>
        </w:rPr>
        <w:t xml:space="preserve"> «ДРСК»  2-го уровня.</w:t>
      </w:r>
    </w:p>
    <w:p w:rsid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25EDC" w:rsidRPr="00F25EDC" w:rsidRDefault="00F25EDC" w:rsidP="00F25EDC">
      <w:pPr>
        <w:numPr>
          <w:ilvl w:val="0"/>
          <w:numId w:val="22"/>
        </w:numPr>
        <w:tabs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F25EDC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F25EDC" w:rsidRPr="00F25EDC" w:rsidRDefault="00F25EDC" w:rsidP="00F25EDC">
      <w:pPr>
        <w:numPr>
          <w:ilvl w:val="0"/>
          <w:numId w:val="22"/>
        </w:numPr>
        <w:tabs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F25EDC">
        <w:rPr>
          <w:i/>
          <w:sz w:val="24"/>
          <w:szCs w:val="24"/>
        </w:rPr>
        <w:t>Об отклонении заявок  участников закупки</w:t>
      </w:r>
    </w:p>
    <w:p w:rsidR="00F25EDC" w:rsidRPr="00F25EDC" w:rsidRDefault="00F25EDC" w:rsidP="00F25EDC">
      <w:pPr>
        <w:numPr>
          <w:ilvl w:val="0"/>
          <w:numId w:val="22"/>
        </w:numPr>
        <w:tabs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F25EDC">
        <w:rPr>
          <w:bCs/>
          <w:i/>
          <w:iCs/>
          <w:snapToGrid/>
          <w:sz w:val="24"/>
          <w:szCs w:val="24"/>
        </w:rPr>
        <w:t xml:space="preserve">О признании запроса цен </w:t>
      </w:r>
      <w:proofErr w:type="gramStart"/>
      <w:r w:rsidRPr="00F25EDC">
        <w:rPr>
          <w:bCs/>
          <w:i/>
          <w:iCs/>
          <w:snapToGrid/>
          <w:sz w:val="24"/>
          <w:szCs w:val="24"/>
        </w:rPr>
        <w:t>несостоявшимся</w:t>
      </w:r>
      <w:proofErr w:type="gramEnd"/>
      <w:r w:rsidRPr="00F25EDC">
        <w:rPr>
          <w:bCs/>
          <w:i/>
          <w:iCs/>
          <w:snapToGrid/>
          <w:sz w:val="24"/>
          <w:szCs w:val="24"/>
        </w:rPr>
        <w:t>.</w:t>
      </w:r>
    </w:p>
    <w:p w:rsidR="00336C38" w:rsidRDefault="00336C38" w:rsidP="00F25EDC">
      <w:pPr>
        <w:spacing w:line="240" w:lineRule="auto"/>
        <w:rPr>
          <w:b/>
          <w:sz w:val="24"/>
          <w:szCs w:val="24"/>
        </w:rPr>
      </w:pPr>
    </w:p>
    <w:p w:rsidR="00F25EDC" w:rsidRPr="00CE63C3" w:rsidRDefault="00F25EDC" w:rsidP="00336C38">
      <w:pPr>
        <w:spacing w:line="240" w:lineRule="auto"/>
        <w:contextualSpacing/>
        <w:rPr>
          <w:b/>
          <w:sz w:val="24"/>
          <w:szCs w:val="24"/>
        </w:rPr>
      </w:pPr>
      <w:r w:rsidRPr="00CE63C3">
        <w:rPr>
          <w:b/>
          <w:sz w:val="24"/>
          <w:szCs w:val="24"/>
        </w:rPr>
        <w:t>По вопросу № 1</w:t>
      </w:r>
    </w:p>
    <w:p w:rsidR="00F25EDC" w:rsidRPr="00CE63C3" w:rsidRDefault="00F25EDC" w:rsidP="00F25EDC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CE63C3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F25EDC" w:rsidRPr="00336C38" w:rsidRDefault="00F25EDC" w:rsidP="00F25EDC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z w:val="24"/>
          <w:szCs w:val="24"/>
          <w:shd w:val="clear" w:color="auto" w:fill="FFFF99"/>
        </w:rPr>
      </w:pPr>
      <w:r w:rsidRPr="00CE63C3">
        <w:rPr>
          <w:sz w:val="24"/>
          <w:szCs w:val="24"/>
        </w:rPr>
        <w:t>Принять цены, полученные на процедуре вскрытия конвертов с заявками участников.</w:t>
      </w:r>
    </w:p>
    <w:p w:rsidR="00336C38" w:rsidRPr="00CE63C3" w:rsidRDefault="00336C38" w:rsidP="00F25EDC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z w:val="24"/>
          <w:szCs w:val="24"/>
          <w:shd w:val="clear" w:color="auto" w:fill="FFFF99"/>
        </w:rPr>
      </w:pPr>
    </w:p>
    <w:tbl>
      <w:tblPr>
        <w:tblW w:w="100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4943"/>
        <w:gridCol w:w="4581"/>
      </w:tblGrid>
      <w:tr w:rsidR="00F25EDC" w:rsidRPr="00CE63C3" w:rsidTr="00336C38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EDC" w:rsidRPr="00CE63C3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63C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EDC" w:rsidRPr="00CE63C3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63C3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EDC" w:rsidRPr="00CE63C3" w:rsidRDefault="00F25EDC" w:rsidP="00336C3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E63C3">
              <w:rPr>
                <w:b/>
                <w:bCs/>
                <w:sz w:val="24"/>
                <w:szCs w:val="24"/>
              </w:rPr>
              <w:t>Цена заявки на участие в запросе цен</w:t>
            </w:r>
          </w:p>
        </w:tc>
      </w:tr>
      <w:tr w:rsidR="00F25EDC" w:rsidRPr="00CE63C3" w:rsidTr="00336C38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EDC" w:rsidRPr="00CE63C3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63C3">
              <w:rPr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EDC" w:rsidRPr="00CE63C3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63C3">
              <w:rPr>
                <w:sz w:val="24"/>
                <w:szCs w:val="24"/>
              </w:rPr>
              <w:t>ООО "</w:t>
            </w:r>
            <w:proofErr w:type="spellStart"/>
            <w:r w:rsidRPr="00CE63C3">
              <w:rPr>
                <w:sz w:val="24"/>
                <w:szCs w:val="24"/>
              </w:rPr>
              <w:t>СибЭнТех</w:t>
            </w:r>
            <w:proofErr w:type="spellEnd"/>
            <w:r w:rsidRPr="00CE63C3">
              <w:rPr>
                <w:sz w:val="24"/>
                <w:szCs w:val="24"/>
              </w:rPr>
              <w:t>" (Россия,664022, г. Иркутск, ул. Коммунистическая, дом 65, корпус</w:t>
            </w:r>
            <w:proofErr w:type="gramStart"/>
            <w:r w:rsidRPr="00CE63C3">
              <w:rPr>
                <w:sz w:val="24"/>
                <w:szCs w:val="24"/>
              </w:rPr>
              <w:t xml:space="preserve"> А</w:t>
            </w:r>
            <w:proofErr w:type="gramEnd"/>
            <w:r w:rsidRPr="00CE63C3">
              <w:rPr>
                <w:sz w:val="24"/>
                <w:szCs w:val="24"/>
              </w:rPr>
              <w:t>, офис 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EDC" w:rsidRPr="00CE63C3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63C3">
              <w:rPr>
                <w:sz w:val="24"/>
                <w:szCs w:val="24"/>
              </w:rPr>
              <w:t>Предложение: подано 09.12.2015 в 06:39</w:t>
            </w:r>
            <w:r w:rsidRPr="00CE63C3">
              <w:rPr>
                <w:sz w:val="24"/>
                <w:szCs w:val="24"/>
              </w:rPr>
              <w:br/>
              <w:t>Цена: 870 495,75 руб. (цена без НДС)</w:t>
            </w:r>
          </w:p>
        </w:tc>
      </w:tr>
      <w:tr w:rsidR="00F25EDC" w:rsidRPr="00CE63C3" w:rsidTr="00336C38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EDC" w:rsidRPr="00CE63C3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63C3">
              <w:rPr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EDC" w:rsidRPr="00CE63C3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63C3">
              <w:rPr>
                <w:sz w:val="24"/>
                <w:szCs w:val="24"/>
              </w:rPr>
              <w:t>АО " НПП "Контакт" (Российская Федерация, 410033, г. Саратов, ул. Спицына Б.В.,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EDC" w:rsidRPr="00CE63C3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63C3">
              <w:rPr>
                <w:sz w:val="24"/>
                <w:szCs w:val="24"/>
              </w:rPr>
              <w:t>Предложение: подано 09.12.2015 в 09:58</w:t>
            </w:r>
            <w:r w:rsidRPr="00CE63C3">
              <w:rPr>
                <w:sz w:val="24"/>
                <w:szCs w:val="24"/>
              </w:rPr>
              <w:br/>
              <w:t>Цена: 1 050 000,00 руб. (цена без НДС)</w:t>
            </w:r>
          </w:p>
        </w:tc>
      </w:tr>
      <w:tr w:rsidR="00F25EDC" w:rsidRPr="00CE63C3" w:rsidTr="00336C38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EDC" w:rsidRPr="00CE63C3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63C3">
              <w:rPr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EDC" w:rsidRPr="00CE63C3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E63C3">
              <w:rPr>
                <w:sz w:val="24"/>
                <w:szCs w:val="24"/>
              </w:rPr>
              <w:t>АО "ДЭТК" (680001, г. Хабаровск, ул. Менделеева, д. 1 "А", ЛИТ.</w:t>
            </w:r>
            <w:proofErr w:type="gramEnd"/>
            <w:r w:rsidRPr="00CE63C3">
              <w:rPr>
                <w:sz w:val="24"/>
                <w:szCs w:val="24"/>
              </w:rPr>
              <w:t xml:space="preserve"> Э, </w:t>
            </w:r>
            <w:proofErr w:type="spellStart"/>
            <w:r w:rsidRPr="00CE63C3">
              <w:rPr>
                <w:sz w:val="24"/>
                <w:szCs w:val="24"/>
              </w:rPr>
              <w:t>каб</w:t>
            </w:r>
            <w:proofErr w:type="spellEnd"/>
            <w:r w:rsidRPr="00CE63C3">
              <w:rPr>
                <w:sz w:val="24"/>
                <w:szCs w:val="24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EDC" w:rsidRPr="00CE63C3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63C3">
              <w:rPr>
                <w:sz w:val="24"/>
                <w:szCs w:val="24"/>
              </w:rPr>
              <w:t>Предложение: подано 09.12.2015 в 07:01</w:t>
            </w:r>
            <w:r w:rsidRPr="00CE63C3">
              <w:rPr>
                <w:sz w:val="24"/>
                <w:szCs w:val="24"/>
              </w:rPr>
              <w:br/>
              <w:t>Цена: 1 239 927,83 руб. (цена без НДС)</w:t>
            </w:r>
          </w:p>
        </w:tc>
      </w:tr>
      <w:tr w:rsidR="00F25EDC" w:rsidRPr="00CE63C3" w:rsidTr="00336C38">
        <w:trPr>
          <w:tblCellSpacing w:w="0" w:type="dxa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EDC" w:rsidRPr="00CE63C3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63C3">
              <w:rPr>
                <w:sz w:val="24"/>
                <w:szCs w:val="24"/>
              </w:rPr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EDC" w:rsidRPr="00CE63C3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63C3">
              <w:rPr>
                <w:sz w:val="24"/>
                <w:szCs w:val="24"/>
              </w:rPr>
              <w:t xml:space="preserve">АО "ХРМК" (г. Хабаровск, ул. </w:t>
            </w:r>
            <w:proofErr w:type="gramStart"/>
            <w:r w:rsidRPr="00CE63C3">
              <w:rPr>
                <w:sz w:val="24"/>
                <w:szCs w:val="24"/>
              </w:rPr>
              <w:t>Адмиральская</w:t>
            </w:r>
            <w:proofErr w:type="gramEnd"/>
            <w:r w:rsidRPr="00CE63C3">
              <w:rPr>
                <w:sz w:val="24"/>
                <w:szCs w:val="24"/>
              </w:rPr>
              <w:t>,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5EDC" w:rsidRPr="00CE63C3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63C3">
              <w:rPr>
                <w:sz w:val="24"/>
                <w:szCs w:val="24"/>
              </w:rPr>
              <w:t>Предложение, подано 09.12.2015 в 09:27</w:t>
            </w:r>
            <w:r w:rsidRPr="00CE63C3">
              <w:rPr>
                <w:sz w:val="24"/>
                <w:szCs w:val="24"/>
              </w:rPr>
              <w:br/>
              <w:t>Цена: 1 315 000,00 руб. (цена без НДС)</w:t>
            </w:r>
          </w:p>
        </w:tc>
      </w:tr>
    </w:tbl>
    <w:p w:rsidR="00336C38" w:rsidRDefault="00336C38" w:rsidP="00F25ED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F25EDC" w:rsidRPr="00B17A7F" w:rsidRDefault="00F25EDC" w:rsidP="00F25ED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B17A7F">
        <w:rPr>
          <w:b/>
          <w:sz w:val="24"/>
          <w:szCs w:val="24"/>
        </w:rPr>
        <w:t xml:space="preserve">По вопросу № 2 </w:t>
      </w:r>
    </w:p>
    <w:p w:rsidR="00F25EDC" w:rsidRDefault="00F25EDC" w:rsidP="00F25EDC">
      <w:pPr>
        <w:tabs>
          <w:tab w:val="left" w:pos="993"/>
        </w:tabs>
        <w:suppressAutoHyphens/>
        <w:spacing w:line="240" w:lineRule="auto"/>
        <w:rPr>
          <w:bCs/>
          <w:iCs/>
          <w:sz w:val="24"/>
          <w:szCs w:val="24"/>
        </w:rPr>
      </w:pPr>
      <w:r w:rsidRPr="00B17A7F">
        <w:rPr>
          <w:b/>
          <w:sz w:val="24"/>
          <w:szCs w:val="24"/>
        </w:rPr>
        <w:t>Отклонить</w:t>
      </w:r>
      <w:r w:rsidRPr="00B17A7F">
        <w:rPr>
          <w:sz w:val="24"/>
          <w:szCs w:val="24"/>
        </w:rPr>
        <w:t xml:space="preserve"> заявки Участников ООО "</w:t>
      </w:r>
      <w:proofErr w:type="spellStart"/>
      <w:r w:rsidRPr="00B17A7F">
        <w:rPr>
          <w:sz w:val="24"/>
          <w:szCs w:val="24"/>
        </w:rPr>
        <w:t>СибЭнТех</w:t>
      </w:r>
      <w:proofErr w:type="spellEnd"/>
      <w:r w:rsidRPr="00B17A7F">
        <w:rPr>
          <w:sz w:val="24"/>
          <w:szCs w:val="24"/>
        </w:rPr>
        <w:t>" (Россия,664022, г. Иркутск, ул. Коммунистическая, дом 65, корпус</w:t>
      </w:r>
      <w:proofErr w:type="gramStart"/>
      <w:r w:rsidRPr="00B17A7F">
        <w:rPr>
          <w:sz w:val="24"/>
          <w:szCs w:val="24"/>
        </w:rPr>
        <w:t xml:space="preserve"> А</w:t>
      </w:r>
      <w:proofErr w:type="gramEnd"/>
      <w:r w:rsidRPr="00B17A7F">
        <w:rPr>
          <w:sz w:val="24"/>
          <w:szCs w:val="24"/>
        </w:rPr>
        <w:t xml:space="preserve">, офис 45), АО " НПП "Контакт" (Российская Федерация, 410033, г. Саратов, ул. Спицына Б.В., д. 1), АО "ДЭТК" (680001, г. Хабаровск, ул. Менделеева, д. 1 "А", ЛИТ. Э, </w:t>
      </w:r>
      <w:proofErr w:type="spellStart"/>
      <w:r w:rsidRPr="00B17A7F">
        <w:rPr>
          <w:sz w:val="24"/>
          <w:szCs w:val="24"/>
        </w:rPr>
        <w:t>каб</w:t>
      </w:r>
      <w:proofErr w:type="spellEnd"/>
      <w:r w:rsidRPr="00B17A7F">
        <w:rPr>
          <w:sz w:val="24"/>
          <w:szCs w:val="24"/>
        </w:rPr>
        <w:t xml:space="preserve">. 1), АО "ХРМК" (г. Хабаровск, ул. Адмиральская, 10) </w:t>
      </w:r>
      <w:r w:rsidRPr="00B17A7F">
        <w:rPr>
          <w:color w:val="333333"/>
          <w:sz w:val="24"/>
          <w:szCs w:val="24"/>
        </w:rPr>
        <w:t xml:space="preserve"> </w:t>
      </w:r>
      <w:r w:rsidRPr="00B17A7F">
        <w:rPr>
          <w:b/>
          <w:bCs/>
          <w:i/>
          <w:iCs/>
          <w:sz w:val="24"/>
          <w:szCs w:val="24"/>
        </w:rPr>
        <w:t xml:space="preserve"> </w:t>
      </w:r>
      <w:r w:rsidRPr="00B17A7F">
        <w:rPr>
          <w:bCs/>
          <w:iCs/>
          <w:sz w:val="24"/>
          <w:szCs w:val="24"/>
        </w:rPr>
        <w:t>от дальнейшего рассмотрения</w:t>
      </w:r>
      <w:r w:rsidRPr="00B17A7F">
        <w:rPr>
          <w:sz w:val="24"/>
          <w:szCs w:val="24"/>
        </w:rPr>
        <w:t xml:space="preserve"> </w:t>
      </w:r>
      <w:r w:rsidRPr="00803D8C">
        <w:rPr>
          <w:sz w:val="24"/>
          <w:szCs w:val="24"/>
        </w:rPr>
        <w:t>на основании п.</w:t>
      </w:r>
      <w:r w:rsidRPr="00B17A7F">
        <w:rPr>
          <w:sz w:val="24"/>
          <w:szCs w:val="24"/>
        </w:rPr>
        <w:t xml:space="preserve">2.1.6.2. , </w:t>
      </w:r>
      <w:proofErr w:type="gramStart"/>
      <w:r w:rsidRPr="00B17A7F">
        <w:rPr>
          <w:sz w:val="24"/>
          <w:szCs w:val="24"/>
        </w:rPr>
        <w:t>п</w:t>
      </w:r>
      <w:proofErr w:type="gramEnd"/>
      <w:r w:rsidRPr="00B17A7F">
        <w:rPr>
          <w:sz w:val="24"/>
          <w:szCs w:val="24"/>
        </w:rPr>
        <w:t xml:space="preserve"> 3.2.14. </w:t>
      </w:r>
      <w:r w:rsidRPr="00803D8C">
        <w:rPr>
          <w:sz w:val="24"/>
          <w:szCs w:val="24"/>
        </w:rPr>
        <w:t>Документации о закупке</w:t>
      </w:r>
      <w:r w:rsidRPr="00B17A7F">
        <w:rPr>
          <w:bCs/>
          <w:iCs/>
          <w:sz w:val="24"/>
          <w:szCs w:val="24"/>
        </w:rPr>
        <w:t>.</w:t>
      </w:r>
    </w:p>
    <w:p w:rsidR="00336C38" w:rsidRDefault="00336C38" w:rsidP="00F25EDC">
      <w:pPr>
        <w:tabs>
          <w:tab w:val="left" w:pos="993"/>
        </w:tabs>
        <w:suppressAutoHyphens/>
        <w:spacing w:line="240" w:lineRule="auto"/>
        <w:rPr>
          <w:bCs/>
          <w:i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25EDC" w:rsidRPr="00336C38" w:rsidTr="00336C38">
        <w:trPr>
          <w:trHeight w:val="64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336C38" w:rsidRDefault="00F25EDC" w:rsidP="00336C38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6C38">
              <w:rPr>
                <w:b/>
                <w:i/>
                <w:sz w:val="24"/>
                <w:szCs w:val="24"/>
              </w:rPr>
              <w:lastRenderedPageBreak/>
              <w:t>ООО "</w:t>
            </w:r>
            <w:proofErr w:type="spellStart"/>
            <w:r w:rsidRPr="00336C38">
              <w:rPr>
                <w:b/>
                <w:i/>
                <w:sz w:val="24"/>
                <w:szCs w:val="24"/>
              </w:rPr>
              <w:t>СибЭнТех</w:t>
            </w:r>
            <w:proofErr w:type="spellEnd"/>
            <w:r w:rsidRPr="00336C38">
              <w:rPr>
                <w:b/>
                <w:i/>
                <w:sz w:val="24"/>
                <w:szCs w:val="24"/>
              </w:rPr>
              <w:t>" (Россия,664022, г. Иркутск, ул. Коммунистическая, дом 65, корпус</w:t>
            </w:r>
            <w:proofErr w:type="gramStart"/>
            <w:r w:rsidRPr="00336C38">
              <w:rPr>
                <w:b/>
                <w:i/>
                <w:sz w:val="24"/>
                <w:szCs w:val="24"/>
              </w:rPr>
              <w:t xml:space="preserve"> А</w:t>
            </w:r>
            <w:proofErr w:type="gramEnd"/>
            <w:r w:rsidRPr="00336C38">
              <w:rPr>
                <w:b/>
                <w:i/>
                <w:sz w:val="24"/>
                <w:szCs w:val="24"/>
              </w:rPr>
              <w:t>, офис 45</w:t>
            </w:r>
          </w:p>
        </w:tc>
      </w:tr>
      <w:tr w:rsidR="00F25EDC" w:rsidRPr="00336C38" w:rsidTr="00336C38">
        <w:trPr>
          <w:trHeight w:val="206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EDC" w:rsidRPr="00336C38" w:rsidRDefault="00F25EDC" w:rsidP="00336C38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36C38">
              <w:rPr>
                <w:sz w:val="24"/>
                <w:szCs w:val="24"/>
              </w:rPr>
              <w:t>- отсутствует декларация соответствия на предлагаемое оборудование, что не соответствует п. 3.3.1, 3.3.2 технического задания;</w:t>
            </w:r>
          </w:p>
          <w:p w:rsidR="00F25EDC" w:rsidRPr="00336C38" w:rsidRDefault="00F25EDC" w:rsidP="00336C38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36C38">
              <w:rPr>
                <w:sz w:val="24"/>
                <w:szCs w:val="24"/>
              </w:rPr>
              <w:t xml:space="preserve">- отсутствует информация о производителе предлагаемой продукции, а также техническая информация предлагаемой продукции в объеме достаточном для оценки возможности использования предлагаемого </w:t>
            </w:r>
            <w:proofErr w:type="gramStart"/>
            <w:r w:rsidRPr="00336C38">
              <w:rPr>
                <w:sz w:val="24"/>
                <w:szCs w:val="24"/>
              </w:rPr>
              <w:t>оборудования</w:t>
            </w:r>
            <w:proofErr w:type="gramEnd"/>
            <w:r w:rsidRPr="00336C38">
              <w:rPr>
                <w:sz w:val="24"/>
                <w:szCs w:val="24"/>
              </w:rPr>
              <w:t xml:space="preserve"> в составе существующего РУ, что не соответствует п. 3.4 технического задания;</w:t>
            </w:r>
          </w:p>
          <w:p w:rsidR="00F25EDC" w:rsidRPr="00336C38" w:rsidRDefault="00F25EDC" w:rsidP="00336C38">
            <w:pPr>
              <w:autoSpaceDE w:val="0"/>
              <w:autoSpaceDN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6C38">
              <w:rPr>
                <w:sz w:val="24"/>
                <w:szCs w:val="24"/>
              </w:rPr>
              <w:t xml:space="preserve">- отсутствует </w:t>
            </w:r>
            <w:proofErr w:type="gramStart"/>
            <w:r w:rsidRPr="00336C38">
              <w:rPr>
                <w:sz w:val="24"/>
                <w:szCs w:val="24"/>
              </w:rPr>
              <w:t>письмо-завода</w:t>
            </w:r>
            <w:proofErr w:type="gramEnd"/>
            <w:r w:rsidRPr="00336C38">
              <w:rPr>
                <w:sz w:val="24"/>
                <w:szCs w:val="24"/>
              </w:rPr>
              <w:t xml:space="preserve"> изготовителя о согласии на изготовление оборудования и подтверждение гарантийных обязательств, что не соответствует п. 4.1 технического задания.</w:t>
            </w:r>
          </w:p>
        </w:tc>
      </w:tr>
      <w:tr w:rsidR="00F25EDC" w:rsidRPr="00336C38" w:rsidTr="00336C38">
        <w:trPr>
          <w:trHeight w:val="27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336C38" w:rsidRDefault="00F25EDC" w:rsidP="00336C38">
            <w:pPr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6C38">
              <w:rPr>
                <w:b/>
                <w:i/>
                <w:sz w:val="24"/>
                <w:szCs w:val="24"/>
              </w:rPr>
              <w:t>АО " НПП "Контакт" (Российская Федерация, 410033, г. Саратов, ул. Спицына Б.В., д. 1)</w:t>
            </w:r>
          </w:p>
        </w:tc>
      </w:tr>
      <w:tr w:rsidR="00F25EDC" w:rsidRPr="00336C38" w:rsidTr="00336C38">
        <w:trPr>
          <w:trHeight w:val="348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336C38" w:rsidRDefault="00F25EDC" w:rsidP="00336C38">
            <w:pPr>
              <w:autoSpaceDE w:val="0"/>
              <w:autoSpaceDN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6C38">
              <w:rPr>
                <w:sz w:val="24"/>
                <w:szCs w:val="24"/>
              </w:rPr>
              <w:t xml:space="preserve">-  </w:t>
            </w:r>
            <w:r w:rsidR="00BB225F">
              <w:rPr>
                <w:sz w:val="23"/>
                <w:szCs w:val="23"/>
              </w:rPr>
              <w:t>Превышена плановая стоимость закупки п.2.1.6.2 Д.</w:t>
            </w:r>
            <w:proofErr w:type="gramStart"/>
            <w:r w:rsidR="00BB225F">
              <w:rPr>
                <w:sz w:val="23"/>
                <w:szCs w:val="23"/>
              </w:rPr>
              <w:t>З</w:t>
            </w:r>
            <w:proofErr w:type="gramEnd"/>
          </w:p>
        </w:tc>
      </w:tr>
      <w:tr w:rsidR="00F25EDC" w:rsidRPr="00336C38" w:rsidTr="00336C38">
        <w:trPr>
          <w:trHeight w:val="61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336C38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6C38">
              <w:rPr>
                <w:sz w:val="24"/>
                <w:szCs w:val="24"/>
              </w:rPr>
              <w:t>-.отсутствует информация по гарантийному сроку на предлагаемое оборудование, что не соответствует п. 3.5 технического задания;</w:t>
            </w:r>
          </w:p>
          <w:p w:rsidR="00F25EDC" w:rsidRPr="00336C38" w:rsidRDefault="00F25EDC" w:rsidP="00336C38">
            <w:pPr>
              <w:autoSpaceDE w:val="0"/>
              <w:autoSpaceDN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6C38">
              <w:rPr>
                <w:sz w:val="24"/>
                <w:szCs w:val="24"/>
              </w:rPr>
              <w:t xml:space="preserve">- отсутствует техническая информация предлагаемой продукции в объеме достаточном для оценки возможности использования предлагаемого </w:t>
            </w:r>
            <w:proofErr w:type="gramStart"/>
            <w:r w:rsidRPr="00336C38">
              <w:rPr>
                <w:sz w:val="24"/>
                <w:szCs w:val="24"/>
              </w:rPr>
              <w:t>оборудования</w:t>
            </w:r>
            <w:proofErr w:type="gramEnd"/>
            <w:r w:rsidRPr="00336C38">
              <w:rPr>
                <w:sz w:val="24"/>
                <w:szCs w:val="24"/>
              </w:rPr>
              <w:t xml:space="preserve"> в составе существующего РУ, что не соответствует п. 3.4 технического задания.</w:t>
            </w:r>
          </w:p>
        </w:tc>
      </w:tr>
      <w:tr w:rsidR="00F25EDC" w:rsidRPr="00336C38" w:rsidTr="00336C38">
        <w:trPr>
          <w:trHeight w:val="269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336C38" w:rsidRDefault="00F25EDC" w:rsidP="00336C38">
            <w:pPr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336C38">
              <w:rPr>
                <w:b/>
                <w:i/>
                <w:sz w:val="24"/>
                <w:szCs w:val="24"/>
              </w:rPr>
              <w:t>АО "ДЭТК" (680001, г. Хабаровск, ул. Менделеева, д. 1 "А", ЛИТ.</w:t>
            </w:r>
            <w:proofErr w:type="gramEnd"/>
            <w:r w:rsidRPr="00336C38">
              <w:rPr>
                <w:b/>
                <w:i/>
                <w:sz w:val="24"/>
                <w:szCs w:val="24"/>
              </w:rPr>
              <w:t xml:space="preserve"> Э, </w:t>
            </w:r>
            <w:proofErr w:type="spellStart"/>
            <w:r w:rsidRPr="00336C38">
              <w:rPr>
                <w:b/>
                <w:i/>
                <w:sz w:val="24"/>
                <w:szCs w:val="24"/>
              </w:rPr>
              <w:t>каб</w:t>
            </w:r>
            <w:proofErr w:type="spellEnd"/>
            <w:r w:rsidRPr="00336C38">
              <w:rPr>
                <w:b/>
                <w:i/>
                <w:sz w:val="24"/>
                <w:szCs w:val="24"/>
              </w:rPr>
              <w:t>. 1)</w:t>
            </w:r>
          </w:p>
        </w:tc>
      </w:tr>
      <w:tr w:rsidR="00F25EDC" w:rsidRPr="00336C38" w:rsidTr="00336C38">
        <w:trPr>
          <w:trHeight w:val="334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336C38" w:rsidRDefault="00F25EDC" w:rsidP="00336C38">
            <w:pPr>
              <w:autoSpaceDE w:val="0"/>
              <w:autoSpaceDN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6C38">
              <w:rPr>
                <w:sz w:val="24"/>
                <w:szCs w:val="24"/>
              </w:rPr>
              <w:t xml:space="preserve">-  </w:t>
            </w:r>
            <w:r w:rsidR="00BB225F">
              <w:rPr>
                <w:sz w:val="23"/>
                <w:szCs w:val="23"/>
              </w:rPr>
              <w:t>Превышена плановая стоимость закупки п.2.1.6.2 Д.</w:t>
            </w:r>
            <w:proofErr w:type="gramStart"/>
            <w:r w:rsidR="00BB225F">
              <w:rPr>
                <w:sz w:val="23"/>
                <w:szCs w:val="23"/>
              </w:rPr>
              <w:t>З</w:t>
            </w:r>
            <w:proofErr w:type="gramEnd"/>
          </w:p>
        </w:tc>
      </w:tr>
      <w:tr w:rsidR="00F25EDC" w:rsidRPr="00336C38" w:rsidTr="00336C38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336C38" w:rsidRDefault="00F25EDC" w:rsidP="00336C38">
            <w:pPr>
              <w:autoSpaceDE w:val="0"/>
              <w:autoSpaceDN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6C38">
              <w:rPr>
                <w:sz w:val="24"/>
                <w:szCs w:val="24"/>
              </w:rPr>
              <w:t>- предложен гарантийный срок на поставляемое оборудование 5 лет, что не соответствует п. 3.5 технического задания (7 лет).</w:t>
            </w:r>
          </w:p>
        </w:tc>
      </w:tr>
      <w:tr w:rsidR="00F25EDC" w:rsidRPr="00336C38" w:rsidTr="00336C38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336C38" w:rsidRDefault="00F25EDC" w:rsidP="00336C38">
            <w:pPr>
              <w:autoSpaceDE w:val="0"/>
              <w:autoSpaceDN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6C38">
              <w:rPr>
                <w:b/>
                <w:i/>
                <w:sz w:val="24"/>
                <w:szCs w:val="24"/>
              </w:rPr>
              <w:t xml:space="preserve">АО "ХРМК" (г. Хабаровск, ул. </w:t>
            </w:r>
            <w:proofErr w:type="gramStart"/>
            <w:r w:rsidRPr="00336C38">
              <w:rPr>
                <w:b/>
                <w:i/>
                <w:sz w:val="24"/>
                <w:szCs w:val="24"/>
              </w:rPr>
              <w:t>Адмиральская</w:t>
            </w:r>
            <w:proofErr w:type="gramEnd"/>
            <w:r w:rsidRPr="00336C38">
              <w:rPr>
                <w:b/>
                <w:i/>
                <w:sz w:val="24"/>
                <w:szCs w:val="24"/>
              </w:rPr>
              <w:t>, 10)</w:t>
            </w:r>
          </w:p>
        </w:tc>
      </w:tr>
      <w:tr w:rsidR="00F25EDC" w:rsidRPr="00336C38" w:rsidTr="00336C38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336C38" w:rsidRDefault="00F25EDC" w:rsidP="00336C38">
            <w:pPr>
              <w:autoSpaceDE w:val="0"/>
              <w:autoSpaceDN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6C38">
              <w:rPr>
                <w:sz w:val="24"/>
                <w:szCs w:val="24"/>
              </w:rPr>
              <w:t xml:space="preserve">-  </w:t>
            </w:r>
            <w:r w:rsidR="00BB225F">
              <w:rPr>
                <w:sz w:val="23"/>
                <w:szCs w:val="23"/>
              </w:rPr>
              <w:t>Превышена плановая стоимость закупки п.2.1.6.2 Д.З</w:t>
            </w:r>
          </w:p>
        </w:tc>
      </w:tr>
      <w:tr w:rsidR="00F25EDC" w:rsidRPr="00336C38" w:rsidTr="00336C38">
        <w:trPr>
          <w:trHeight w:val="33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EDC" w:rsidRPr="00336C38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6C38">
              <w:rPr>
                <w:sz w:val="24"/>
                <w:szCs w:val="24"/>
              </w:rPr>
              <w:t>- отсутствует информация по гарантийному сроку на предлагаемое оборудование, что не соответствует п. 3.5 технического задания;</w:t>
            </w:r>
          </w:p>
          <w:p w:rsidR="00F25EDC" w:rsidRPr="00336C38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6C38">
              <w:rPr>
                <w:sz w:val="24"/>
                <w:szCs w:val="24"/>
              </w:rPr>
              <w:t>- отсутствует декларация соответствия на предлагаемое оборудование, что не соответствует п. 3.3.1 технического задания;</w:t>
            </w:r>
          </w:p>
          <w:p w:rsidR="00F25EDC" w:rsidRPr="00336C38" w:rsidRDefault="00F25EDC" w:rsidP="00336C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36C38">
              <w:rPr>
                <w:sz w:val="24"/>
                <w:szCs w:val="24"/>
              </w:rPr>
              <w:t xml:space="preserve">-  отсутствует </w:t>
            </w:r>
            <w:proofErr w:type="gramStart"/>
            <w:r w:rsidRPr="00336C38">
              <w:rPr>
                <w:sz w:val="24"/>
                <w:szCs w:val="24"/>
              </w:rPr>
              <w:t>письмо-завода</w:t>
            </w:r>
            <w:proofErr w:type="gramEnd"/>
            <w:r w:rsidRPr="00336C38">
              <w:rPr>
                <w:sz w:val="24"/>
                <w:szCs w:val="24"/>
              </w:rPr>
              <w:t xml:space="preserve"> изготовителя о согласии на изготовление оборудования и подтверждение гарантийных обязательств, что не соответствует п. 4.1 технического задания;</w:t>
            </w:r>
          </w:p>
          <w:p w:rsidR="00F25EDC" w:rsidRPr="00336C38" w:rsidRDefault="00F25EDC" w:rsidP="00336C38">
            <w:pPr>
              <w:autoSpaceDE w:val="0"/>
              <w:autoSpaceDN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6C38">
              <w:rPr>
                <w:sz w:val="24"/>
                <w:szCs w:val="24"/>
              </w:rPr>
              <w:t>-  отсутствует информация о предлагаемом оборудовании (марка, количество и т.д.), что не соответствует п. 1 технического задания.</w:t>
            </w:r>
          </w:p>
        </w:tc>
      </w:tr>
    </w:tbl>
    <w:p w:rsidR="00336C38" w:rsidRDefault="00336C38" w:rsidP="00F25ED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F25EDC" w:rsidRPr="00CE63C3" w:rsidRDefault="00F25EDC" w:rsidP="00F25ED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CE63C3">
        <w:rPr>
          <w:b/>
          <w:sz w:val="24"/>
          <w:szCs w:val="24"/>
        </w:rPr>
        <w:t>По вопросу № 3</w:t>
      </w:r>
    </w:p>
    <w:p w:rsidR="00C5505C" w:rsidRDefault="00F25EDC" w:rsidP="00336C38">
      <w:pPr>
        <w:tabs>
          <w:tab w:val="left" w:pos="567"/>
          <w:tab w:val="left" w:pos="993"/>
        </w:tabs>
        <w:spacing w:line="240" w:lineRule="auto"/>
        <w:ind w:firstLine="0"/>
        <w:contextualSpacing/>
        <w:rPr>
          <w:sz w:val="24"/>
          <w:szCs w:val="24"/>
        </w:rPr>
      </w:pPr>
      <w:r w:rsidRPr="00CE63C3">
        <w:rPr>
          <w:sz w:val="24"/>
          <w:szCs w:val="24"/>
        </w:rPr>
        <w:t xml:space="preserve">          Признать закупку на поставку: </w:t>
      </w:r>
      <w:r w:rsidRPr="00CE63C3">
        <w:rPr>
          <w:b/>
          <w:bCs/>
          <w:i/>
          <w:sz w:val="24"/>
          <w:szCs w:val="24"/>
        </w:rPr>
        <w:t xml:space="preserve">«Вакуумные выключатели»  </w:t>
      </w:r>
      <w:r w:rsidRPr="00CE63C3">
        <w:rPr>
          <w:sz w:val="24"/>
          <w:szCs w:val="24"/>
        </w:rPr>
        <w:t xml:space="preserve">несостоявшимся на основании п. 7.8.8.2 Положения о закупке продукции для нужд  АО «ДРСК», так как после проведенной отборочной стадии ни осталась, ни одной заявки  соответствующих требованиям Документации о закупке.    </w:t>
      </w:r>
    </w:p>
    <w:p w:rsidR="00336C38" w:rsidRDefault="00336C38" w:rsidP="00336C38">
      <w:pPr>
        <w:tabs>
          <w:tab w:val="left" w:pos="567"/>
          <w:tab w:val="left" w:pos="993"/>
        </w:tabs>
        <w:spacing w:line="240" w:lineRule="auto"/>
        <w:ind w:firstLine="0"/>
        <w:contextualSpacing/>
        <w:rPr>
          <w:sz w:val="24"/>
          <w:szCs w:val="24"/>
        </w:rPr>
      </w:pPr>
    </w:p>
    <w:p w:rsidR="00336C38" w:rsidRDefault="00336C38" w:rsidP="00336C38">
      <w:pPr>
        <w:tabs>
          <w:tab w:val="left" w:pos="567"/>
          <w:tab w:val="left" w:pos="993"/>
        </w:tabs>
        <w:spacing w:line="240" w:lineRule="auto"/>
        <w:ind w:firstLine="0"/>
        <w:contextualSpacing/>
        <w:rPr>
          <w:sz w:val="24"/>
          <w:szCs w:val="24"/>
        </w:rPr>
      </w:pPr>
    </w:p>
    <w:p w:rsidR="00336C38" w:rsidRPr="00BB7D45" w:rsidRDefault="00336C38" w:rsidP="00336C38">
      <w:pPr>
        <w:tabs>
          <w:tab w:val="left" w:pos="567"/>
          <w:tab w:val="left" w:pos="993"/>
        </w:tabs>
        <w:spacing w:line="240" w:lineRule="auto"/>
        <w:ind w:firstLine="0"/>
        <w:contextualSpacing/>
        <w:rPr>
          <w:sz w:val="25"/>
          <w:szCs w:val="25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336C38">
        <w:trPr>
          <w:trHeight w:val="136"/>
          <w:tblCellSpacing w:w="15" w:type="dxa"/>
        </w:trPr>
        <w:tc>
          <w:tcPr>
            <w:tcW w:w="5674" w:type="dxa"/>
          </w:tcPr>
          <w:p w:rsidR="00BB7D45" w:rsidRDefault="00BB7D4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77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336C38">
        <w:trPr>
          <w:trHeight w:val="174"/>
          <w:tblCellSpacing w:w="15" w:type="dxa"/>
        </w:trPr>
        <w:tc>
          <w:tcPr>
            <w:tcW w:w="5674" w:type="dxa"/>
          </w:tcPr>
          <w:p w:rsidR="00C02479" w:rsidRPr="00E14ABB" w:rsidRDefault="00E37973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 w:rsidRPr="00E14ABB">
              <w:rPr>
                <w:b/>
                <w:i/>
                <w:sz w:val="25"/>
                <w:szCs w:val="25"/>
              </w:rPr>
              <w:t>Моторина О.А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. </w:t>
            </w:r>
          </w:p>
        </w:tc>
        <w:tc>
          <w:tcPr>
            <w:tcW w:w="4277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6227C6" w:rsidRDefault="006227C6" w:rsidP="00BB7D45">
      <w:pPr>
        <w:spacing w:line="240" w:lineRule="auto"/>
        <w:ind w:firstLine="0"/>
        <w:rPr>
          <w:sz w:val="25"/>
          <w:szCs w:val="25"/>
        </w:rPr>
      </w:pPr>
    </w:p>
    <w:p w:rsidR="00F25EDC" w:rsidRDefault="00F25EDC" w:rsidP="00BB7D45">
      <w:pPr>
        <w:spacing w:line="240" w:lineRule="auto"/>
        <w:ind w:firstLine="0"/>
        <w:rPr>
          <w:sz w:val="25"/>
          <w:szCs w:val="25"/>
        </w:rPr>
      </w:pP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Ирдуганова И.Н.</w:t>
      </w: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397-147</w:t>
      </w:r>
    </w:p>
    <w:p w:rsidR="00F25EDC" w:rsidRPr="00F25EDC" w:rsidRDefault="00355712" w:rsidP="00F25EDC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hyperlink r:id="rId9" w:history="1">
        <w:r w:rsidR="00F25EDC" w:rsidRPr="00F25EDC">
          <w:rPr>
            <w:rFonts w:ascii="Arial" w:hAnsi="Arial" w:cs="Arial"/>
            <w:i/>
            <w:snapToGrid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  <w:r w:rsidR="00F25EDC" w:rsidRPr="00F25EDC">
        <w:rPr>
          <w:i/>
          <w:snapToGrid/>
          <w:sz w:val="18"/>
          <w:szCs w:val="18"/>
        </w:rPr>
        <w:t xml:space="preserve"> </w:t>
      </w:r>
    </w:p>
    <w:p w:rsidR="00F25EDC" w:rsidRPr="00E14ABB" w:rsidRDefault="00F25EDC" w:rsidP="00BB7D45">
      <w:pPr>
        <w:spacing w:line="240" w:lineRule="auto"/>
        <w:ind w:firstLine="0"/>
        <w:rPr>
          <w:sz w:val="25"/>
          <w:szCs w:val="25"/>
        </w:rPr>
      </w:pPr>
    </w:p>
    <w:sectPr w:rsidR="00F25EDC" w:rsidRPr="00E14ABB" w:rsidSect="00336C38">
      <w:headerReference w:type="default" r:id="rId10"/>
      <w:footerReference w:type="default" r:id="rId11"/>
      <w:pgSz w:w="11906" w:h="16838"/>
      <w:pgMar w:top="1276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712" w:rsidRDefault="00355712" w:rsidP="00355095">
      <w:pPr>
        <w:spacing w:line="240" w:lineRule="auto"/>
      </w:pPr>
      <w:r>
        <w:separator/>
      </w:r>
    </w:p>
  </w:endnote>
  <w:endnote w:type="continuationSeparator" w:id="0">
    <w:p w:rsidR="00355712" w:rsidRDefault="003557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17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17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712" w:rsidRDefault="00355712" w:rsidP="00355095">
      <w:pPr>
        <w:spacing w:line="240" w:lineRule="auto"/>
      </w:pPr>
      <w:r>
        <w:separator/>
      </w:r>
    </w:p>
  </w:footnote>
  <w:footnote w:type="continuationSeparator" w:id="0">
    <w:p w:rsidR="00355712" w:rsidRDefault="003557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6329"/>
    <w:rsid w:val="00D267B4"/>
    <w:rsid w:val="00D32317"/>
    <w:rsid w:val="00D35159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29</cp:revision>
  <cp:lastPrinted>2015-12-16T23:51:00Z</cp:lastPrinted>
  <dcterms:created xsi:type="dcterms:W3CDTF">2015-03-25T00:17:00Z</dcterms:created>
  <dcterms:modified xsi:type="dcterms:W3CDTF">2015-12-18T04:16:00Z</dcterms:modified>
</cp:coreProperties>
</file>