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27C" w:rsidRPr="00EE2F5F" w:rsidRDefault="00CD427C" w:rsidP="00CD427C">
      <w:pPr>
        <w:shd w:val="clear" w:color="auto" w:fill="FFFFFF"/>
        <w:tabs>
          <w:tab w:val="left" w:pos="5482"/>
        </w:tabs>
        <w:spacing w:before="6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828"/>
        <w:gridCol w:w="4350"/>
        <w:gridCol w:w="4557"/>
      </w:tblGrid>
      <w:tr w:rsidR="00CD427C" w:rsidRPr="00EE2F5F" w:rsidTr="00177A79">
        <w:trPr>
          <w:trHeight w:val="31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27C" w:rsidRPr="00EE2F5F" w:rsidRDefault="00CD427C" w:rsidP="00177A79">
            <w:pPr>
              <w:jc w:val="center"/>
              <w:rPr>
                <w:b/>
                <w:bCs/>
              </w:rPr>
            </w:pPr>
            <w:r w:rsidRPr="00EE2F5F">
              <w:rPr>
                <w:b/>
                <w:bCs/>
              </w:rPr>
              <w:t xml:space="preserve">ПРОТОКОЛ </w:t>
            </w:r>
          </w:p>
        </w:tc>
      </w:tr>
      <w:tr w:rsidR="00CD427C" w:rsidRPr="00EE2F5F" w:rsidTr="00177A79">
        <w:trPr>
          <w:trHeight w:val="40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27C" w:rsidRPr="00EE2F5F" w:rsidRDefault="00CD427C" w:rsidP="00177A79">
            <w:pPr>
              <w:jc w:val="center"/>
              <w:rPr>
                <w:sz w:val="32"/>
                <w:szCs w:val="32"/>
              </w:rPr>
            </w:pPr>
            <w:r w:rsidRPr="00EE2F5F">
              <w:rPr>
                <w:sz w:val="32"/>
                <w:szCs w:val="32"/>
              </w:rPr>
              <w:t>согласования нормативов для расчетов сметной документации</w:t>
            </w:r>
          </w:p>
        </w:tc>
      </w:tr>
      <w:tr w:rsidR="00CD427C" w:rsidRPr="00EE2F5F" w:rsidTr="00177A79">
        <w:trPr>
          <w:trHeight w:val="25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</w:p>
        </w:tc>
      </w:tr>
      <w:tr w:rsidR="00CD427C" w:rsidRPr="00EE2F5F" w:rsidTr="00177A79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27C" w:rsidRPr="00EE2F5F" w:rsidRDefault="00CD427C" w:rsidP="00177A79">
            <w:pPr>
              <w:jc w:val="center"/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E2F5F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EE2F5F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27C" w:rsidRPr="00EE2F5F" w:rsidRDefault="00CD427C" w:rsidP="00177A79">
            <w:pPr>
              <w:jc w:val="center"/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Наименование глав, работ и затрат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27C" w:rsidRPr="00EE2F5F" w:rsidRDefault="00CD427C" w:rsidP="00177A79">
            <w:pPr>
              <w:jc w:val="center"/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CD427C" w:rsidRPr="00EE2F5F" w:rsidTr="00177A79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E2F5F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b/>
                <w:bCs/>
                <w:i/>
                <w:iCs/>
              </w:rPr>
            </w:pPr>
            <w:r w:rsidRPr="00EE2F5F">
              <w:rPr>
                <w:b/>
                <w:bCs/>
                <w:i/>
                <w:iCs/>
              </w:rPr>
              <w:t>Локальные сметные расчеты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94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1.1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Выполнение локальных сметных расчетов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Локальные сметные расчеты выполняются в базисном уровне цен,  редакция 2009г. Расчет смет производится по ФЕР (федеральным единичным расценкам).</w:t>
            </w:r>
          </w:p>
        </w:tc>
      </w:tr>
      <w:tr w:rsidR="00CD427C" w:rsidRPr="00EE2F5F" w:rsidTr="00177A79">
        <w:trPr>
          <w:trHeight w:val="107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1.2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Накладные расходы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Принимаются по видам работ от фонда оплаты труда в соответствие с МДС 81-33.2004, МДС 81-34.2004, письмами </w:t>
            </w:r>
            <w:proofErr w:type="spellStart"/>
            <w:r w:rsidRPr="00EE2F5F">
              <w:rPr>
                <w:sz w:val="20"/>
                <w:szCs w:val="20"/>
              </w:rPr>
              <w:t>Минрегиона</w:t>
            </w:r>
            <w:proofErr w:type="spellEnd"/>
            <w:r w:rsidRPr="00EE2F5F">
              <w:rPr>
                <w:sz w:val="20"/>
                <w:szCs w:val="20"/>
              </w:rPr>
              <w:t xml:space="preserve"> РФ от 21.02.2011г № 3757-КК/08, от 17.03.2011 № 6056-ИП/08 и от 09.06.2011г № 15127-ИП/08.</w:t>
            </w:r>
          </w:p>
        </w:tc>
      </w:tr>
      <w:tr w:rsidR="00CD427C" w:rsidRPr="00EE2F5F" w:rsidTr="00177A79">
        <w:trPr>
          <w:trHeight w:val="13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1.3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Сметная прибыль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EE2F5F">
              <w:rPr>
                <w:sz w:val="20"/>
                <w:szCs w:val="20"/>
              </w:rPr>
              <w:t>ФАСиЖКХ</w:t>
            </w:r>
            <w:proofErr w:type="spellEnd"/>
            <w:r w:rsidRPr="00EE2F5F">
              <w:rPr>
                <w:sz w:val="20"/>
                <w:szCs w:val="20"/>
              </w:rPr>
              <w:t xml:space="preserve"> от 18.11.2004 №АП-5536/06, письмами </w:t>
            </w:r>
            <w:proofErr w:type="spellStart"/>
            <w:r w:rsidRPr="00EE2F5F">
              <w:rPr>
                <w:sz w:val="20"/>
                <w:szCs w:val="20"/>
              </w:rPr>
              <w:t>Минрегиона</w:t>
            </w:r>
            <w:proofErr w:type="spellEnd"/>
            <w:r w:rsidRPr="00EE2F5F">
              <w:rPr>
                <w:sz w:val="20"/>
                <w:szCs w:val="20"/>
              </w:rPr>
              <w:t xml:space="preserve"> РФ от 21.02.2011г № 3757-КК/08, от 17.03.2011 № 6056-ИП/08 и 09.06.2011 № 15127-ИП/08.</w:t>
            </w:r>
          </w:p>
        </w:tc>
      </w:tr>
      <w:tr w:rsidR="00CD427C" w:rsidRPr="00EE2F5F" w:rsidTr="00177A79">
        <w:trPr>
          <w:trHeight w:val="75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1.4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Стоимость материалов, конструкций и изделий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Определяется по ФССЦ.  Перевозка материалов, конструкций и  изделий учтена в стоимости материалов, конструкций и изделий на расстояние до 30км, согласно общим указаниям ФССЦ. Транспортировка грузов свыше указанного расстояния учитывается дополнительно. При отсутствие материала в сборнике, стоимость определяется на основании калькуляции с учетом документально обоснованных затрат на тару</w:t>
            </w:r>
            <w:proofErr w:type="gramStart"/>
            <w:r w:rsidRPr="00EE2F5F">
              <w:rPr>
                <w:sz w:val="20"/>
                <w:szCs w:val="20"/>
              </w:rPr>
              <w:t xml:space="preserve"> ,</w:t>
            </w:r>
            <w:proofErr w:type="gramEnd"/>
            <w:r w:rsidRPr="00EE2F5F">
              <w:rPr>
                <w:sz w:val="20"/>
                <w:szCs w:val="20"/>
              </w:rPr>
              <w:t xml:space="preserve"> упаковку и реквизит, оплату наценок снабженческо-сбытовых и посреднических организаций, транспортные и заготовительно-складские расходы. Стоимость может определяться по прайс-листам заводов - изготовителей, но не должна превышать среднерыночную стоимость.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EE2F5F">
              <w:rPr>
                <w:sz w:val="20"/>
                <w:szCs w:val="20"/>
              </w:rPr>
              <w:t>приобъектный</w:t>
            </w:r>
            <w:proofErr w:type="spellEnd"/>
            <w:r w:rsidRPr="00EE2F5F">
              <w:rPr>
                <w:sz w:val="20"/>
                <w:szCs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Документы, обосновывающие стоимость материалов, изделий и конструкций, обязательно прикладываются к сметной документации. </w:t>
            </w:r>
            <w:r w:rsidRPr="00EE2F5F">
              <w:rPr>
                <w:color w:val="000000"/>
                <w:sz w:val="20"/>
                <w:szCs w:val="20"/>
              </w:rPr>
              <w:t xml:space="preserve">Для более достоверного определения в базисном уровне цен стоимости материальных ресурсов, отсутствующих в федеральных или территориальных сборниках цен, </w:t>
            </w:r>
            <w:proofErr w:type="spellStart"/>
            <w:r w:rsidRPr="00EE2F5F">
              <w:rPr>
                <w:color w:val="000000"/>
                <w:sz w:val="20"/>
                <w:szCs w:val="20"/>
              </w:rPr>
              <w:t>Минрегион</w:t>
            </w:r>
            <w:proofErr w:type="spellEnd"/>
            <w:r w:rsidRPr="00EE2F5F">
              <w:rPr>
                <w:color w:val="000000"/>
                <w:sz w:val="20"/>
                <w:szCs w:val="20"/>
              </w:rPr>
              <w:t xml:space="preserve"> России рекомендует осуществлять пересчет фактической текущей стоимости требуемого материального ресурса в базисную цену с помощью индекса, установленного для соответствующей группы материалов.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</w:p>
        </w:tc>
      </w:tr>
      <w:tr w:rsidR="00CD427C" w:rsidRPr="00EE2F5F" w:rsidTr="00177A79">
        <w:trPr>
          <w:trHeight w:val="30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Определение затрат на перевозку грузов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материалов (</w:t>
            </w:r>
            <w:proofErr w:type="gramStart"/>
            <w:r w:rsidRPr="00EE2F5F">
              <w:rPr>
                <w:sz w:val="20"/>
                <w:szCs w:val="20"/>
              </w:rPr>
              <w:t>ПОС</w:t>
            </w:r>
            <w:proofErr w:type="gramEnd"/>
            <w:r w:rsidRPr="00EE2F5F">
              <w:rPr>
                <w:sz w:val="20"/>
                <w:szCs w:val="20"/>
              </w:rPr>
              <w:t xml:space="preserve">). При </w:t>
            </w:r>
            <w:proofErr w:type="spellStart"/>
            <w:r w:rsidRPr="00EE2F5F">
              <w:rPr>
                <w:sz w:val="20"/>
                <w:szCs w:val="20"/>
              </w:rPr>
              <w:t>калькулирова</w:t>
            </w:r>
            <w:proofErr w:type="spellEnd"/>
            <w:r w:rsidRPr="00EE2F5F">
              <w:rPr>
                <w:sz w:val="20"/>
                <w:szCs w:val="20"/>
              </w:rPr>
              <w:t xml:space="preserve"> </w:t>
            </w:r>
            <w:proofErr w:type="gramStart"/>
            <w:r w:rsidRPr="00EE2F5F">
              <w:rPr>
                <w:sz w:val="20"/>
                <w:szCs w:val="20"/>
              </w:rPr>
              <w:t>-</w:t>
            </w:r>
            <w:proofErr w:type="spellStart"/>
            <w:r w:rsidRPr="00EE2F5F">
              <w:rPr>
                <w:sz w:val="20"/>
                <w:szCs w:val="20"/>
              </w:rPr>
              <w:t>н</w:t>
            </w:r>
            <w:proofErr w:type="gramEnd"/>
            <w:r w:rsidRPr="00EE2F5F">
              <w:rPr>
                <w:sz w:val="20"/>
                <w:szCs w:val="20"/>
              </w:rPr>
              <w:t>ии</w:t>
            </w:r>
            <w:proofErr w:type="spellEnd"/>
            <w:r w:rsidRPr="00EE2F5F">
              <w:rPr>
                <w:sz w:val="20"/>
                <w:szCs w:val="20"/>
              </w:rPr>
              <w:t xml:space="preserve"> стоимости транспортных расходов должны учитывать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CD427C" w:rsidRPr="00EE2F5F" w:rsidTr="00177A79">
        <w:trPr>
          <w:trHeight w:val="47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1.6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EE2F5F">
              <w:rPr>
                <w:sz w:val="20"/>
                <w:szCs w:val="20"/>
              </w:rPr>
              <w:t>приобъектного</w:t>
            </w:r>
            <w:proofErr w:type="spellEnd"/>
            <w:r w:rsidRPr="00EE2F5F">
              <w:rPr>
                <w:sz w:val="20"/>
                <w:szCs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EE2F5F">
              <w:rPr>
                <w:sz w:val="20"/>
                <w:szCs w:val="20"/>
              </w:rPr>
              <w:t>калькулирования</w:t>
            </w:r>
            <w:proofErr w:type="spellEnd"/>
            <w:r w:rsidRPr="00EE2F5F">
              <w:rPr>
                <w:sz w:val="20"/>
                <w:szCs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 Документы, обосновывающие стоимость оборудования, обязательно прикладываются к сметной документации. </w:t>
            </w:r>
            <w:r w:rsidRPr="00EE2F5F">
              <w:rPr>
                <w:color w:val="000000"/>
                <w:sz w:val="20"/>
                <w:szCs w:val="20"/>
              </w:rPr>
              <w:t>Пересчет фактической текущей стоимости требуемого оборудования в базисную цену осуществляют с помощью индекса, соответствующего периода, рекомендованного Министерством  регионального развития.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</w:p>
        </w:tc>
      </w:tr>
      <w:tr w:rsidR="00CD427C" w:rsidRPr="00EE2F5F" w:rsidTr="00177A79">
        <w:trPr>
          <w:trHeight w:val="233"/>
        </w:trPr>
        <w:tc>
          <w:tcPr>
            <w:tcW w:w="97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3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i/>
                <w:iCs/>
              </w:rPr>
            </w:pPr>
            <w:r w:rsidRPr="00EE2F5F">
              <w:rPr>
                <w:b/>
                <w:bCs/>
                <w:i/>
                <w:iCs/>
              </w:rPr>
              <w:t>Сводный сметный расчет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34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Глава 1. Подготовка территории строительства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2.1.1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96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2.1.1.1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по отводу земельного участка, выдаче архитектурно-планировочного задания и выделению красных линий застройки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Определяются по расчету, составленному исходя из площади отводимых участков и договорных цен, установленных организациями-исполнителями.  Включаются затраты в графы 7, 8. </w:t>
            </w:r>
          </w:p>
        </w:tc>
      </w:tr>
      <w:tr w:rsidR="00CD427C" w:rsidRPr="00EE2F5F" w:rsidTr="00177A79">
        <w:trPr>
          <w:trHeight w:val="107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lastRenderedPageBreak/>
              <w:t>2.1.1.2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Определяются по расчету на основании Сборников цен на изыскательские работы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CD427C" w:rsidRPr="00EE2F5F" w:rsidTr="00177A79">
        <w:trPr>
          <w:trHeight w:val="241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2.1.1.3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Определяется на основании: Закона РФ "О плате за землю" от 11.10.91 №1738-1 (с изменениями и дополнениями),  Земельного кодекса РФ, Постановления Правительства РФ от 15.03.97 №319  "О порядке нормативной цены земли" (п.8 приложение 8),  Федерального закона "Об оценочной деятельности в РФ",  Методических рекомендаций по определению рыночной стоимости земельного участка</w:t>
            </w:r>
            <w:proofErr w:type="gramStart"/>
            <w:r w:rsidRPr="00EE2F5F">
              <w:rPr>
                <w:sz w:val="20"/>
                <w:szCs w:val="20"/>
              </w:rPr>
              <w:t xml:space="preserve"> ,</w:t>
            </w:r>
            <w:proofErr w:type="gramEnd"/>
            <w:r w:rsidRPr="00EE2F5F">
              <w:rPr>
                <w:sz w:val="20"/>
                <w:szCs w:val="20"/>
              </w:rPr>
              <w:t xml:space="preserve"> исходя из размеров земельного налога и нормативной цены на землю (графы 7 и  8).</w:t>
            </w:r>
          </w:p>
        </w:tc>
      </w:tr>
      <w:tr w:rsidR="00CD427C" w:rsidRPr="00EE2F5F" w:rsidTr="00177A79">
        <w:trPr>
          <w:trHeight w:val="202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2.1.1.4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Определяются на основании расчетов и цен на эти услуги (графы 7 и 8).</w:t>
            </w:r>
          </w:p>
        </w:tc>
      </w:tr>
      <w:tr w:rsidR="00CD427C" w:rsidRPr="00EE2F5F" w:rsidTr="00177A79">
        <w:trPr>
          <w:trHeight w:val="8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2.1.1.5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Плата за аренду земельного участка, предоставляемого на период проектирования и строительства объекта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Определяется на основании расчетов на эти услуги (графы 7 и 8)</w:t>
            </w:r>
          </w:p>
        </w:tc>
      </w:tr>
      <w:tr w:rsidR="00CD427C" w:rsidRPr="00EE2F5F" w:rsidTr="00177A79">
        <w:trPr>
          <w:trHeight w:val="33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2.1.2</w:t>
            </w:r>
          </w:p>
        </w:tc>
        <w:tc>
          <w:tcPr>
            <w:tcW w:w="8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Освоение территории строительства.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29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2.1.2.1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</w:t>
            </w:r>
            <w:proofErr w:type="gramStart"/>
            <w:r w:rsidRPr="00EE2F5F">
              <w:rPr>
                <w:sz w:val="20"/>
                <w:szCs w:val="20"/>
              </w:rPr>
              <w:t>.</w:t>
            </w:r>
            <w:proofErr w:type="gramEnd"/>
            <w:r w:rsidRPr="00EE2F5F">
              <w:rPr>
                <w:sz w:val="20"/>
                <w:szCs w:val="20"/>
              </w:rPr>
              <w:t xml:space="preserve"> (</w:t>
            </w:r>
            <w:proofErr w:type="gramStart"/>
            <w:r w:rsidRPr="00EE2F5F">
              <w:rPr>
                <w:sz w:val="20"/>
                <w:szCs w:val="20"/>
              </w:rPr>
              <w:t>г</w:t>
            </w:r>
            <w:proofErr w:type="gramEnd"/>
            <w:r w:rsidRPr="00EE2F5F">
              <w:rPr>
                <w:sz w:val="20"/>
                <w:szCs w:val="20"/>
              </w:rPr>
              <w:t>рафы 4, 7 и 8)</w:t>
            </w:r>
          </w:p>
        </w:tc>
      </w:tr>
      <w:tr w:rsidR="00CD427C" w:rsidRPr="00EE2F5F" w:rsidTr="00177A79">
        <w:trPr>
          <w:trHeight w:val="159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2.1.2.2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CD427C" w:rsidRPr="00EE2F5F" w:rsidTr="00177A79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Глава 8. Временные здания и сооружения.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82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3.1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Размер средств на временные здания и сооружения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CD427C" w:rsidRPr="00EE2F5F" w:rsidTr="00177A79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Глава 9. Прочие работы и затраты.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ГСН 81-05-02-2007. Температурная зона - приложение 1 п.14;  Дополнительные затраты, связанные с воздействием ветра - п.9 Общих положений.</w:t>
            </w:r>
          </w:p>
        </w:tc>
      </w:tr>
      <w:tr w:rsidR="00CD427C" w:rsidRPr="00EE2F5F" w:rsidTr="00177A79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Определяются локальным сметным расчетом на основе </w:t>
            </w:r>
            <w:proofErr w:type="gramStart"/>
            <w:r w:rsidRPr="00EE2F5F">
              <w:rPr>
                <w:sz w:val="20"/>
                <w:szCs w:val="20"/>
              </w:rPr>
              <w:t>ПОС</w:t>
            </w:r>
            <w:proofErr w:type="gramEnd"/>
            <w:r w:rsidRPr="00EE2F5F">
              <w:rPr>
                <w:sz w:val="20"/>
                <w:szCs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CD427C" w:rsidRPr="00EE2F5F" w:rsidTr="00177A79">
        <w:trPr>
          <w:trHeight w:val="25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4.3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Определяются расчетами на основе </w:t>
            </w:r>
            <w:proofErr w:type="gramStart"/>
            <w:r w:rsidRPr="00EE2F5F">
              <w:rPr>
                <w:sz w:val="20"/>
                <w:szCs w:val="20"/>
              </w:rPr>
              <w:t>ПОС</w:t>
            </w:r>
            <w:proofErr w:type="gramEnd"/>
            <w:r w:rsidRPr="00EE2F5F">
              <w:rPr>
                <w:sz w:val="20"/>
                <w:szCs w:val="20"/>
              </w:rPr>
              <w:t xml:space="preserve"> с учетом обосновывающих данных транспортных предприятий (графы 7 и 8). 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CD427C" w:rsidRPr="00EE2F5F" w:rsidTr="00177A79">
        <w:trPr>
          <w:trHeight w:val="127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4.4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Определяются расчетами на основе </w:t>
            </w:r>
            <w:proofErr w:type="gramStart"/>
            <w:r w:rsidRPr="00EE2F5F">
              <w:rPr>
                <w:sz w:val="20"/>
                <w:szCs w:val="20"/>
              </w:rPr>
              <w:t>ПОС</w:t>
            </w:r>
            <w:proofErr w:type="gramEnd"/>
            <w:r w:rsidRPr="00EE2F5F">
              <w:rPr>
                <w:sz w:val="20"/>
                <w:szCs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CD427C" w:rsidRPr="00EE2F5F" w:rsidTr="00177A79">
        <w:trPr>
          <w:trHeight w:val="21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EE2F5F">
              <w:rPr>
                <w:sz w:val="20"/>
                <w:szCs w:val="20"/>
              </w:rPr>
              <w:t>ПОС</w:t>
            </w:r>
            <w:proofErr w:type="gramEnd"/>
            <w:r w:rsidRPr="00EE2F5F">
              <w:rPr>
                <w:sz w:val="20"/>
                <w:szCs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</w:t>
            </w:r>
            <w:proofErr w:type="spellStart"/>
            <w:proofErr w:type="gramStart"/>
            <w:r w:rsidRPr="00EE2F5F">
              <w:rPr>
                <w:sz w:val="20"/>
                <w:szCs w:val="20"/>
              </w:rPr>
              <w:t>Правительст</w:t>
            </w:r>
            <w:proofErr w:type="spellEnd"/>
            <w:r w:rsidRPr="00EE2F5F">
              <w:rPr>
                <w:sz w:val="20"/>
                <w:szCs w:val="20"/>
              </w:rPr>
              <w:t xml:space="preserve"> </w:t>
            </w:r>
            <w:proofErr w:type="spellStart"/>
            <w:r w:rsidRPr="00EE2F5F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EE2F5F">
              <w:rPr>
                <w:sz w:val="20"/>
                <w:szCs w:val="20"/>
              </w:rPr>
              <w:t xml:space="preserve"> РФ от 02.10.02 №729.</w:t>
            </w:r>
          </w:p>
        </w:tc>
      </w:tr>
      <w:tr w:rsidR="00CD427C" w:rsidRPr="00EE2F5F" w:rsidTr="00177A79">
        <w:trPr>
          <w:trHeight w:val="3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связанные с перебазированием техники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CD427C" w:rsidRPr="00EE2F5F" w:rsidTr="00177A79">
        <w:trPr>
          <w:trHeight w:val="21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Согласно прилож.8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CD427C" w:rsidRPr="00EE2F5F" w:rsidTr="00177A79">
        <w:trPr>
          <w:trHeight w:val="10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Средства на покрытие затрат строительных организаций по платежам (страховым взносам) на добровольное страхование, в том числе строительных рисков. 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Расчет производить на основании Постановления Правительства РФ от 31.05.2000 №420 и Письма Госстроя России от 18.07.2002 № НЗ-3942/7. от итогов глав 1-8 сводного сметного расчета, (графы 7 и 8) </w:t>
            </w:r>
          </w:p>
        </w:tc>
      </w:tr>
      <w:tr w:rsidR="00CD427C" w:rsidRPr="00EE2F5F" w:rsidTr="00177A79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на проведение пусконаладочных работ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Локальные сметные расчеты составляются на основании 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EE2F5F">
              <w:rPr>
                <w:sz w:val="20"/>
                <w:szCs w:val="20"/>
              </w:rPr>
              <w:t>Росстроя</w:t>
            </w:r>
            <w:proofErr w:type="spellEnd"/>
            <w:r w:rsidRPr="00EE2F5F">
              <w:rPr>
                <w:sz w:val="20"/>
                <w:szCs w:val="20"/>
              </w:rPr>
              <w:t xml:space="preserve"> от 05.09.2007 №СК-3253/02. (графы 7 и 8)</w:t>
            </w:r>
          </w:p>
        </w:tc>
      </w:tr>
      <w:tr w:rsidR="00CD427C" w:rsidRPr="00EE2F5F" w:rsidTr="00177A79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4.10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EE2F5F">
              <w:rPr>
                <w:sz w:val="20"/>
                <w:szCs w:val="20"/>
              </w:rPr>
              <w:t>.</w:t>
            </w:r>
            <w:proofErr w:type="gramEnd"/>
            <w:r w:rsidRPr="00EE2F5F">
              <w:rPr>
                <w:sz w:val="20"/>
                <w:szCs w:val="20"/>
              </w:rPr>
              <w:t xml:space="preserve"> (</w:t>
            </w:r>
            <w:proofErr w:type="gramStart"/>
            <w:r w:rsidRPr="00EE2F5F">
              <w:rPr>
                <w:sz w:val="20"/>
                <w:szCs w:val="20"/>
              </w:rPr>
              <w:t>г</w:t>
            </w:r>
            <w:proofErr w:type="gramEnd"/>
            <w:r w:rsidRPr="00EE2F5F">
              <w:rPr>
                <w:sz w:val="20"/>
                <w:szCs w:val="20"/>
              </w:rPr>
              <w:t>рафы 4 и 8)</w:t>
            </w:r>
          </w:p>
        </w:tc>
      </w:tr>
      <w:tr w:rsidR="00CD427C" w:rsidRPr="00EE2F5F" w:rsidTr="00177A79">
        <w:trPr>
          <w:trHeight w:val="13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4.11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EE2F5F">
              <w:rPr>
                <w:sz w:val="20"/>
                <w:szCs w:val="20"/>
              </w:rPr>
              <w:t xml:space="preserve">.. </w:t>
            </w:r>
            <w:proofErr w:type="gramEnd"/>
            <w:r w:rsidRPr="00EE2F5F">
              <w:rPr>
                <w:sz w:val="20"/>
                <w:szCs w:val="20"/>
              </w:rPr>
              <w:t>п. 3.2.16 Регламент формирования, согласования и утверждения сметной документации ОАО "ДРСК". Протокол №14 от 07.12.2009г</w:t>
            </w:r>
          </w:p>
        </w:tc>
      </w:tr>
      <w:tr w:rsidR="00CD427C" w:rsidRPr="00EE2F5F" w:rsidTr="00177A79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Глава 10. Содержание службы заказчика. Строительный контроль.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10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5.1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Содержание службы заказчика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Не больше 1,2% от стоимости строительства объекта</w:t>
            </w:r>
            <w:proofErr w:type="gramStart"/>
            <w:r w:rsidRPr="00EE2F5F">
              <w:rPr>
                <w:sz w:val="20"/>
                <w:szCs w:val="20"/>
              </w:rPr>
              <w:t>.</w:t>
            </w:r>
            <w:proofErr w:type="gramEnd"/>
            <w:r w:rsidRPr="00EE2F5F">
              <w:rPr>
                <w:sz w:val="20"/>
                <w:szCs w:val="20"/>
              </w:rPr>
              <w:t xml:space="preserve"> </w:t>
            </w:r>
            <w:proofErr w:type="gramStart"/>
            <w:r w:rsidRPr="00EE2F5F">
              <w:rPr>
                <w:sz w:val="20"/>
                <w:szCs w:val="20"/>
              </w:rPr>
              <w:t>п</w:t>
            </w:r>
            <w:proofErr w:type="gramEnd"/>
            <w:r w:rsidRPr="00EE2F5F">
              <w:rPr>
                <w:sz w:val="20"/>
                <w:szCs w:val="20"/>
              </w:rPr>
              <w:t>. 3.2.19 Регламент формирования, согласования и утверждения сметной документации ОАО "ДРСК". Протокол №14 от 07.12.2009г. (графы 7 и 8)</w:t>
            </w:r>
          </w:p>
        </w:tc>
      </w:tr>
      <w:tr w:rsidR="00CD427C" w:rsidRPr="00EE2F5F" w:rsidTr="00177A79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5.2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Постановление Правительства РФ от 21.06.2010 №468 (графы 7 и 8)</w:t>
            </w:r>
          </w:p>
        </w:tc>
      </w:tr>
      <w:tr w:rsidR="00CD427C" w:rsidRPr="00EE2F5F" w:rsidTr="00177A79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Глава 12. Проектно-изыскательские работы.</w:t>
            </w:r>
          </w:p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6.1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Проектно- изыскательские работы - согласно расчету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EE2F5F">
              <w:rPr>
                <w:sz w:val="20"/>
                <w:szCs w:val="20"/>
              </w:rPr>
              <w:t>Минрегиона</w:t>
            </w:r>
            <w:proofErr w:type="spellEnd"/>
            <w:r w:rsidRPr="00EE2F5F">
              <w:rPr>
                <w:sz w:val="20"/>
                <w:szCs w:val="20"/>
              </w:rPr>
              <w:t xml:space="preserve"> РФ от 23.06.09 № 19281-ИП/08 (графы 7 и 8)</w:t>
            </w:r>
          </w:p>
        </w:tc>
      </w:tr>
      <w:tr w:rsidR="00CD427C" w:rsidRPr="00EE2F5F" w:rsidTr="00177A79">
        <w:trPr>
          <w:trHeight w:val="67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6.2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Экспертиза проекта - (Постановление Правительства РФ от 05.03.07 №145)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EE2F5F">
              <w:rPr>
                <w:sz w:val="20"/>
                <w:szCs w:val="20"/>
              </w:rPr>
              <w:t>Минрегиона</w:t>
            </w:r>
            <w:proofErr w:type="spellEnd"/>
            <w:r w:rsidRPr="00EE2F5F">
              <w:rPr>
                <w:sz w:val="20"/>
                <w:szCs w:val="20"/>
              </w:rPr>
              <w:t xml:space="preserve"> РФ от 18.06.09 № 18712 - ИМ/08. (графы 7 и 8)</w:t>
            </w:r>
          </w:p>
        </w:tc>
      </w:tr>
      <w:tr w:rsidR="00CD427C" w:rsidRPr="00EE2F5F" w:rsidTr="00177A79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6.3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Авторский надзор 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EE2F5F">
              <w:rPr>
                <w:sz w:val="20"/>
                <w:szCs w:val="20"/>
              </w:rPr>
              <w:t>Минрегиона</w:t>
            </w:r>
            <w:proofErr w:type="spellEnd"/>
            <w:r w:rsidRPr="00EE2F5F">
              <w:rPr>
                <w:sz w:val="20"/>
                <w:szCs w:val="20"/>
              </w:rPr>
              <w:t xml:space="preserve"> РФ от 25.02.2009г. №4882-СМ/08. (графы 7 и 8</w:t>
            </w:r>
            <w:proofErr w:type="gramStart"/>
            <w:r w:rsidRPr="00EE2F5F">
              <w:rPr>
                <w:sz w:val="20"/>
                <w:szCs w:val="20"/>
              </w:rPr>
              <w:t xml:space="preserve"> )</w:t>
            </w:r>
            <w:proofErr w:type="gramEnd"/>
          </w:p>
        </w:tc>
      </w:tr>
      <w:tr w:rsidR="00CD427C" w:rsidRPr="00EE2F5F" w:rsidTr="00177A79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Непредвиденные затраты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7.1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Непредвиденные затраты 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3% (п.4.96 МДС 81-35.2004)</w:t>
            </w:r>
          </w:p>
        </w:tc>
      </w:tr>
      <w:tr w:rsidR="00CD427C" w:rsidRPr="00EE2F5F" w:rsidTr="00177A79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 xml:space="preserve">НДС 18% 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На основании Федерального закона РФ от 07.07.2003г №117-ФЗ</w:t>
            </w:r>
            <w:proofErr w:type="gramStart"/>
            <w:r w:rsidRPr="00EE2F5F">
              <w:rPr>
                <w:sz w:val="20"/>
                <w:szCs w:val="20"/>
              </w:rPr>
              <w:t>.(</w:t>
            </w:r>
            <w:proofErr w:type="gramEnd"/>
            <w:r w:rsidRPr="00EE2F5F">
              <w:rPr>
                <w:sz w:val="20"/>
                <w:szCs w:val="20"/>
              </w:rPr>
              <w:t>графы 4-8)</w:t>
            </w:r>
          </w:p>
        </w:tc>
      </w:tr>
      <w:tr w:rsidR="00CD427C" w:rsidRPr="00EE2F5F" w:rsidTr="00177A79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CD427C" w:rsidRPr="00EE2F5F" w:rsidTr="00177A79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9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Перевод в текущие цены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CD427C" w:rsidRPr="00EE2F5F" w:rsidTr="00177A79">
        <w:trPr>
          <w:trHeight w:val="510"/>
        </w:trPr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CD427C" w:rsidRPr="00EE2F5F" w:rsidTr="00177A79">
        <w:trPr>
          <w:trHeight w:val="58"/>
        </w:trPr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27C" w:rsidRPr="00EE2F5F" w:rsidRDefault="00CD427C" w:rsidP="00177A79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Минрегионразвития РФ.</w:t>
            </w:r>
          </w:p>
        </w:tc>
      </w:tr>
    </w:tbl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color w:val="000000"/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color w:val="000000"/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color w:val="000000"/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CD427C" w:rsidRPr="00EE2F5F" w:rsidRDefault="00CD427C" w:rsidP="00CD427C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CD427C" w:rsidRDefault="00CD427C" w:rsidP="00CD427C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CD427C" w:rsidRDefault="00CD427C" w:rsidP="00CD427C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CD427C" w:rsidRDefault="00CD427C" w:rsidP="00CD427C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CD427C" w:rsidRDefault="00CD427C" w:rsidP="00CD427C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6271EA" w:rsidRDefault="006271EA">
      <w:bookmarkStart w:id="0" w:name="_GoBack"/>
      <w:bookmarkEnd w:id="0"/>
    </w:p>
    <w:sectPr w:rsidR="006271EA" w:rsidSect="007551B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27C"/>
    <w:rsid w:val="006271EA"/>
    <w:rsid w:val="00CD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1901</Words>
  <Characters>10841</Characters>
  <Application>Microsoft Office Word</Application>
  <DocSecurity>0</DocSecurity>
  <Lines>90</Lines>
  <Paragraphs>25</Paragraphs>
  <ScaleCrop>false</ScaleCrop>
  <Company>Hewlett-Packard Company</Company>
  <LinksUpToDate>false</LinksUpToDate>
  <CharactersWithSpaces>12717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Мартель Олег Сергеевич</dc:creator>
  <cp:lastModifiedBy>Мартель Олег Сергеевич</cp:lastModifiedBy>
  <cp:revision>1</cp:revision>
  <dcterms:created xsi:type="dcterms:W3CDTF">2015-05-12T02:27:00Z</dcterms:created>
  <dcterms:modified xsi:type="dcterms:W3CDTF">2015-05-12T02:27:00Z</dcterms:modified>
</cp:coreProperties>
</file>