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2C2FBE" w:rsidRDefault="00A229B5" w:rsidP="00F0242F">
      <w:pPr>
        <w:shd w:val="clear" w:color="auto" w:fill="FFFFFF"/>
        <w:tabs>
          <w:tab w:val="left" w:leader="underscore" w:pos="3677"/>
        </w:tabs>
        <w:rPr>
          <w:bCs/>
          <w:color w:val="FF0000"/>
          <w:sz w:val="32"/>
          <w:szCs w:val="32"/>
        </w:rPr>
      </w:pPr>
    </w:p>
    <w:p w:rsidR="00880075" w:rsidRPr="002C2FBE" w:rsidRDefault="00A229B5" w:rsidP="00DB633A">
      <w:pPr>
        <w:shd w:val="clear" w:color="auto" w:fill="FFFFFF"/>
        <w:tabs>
          <w:tab w:val="left" w:leader="underscore" w:pos="3677"/>
        </w:tabs>
        <w:jc w:val="center"/>
        <w:rPr>
          <w:b/>
          <w:bCs/>
        </w:rPr>
      </w:pPr>
      <w:r w:rsidRPr="002C2FBE">
        <w:rPr>
          <w:b/>
          <w:bCs/>
        </w:rPr>
        <w:t>ДОГОВОР ПОДРЯДА №</w:t>
      </w:r>
      <w:r w:rsidR="00880075" w:rsidRPr="002C2FBE">
        <w:rPr>
          <w:b/>
          <w:bCs/>
        </w:rPr>
        <w:t>_____</w:t>
      </w:r>
    </w:p>
    <w:p w:rsidR="00880075" w:rsidRDefault="00F0242F" w:rsidP="00F0242F">
      <w:pPr>
        <w:shd w:val="clear" w:color="auto" w:fill="FFFFFF"/>
        <w:tabs>
          <w:tab w:val="left" w:pos="3677"/>
        </w:tabs>
      </w:pPr>
      <w:r>
        <w:t xml:space="preserve">    В рамках исполнения Рамочного соглашения № 2015/</w:t>
      </w:r>
      <w:proofErr w:type="gramStart"/>
      <w:r>
        <w:t>Ю</w:t>
      </w:r>
      <w:proofErr w:type="gramEnd"/>
      <w:r>
        <w:t xml:space="preserve">               от  «     »__________2015г.</w:t>
      </w: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1C1B8E" w:rsidRPr="002C2FBE" w:rsidRDefault="000B7879" w:rsidP="00F0242F">
      <w:pPr>
        <w:shd w:val="clear" w:color="auto" w:fill="FFFFFF"/>
        <w:tabs>
          <w:tab w:val="left" w:pos="709"/>
          <w:tab w:val="left" w:pos="1276"/>
          <w:tab w:val="left" w:pos="1418"/>
        </w:tabs>
        <w:ind w:firstLine="709"/>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F0242F" w:rsidRPr="00F0242F">
        <w:t xml:space="preserve">директора филиала АО «ДРСК» - «Южно-Якутские электрические сети» </w:t>
      </w:r>
      <w:r w:rsidR="00F0242F" w:rsidRPr="00F0242F">
        <w:rPr>
          <w:b/>
        </w:rPr>
        <w:t>Шкурко Игоря Васильевича</w:t>
      </w:r>
      <w:r w:rsidR="001C1B8E" w:rsidRPr="002C2FBE">
        <w:t>, действующего на основании довер</w:t>
      </w:r>
      <w:r w:rsidR="00A229B5" w:rsidRPr="002C2FBE">
        <w:t>енности от ________________г. №</w:t>
      </w:r>
      <w:r w:rsidR="001C1B8E" w:rsidRPr="002C2FBE">
        <w:t>_</w:t>
      </w:r>
      <w:r w:rsidR="00010224" w:rsidRPr="002C2FBE">
        <w:t>___________, с одной стороны, и</w:t>
      </w:r>
    </w:p>
    <w:p w:rsidR="00880075" w:rsidRPr="002C2FBE" w:rsidRDefault="001C1B8E" w:rsidP="00A229B5">
      <w:pPr>
        <w:jc w:val="both"/>
      </w:pPr>
      <w:r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Pr="002C2FBE">
        <w:t xml:space="preserve"> </w:t>
      </w:r>
      <w:r w:rsidRPr="002C2FBE">
        <w:rPr>
          <w:i/>
          <w:iCs/>
        </w:rPr>
        <w:t>по результатам закупочной процедуры на право заключения договора подряда __________________, объявлен</w:t>
      </w:r>
      <w:r w:rsidR="00A229B5" w:rsidRPr="002C2FBE">
        <w:rPr>
          <w:i/>
          <w:iCs/>
        </w:rPr>
        <w:t>ной извещением от ___________ №</w:t>
      </w:r>
      <w:r w:rsidRPr="002C2FBE">
        <w:rPr>
          <w:i/>
          <w:iCs/>
        </w:rPr>
        <w:t>___, на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Pr="002C2FBE">
        <w:rPr>
          <w:i/>
          <w:iCs/>
        </w:rPr>
        <w:t>______</w:t>
      </w:r>
      <w:r w:rsidR="00B0123C" w:rsidRPr="002C2FBE">
        <w:rPr>
          <w:i/>
          <w:iCs/>
        </w:rPr>
        <w:t xml:space="preserve"> </w:t>
      </w:r>
      <w:r w:rsidRPr="002C2FBE">
        <w:rPr>
          <w:i/>
          <w:iCs/>
        </w:rPr>
        <w:t>(указывается в случае заключения Договора по результатам закупочной процедуры),</w:t>
      </w:r>
      <w:r w:rsidRPr="002C2FBE">
        <w:t xml:space="preserve"> заключили настоящий Договор подряда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w:t>
      </w:r>
      <w:r w:rsidR="00F0242F">
        <w:t xml:space="preserve">выполнить </w:t>
      </w:r>
      <w:r w:rsidR="00F0242F" w:rsidRPr="00EE4DF6">
        <w:rPr>
          <w:b/>
          <w:i/>
        </w:rPr>
        <w:t xml:space="preserve">мероприятия по </w:t>
      </w:r>
      <w:r w:rsidR="00EE4DF6" w:rsidRPr="00EE4DF6">
        <w:rPr>
          <w:b/>
          <w:i/>
        </w:rPr>
        <w:t>строительству и реконструкции  для технологического присоединения потребителей  до 150 кВт (в том числе ПИР) на территории  филиала АО «ДРСК»- «ЮЯЭС»</w:t>
      </w:r>
      <w:r w:rsidR="00F0242F">
        <w:t xml:space="preserve"> </w:t>
      </w:r>
      <w:r w:rsidR="00EE4DF6">
        <w:t xml:space="preserve"> </w:t>
      </w:r>
      <w:r w:rsidRPr="002C2FBE">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B60E3B">
        <w:rPr>
          <w:b/>
        </w:rPr>
        <w:t>приложение №</w:t>
      </w:r>
      <w:r w:rsidR="00EE4DF6" w:rsidRPr="00B60E3B">
        <w:rPr>
          <w:b/>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00752A" w:rsidRPr="002C2FBE"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EE4DF6">
        <w:t xml:space="preserve">ическому присоединению заявителей: </w:t>
      </w:r>
      <w:r w:rsidR="00E31921" w:rsidRPr="002C2FBE">
        <w:t>_____________________</w:t>
      </w:r>
      <w:r w:rsidRPr="002C2FBE">
        <w:t xml:space="preserve"> _____________________________________________________________________,</w:t>
      </w:r>
    </w:p>
    <w:p w:rsidR="0000752A" w:rsidRPr="002C2FBE" w:rsidRDefault="00010224" w:rsidP="00010224">
      <w:pPr>
        <w:shd w:val="clear" w:color="auto" w:fill="FFFFFF"/>
        <w:tabs>
          <w:tab w:val="left" w:pos="0"/>
          <w:tab w:val="left" w:pos="142"/>
          <w:tab w:val="num" w:pos="900"/>
          <w:tab w:val="left" w:pos="993"/>
          <w:tab w:val="left" w:pos="1276"/>
          <w:tab w:val="left" w:pos="1418"/>
        </w:tabs>
        <w:ind w:firstLine="709"/>
        <w:jc w:val="center"/>
      </w:pPr>
      <w:r w:rsidRPr="002C2FBE">
        <w:t xml:space="preserve">(указывается ФИО, наименование организации, </w:t>
      </w:r>
      <w:r w:rsidR="0000752A" w:rsidRPr="002C2FBE">
        <w:t>объект)</w:t>
      </w:r>
    </w:p>
    <w:p w:rsidR="0000752A" w:rsidRPr="002C2FBE" w:rsidRDefault="0000752A" w:rsidP="00E31921">
      <w:pPr>
        <w:shd w:val="clear" w:color="auto" w:fill="FFFFFF"/>
        <w:tabs>
          <w:tab w:val="left" w:pos="0"/>
          <w:tab w:val="left" w:pos="142"/>
          <w:tab w:val="num" w:pos="900"/>
          <w:tab w:val="left" w:pos="993"/>
          <w:tab w:val="left" w:pos="1276"/>
          <w:tab w:val="left" w:pos="1418"/>
        </w:tabs>
        <w:jc w:val="both"/>
      </w:pPr>
      <w:r w:rsidRPr="002C2FBE">
        <w:t>к электрическ</w:t>
      </w:r>
      <w:r w:rsidR="00010224" w:rsidRPr="002C2FBE">
        <w:t xml:space="preserve">им сетям Заказчика по договору </w:t>
      </w:r>
      <w:r w:rsidRPr="002C2FBE">
        <w:t>на ТП №____ от ________».</w:t>
      </w:r>
    </w:p>
    <w:p w:rsidR="0000752A" w:rsidRPr="002C2FBE" w:rsidRDefault="0000752A" w:rsidP="002141B9">
      <w:pPr>
        <w:shd w:val="clear" w:color="auto" w:fill="FFFFFF"/>
        <w:tabs>
          <w:tab w:val="left" w:pos="900"/>
          <w:tab w:val="left" w:pos="993"/>
          <w:tab w:val="left" w:pos="1276"/>
          <w:tab w:val="num" w:pos="1380"/>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w:t>
      </w:r>
      <w:r w:rsidR="00EE4DF6">
        <w:t>бот по Договору с момента заключения договора</w:t>
      </w:r>
      <w:r w:rsidRPr="002C2FBE">
        <w:t>. Работы по Договору должны быть завершены и объект должен быть подготовлен к сдаче в эксплуатацию не позднее __________________</w:t>
      </w:r>
      <w:r w:rsidR="001D20FE" w:rsidRPr="002C2FBE">
        <w:t xml:space="preserve"> </w:t>
      </w:r>
      <w:r w:rsidRPr="002C2FBE">
        <w:t>г.</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2C2FBE">
        <w:rPr>
          <w:spacing w:val="-2"/>
        </w:rPr>
        <w:lastRenderedPageBreak/>
        <w:t>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E5565F">
        <w:rPr>
          <w:i/>
          <w:iCs/>
        </w:rPr>
        <w:t xml:space="preserve"> </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 xml:space="preserve">ки законченного строительство объекта </w:t>
      </w:r>
      <w:r w:rsidRPr="002C2FBE">
        <w:t>за пределы строительной площадки свои машины, оборудование, материалы и другое имущество.</w:t>
      </w:r>
    </w:p>
    <w:p w:rsidR="00D47CB8" w:rsidRPr="00B60E3B" w:rsidRDefault="00880075" w:rsidP="00B60E3B">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__.__.20__ 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010224">
      <w:pPr>
        <w:pStyle w:val="af1"/>
        <w:numPr>
          <w:ilvl w:val="1"/>
          <w:numId w:val="4"/>
        </w:numPr>
        <w:tabs>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lastRenderedPageBreak/>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 xml:space="preserve">по требованию Заказчика Подрядчик обязан подтвердить соответствие своего и </w:t>
      </w:r>
      <w:r w:rsidRPr="002C2FBE">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2C2FB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w:t>
      </w:r>
      <w:r w:rsidR="00B60E3B">
        <w:rPr>
          <w:color w:val="000000" w:themeColor="text1"/>
        </w:rPr>
        <w:t xml:space="preserve">авленную по форме </w:t>
      </w:r>
      <w:r w:rsidR="00B60E3B" w:rsidRPr="00B60E3B">
        <w:rPr>
          <w:b/>
          <w:color w:val="000000" w:themeColor="text1"/>
        </w:rPr>
        <w:t>приложения №6</w:t>
      </w:r>
      <w:r w:rsidR="00B60E3B">
        <w:rPr>
          <w:color w:val="000000" w:themeColor="text1"/>
        </w:rPr>
        <w:t xml:space="preserve"> </w:t>
      </w:r>
      <w:r w:rsidRPr="002C2FBE">
        <w:rPr>
          <w:color w:val="000000" w:themeColor="text1"/>
        </w:rPr>
        <w:t xml:space="preserve"> к настоящему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4C47E7" w:rsidRPr="002C2FBE" w:rsidRDefault="004C47E7" w:rsidP="00CF4FED">
      <w:pPr>
        <w:pStyle w:val="af1"/>
        <w:widowControl w:val="0"/>
        <w:tabs>
          <w:tab w:val="left" w:pos="709"/>
          <w:tab w:val="left" w:pos="900"/>
          <w:tab w:val="left" w:pos="1276"/>
        </w:tabs>
        <w:ind w:left="0" w:firstLine="709"/>
        <w:jc w:val="both"/>
        <w:rPr>
          <w:color w:val="000000" w:themeColor="text1"/>
        </w:rPr>
      </w:pPr>
    </w:p>
    <w:p w:rsidR="00880075" w:rsidRPr="004C47E7" w:rsidRDefault="00F70F34" w:rsidP="004C47E7">
      <w:pPr>
        <w:numPr>
          <w:ilvl w:val="0"/>
          <w:numId w:val="5"/>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lastRenderedPageBreak/>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№2</w:t>
      </w:r>
      <w:r w:rsidR="009C4A6B" w:rsidRPr="002C2FBE">
        <w:t xml:space="preserve">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 ________________ (_______________________________________) 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3608CF" w:rsidRPr="004C47E7" w:rsidRDefault="004C47E7" w:rsidP="004C47E7">
      <w:pPr>
        <w:pStyle w:val="af2"/>
        <w:widowControl w:val="0"/>
        <w:numPr>
          <w:ilvl w:val="1"/>
          <w:numId w:val="5"/>
        </w:numPr>
        <w:tabs>
          <w:tab w:val="left" w:pos="0"/>
          <w:tab w:val="num" w:pos="1418"/>
        </w:tabs>
        <w:autoSpaceDE w:val="0"/>
        <w:autoSpaceDN w:val="0"/>
        <w:adjustRightInd w:val="0"/>
        <w:spacing w:after="0"/>
        <w:ind w:left="0" w:firstLine="709"/>
        <w:jc w:val="both"/>
        <w:rPr>
          <w:b/>
          <w:i/>
          <w:color w:val="2402F0"/>
        </w:rPr>
      </w:pPr>
      <w:r w:rsidRPr="004C47E7">
        <w:rPr>
          <w:b/>
          <w:i/>
          <w:color w:val="0000FF"/>
        </w:rPr>
        <w:t xml:space="preserve"> </w:t>
      </w:r>
      <w:r w:rsidR="003608CF" w:rsidRPr="002C2FBE">
        <w:t>Заказчик производит оплату выполненных работ в течение 30 (тридцати) календарных дней с момента подписания актов выполненных работ</w:t>
      </w:r>
      <w:r w:rsidR="00FE5757" w:rsidRPr="002C2FBE">
        <w:t xml:space="preserve"> обеими сторонами</w:t>
      </w:r>
      <w:r w:rsidR="003608CF" w:rsidRPr="002C2FBE">
        <w:t>, на основании предоставле</w:t>
      </w:r>
      <w:r w:rsidR="00DF0727" w:rsidRPr="002C2FBE">
        <w:t>нных Подрядчиком счетов-фактур.</w:t>
      </w:r>
    </w:p>
    <w:p w:rsidR="00FE7599" w:rsidRPr="002C2FBE" w:rsidRDefault="00FE7599" w:rsidP="007C5382">
      <w:pPr>
        <w:pStyle w:val="af1"/>
        <w:numPr>
          <w:ilvl w:val="1"/>
          <w:numId w:val="5"/>
        </w:numPr>
        <w:tabs>
          <w:tab w:val="num" w:pos="0"/>
          <w:tab w:val="left" w:pos="1276"/>
          <w:tab w:val="left" w:pos="1418"/>
        </w:tabs>
        <w:ind w:left="0" w:firstLine="709"/>
        <w:jc w:val="both"/>
      </w:pPr>
      <w:r w:rsidRPr="002C2FBE">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D56BCE" w:rsidRPr="002C2FBE">
        <w:t xml:space="preserve"> </w:t>
      </w:r>
      <w:r w:rsidRPr="002C2FBE">
        <w:t>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 xml:space="preserve">Расчеты по настоящему Договору осуществляются в соответствии с платежными </w:t>
      </w:r>
      <w:r w:rsidRPr="002C2FBE">
        <w:rPr>
          <w:rFonts w:ascii="Times New Roman" w:hAnsi="Times New Roman" w:cs="Times New Roman"/>
        </w:rPr>
        <w:lastRenderedPageBreak/>
        <w:t>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2C2FBE" w:rsidRDefault="007C5382" w:rsidP="00EE09D1">
      <w:pPr>
        <w:pStyle w:val="af1"/>
        <w:numPr>
          <w:ilvl w:val="1"/>
          <w:numId w:val="5"/>
        </w:numPr>
        <w:tabs>
          <w:tab w:val="num" w:pos="0"/>
          <w:tab w:val="left" w:pos="1276"/>
        </w:tabs>
        <w:ind w:left="0" w:firstLine="709"/>
        <w:jc w:val="both"/>
      </w:pPr>
      <w:r w:rsidRPr="002C2FBE">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47E7" w:rsidRDefault="004C47E7" w:rsidP="007C5382">
      <w:pPr>
        <w:tabs>
          <w:tab w:val="num" w:pos="0"/>
          <w:tab w:val="left" w:pos="1080"/>
        </w:tabs>
        <w:ind w:firstLine="709"/>
        <w:jc w:val="center"/>
        <w:rPr>
          <w:b/>
        </w:rPr>
      </w:pPr>
    </w:p>
    <w:p w:rsidR="004C47E7" w:rsidRPr="004C47E7" w:rsidRDefault="003608CF" w:rsidP="004C47E7">
      <w:pPr>
        <w:pStyle w:val="af1"/>
        <w:numPr>
          <w:ilvl w:val="0"/>
          <w:numId w:val="44"/>
        </w:numPr>
        <w:tabs>
          <w:tab w:val="num" w:pos="0"/>
          <w:tab w:val="left" w:pos="1080"/>
        </w:tabs>
        <w:jc w:val="center"/>
        <w:rPr>
          <w:b/>
        </w:rPr>
      </w:pPr>
      <w:r w:rsidRPr="004C47E7">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AC7788" w:rsidRPr="002C2FBE" w:rsidRDefault="00A03382" w:rsidP="00D53FE0">
      <w:pPr>
        <w:pStyle w:val="af1"/>
        <w:numPr>
          <w:ilvl w:val="1"/>
          <w:numId w:val="44"/>
        </w:numPr>
        <w:tabs>
          <w:tab w:val="clear" w:pos="2403"/>
          <w:tab w:val="left" w:pos="993"/>
          <w:tab w:val="num" w:pos="1134"/>
        </w:tabs>
        <w:ind w:left="0" w:firstLine="709"/>
        <w:jc w:val="both"/>
        <w:rPr>
          <w:bCs/>
          <w:iCs/>
        </w:rPr>
      </w:pPr>
      <w:r>
        <w:rPr>
          <w:bCs/>
          <w:iCs/>
        </w:rPr>
        <w:t xml:space="preserve"> </w:t>
      </w:r>
      <w:r w:rsidR="00AC7788" w:rsidRPr="002C2FBE">
        <w:rPr>
          <w:bCs/>
          <w:iCs/>
        </w:rPr>
        <w:t xml:space="preserve">Гарантийный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C2FBE">
        <w:rPr>
          <w:b/>
          <w:bCs/>
          <w:i/>
          <w:iCs/>
          <w:color w:val="2A21DD"/>
        </w:rPr>
        <w:t xml:space="preserve"> </w:t>
      </w:r>
      <w:r w:rsidRPr="00A03382">
        <w:rPr>
          <w:b/>
          <w:bCs/>
          <w:i/>
          <w:iCs/>
        </w:rPr>
        <w:t>на 60 (шестьдесят) месяцев</w:t>
      </w:r>
      <w:r w:rsidR="00AC7788" w:rsidRPr="00A03382">
        <w:rPr>
          <w:bCs/>
          <w:iCs/>
        </w:rPr>
        <w:t xml:space="preserve"> </w:t>
      </w:r>
      <w:r w:rsidR="00B60E3B">
        <w:rPr>
          <w:bCs/>
          <w:iCs/>
        </w:rPr>
        <w:t>с момента  ввода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w:t>
      </w:r>
      <w:r w:rsidR="00B60E3B">
        <w:rPr>
          <w:bCs/>
          <w:iCs/>
        </w:rPr>
        <w:t>вода объекта в эксплуатацию</w:t>
      </w:r>
      <w:r w:rsidR="00A03382">
        <w:rPr>
          <w:bCs/>
          <w:iCs/>
        </w:rPr>
        <w:t xml:space="preserve"> </w:t>
      </w:r>
      <w:r w:rsidRPr="002C2FBE">
        <w:rPr>
          <w:bCs/>
          <w:iCs/>
        </w:rPr>
        <w:t xml:space="preserve">и составляет не менее </w:t>
      </w:r>
      <w:r w:rsidR="00A03382" w:rsidRPr="00A03382">
        <w:rPr>
          <w:b/>
          <w:bCs/>
          <w:i/>
          <w:iCs/>
        </w:rPr>
        <w:t>60 (шестидесяти) месяцев</w:t>
      </w:r>
      <w:r w:rsidR="007C2C06">
        <w:rPr>
          <w:b/>
          <w:bCs/>
          <w:iCs/>
        </w:rPr>
        <w:t>,</w:t>
      </w:r>
      <w:r w:rsidRPr="002C2FBE">
        <w:rPr>
          <w:b/>
          <w:bCs/>
          <w:iCs/>
          <w:color w:val="2A21DD"/>
        </w:rPr>
        <w:t xml:space="preserve"> </w:t>
      </w:r>
      <w:r w:rsidRPr="002C2FBE">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7C2C06" w:rsidRPr="007C2C06">
        <w:rPr>
          <w:b/>
          <w:i/>
        </w:rPr>
        <w:t>60 (шестьдесят) месяцев</w:t>
      </w:r>
      <w:r w:rsidR="00D53FE0" w:rsidRPr="007C2C06">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lastRenderedPageBreak/>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Риск случайной гибели или повреждения материалов и оборудования, доставленных на приобъ</w:t>
      </w:r>
      <w:r w:rsidR="00D53FE0" w:rsidRPr="002C2FBE">
        <w:t>ектный склад  несет Подрядчик.</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A032F5" w:rsidRDefault="007D5388" w:rsidP="00A032F5">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lastRenderedPageBreak/>
        <w:t xml:space="preserve">Приемка </w:t>
      </w:r>
      <w:r w:rsidR="000C0348" w:rsidRPr="002C2FBE">
        <w:rPr>
          <w:b/>
          <w:bCs/>
        </w:rPr>
        <w:t xml:space="preserve">выполненных </w:t>
      </w:r>
      <w:r w:rsidRPr="002C2FBE">
        <w:rPr>
          <w:b/>
          <w:bCs/>
        </w:rPr>
        <w:t>работ</w:t>
      </w:r>
    </w:p>
    <w:p w:rsidR="00387AD5" w:rsidRPr="002C2FBE" w:rsidRDefault="003A257D" w:rsidP="003A257D">
      <w:pPr>
        <w:pStyle w:val="af1"/>
        <w:widowControl w:val="0"/>
        <w:numPr>
          <w:ilvl w:val="1"/>
          <w:numId w:val="44"/>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65554D" w:rsidRPr="002C2FBE">
        <w:t xml:space="preserve">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происходит в следующем порядке:</w:t>
      </w:r>
    </w:p>
    <w:p w:rsidR="00024691" w:rsidRPr="002C2FBE"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753C14">
        <w:t xml:space="preserve">кой готовностью. </w:t>
      </w:r>
      <w:proofErr w:type="gramStart"/>
      <w:r w:rsidR="00753C14">
        <w:t>Подрядчик до 25</w:t>
      </w:r>
      <w:r w:rsidRPr="002C2FBE">
        <w:t xml:space="preserve"> числа каждого месяца представляет Заказчику </w:t>
      </w:r>
      <w:r w:rsidR="00A86FD3" w:rsidRPr="002C2FBE">
        <w:t>акт выполненных работ (форма КС-2</w:t>
      </w:r>
      <w:r w:rsidR="00885D6F">
        <w:t>, ПР-2)</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proofErr w:type="gramEnd"/>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53FE0">
      <w:pPr>
        <w:numPr>
          <w:ilvl w:val="2"/>
          <w:numId w:val="44"/>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 xml:space="preserve">При наличии замечаний </w:t>
      </w:r>
      <w:bookmarkStart w:id="0" w:name="_GoBack"/>
      <w:bookmarkEnd w:id="0"/>
      <w:r w:rsidRPr="002C2FBE">
        <w:t>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2C2FBE">
        <w:lastRenderedPageBreak/>
        <w:t>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Pr="002C2FBE">
        <w:t>;</w:t>
      </w:r>
    </w:p>
    <w:p w:rsidR="00885D6F" w:rsidRPr="002C2FBE" w:rsidRDefault="001153BB" w:rsidP="00885D6F">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4D5B67" w:rsidRPr="00885D6F" w:rsidRDefault="008E41D1" w:rsidP="00387AD5">
      <w:pPr>
        <w:widowControl w:val="0"/>
        <w:numPr>
          <w:ilvl w:val="1"/>
          <w:numId w:val="44"/>
        </w:numPr>
        <w:shd w:val="clear" w:color="auto" w:fill="FFFFFF"/>
        <w:tabs>
          <w:tab w:val="left" w:pos="993"/>
          <w:tab w:val="left" w:pos="1276"/>
        </w:tabs>
        <w:ind w:left="0" w:firstLine="709"/>
        <w:jc w:val="both"/>
        <w:rPr>
          <w:b/>
          <w:bCs/>
        </w:rPr>
      </w:pPr>
      <w:r w:rsidRPr="002C2FBE">
        <w:t xml:space="preserve">Подрядчик в день завершения этапа работ, указанного в Календарном плане  представляет Заказчику акт выполненных работ. </w:t>
      </w:r>
    </w:p>
    <w:p w:rsidR="00885D6F" w:rsidRPr="00885D6F" w:rsidRDefault="00885D6F" w:rsidP="00885D6F">
      <w:pPr>
        <w:widowControl w:val="0"/>
        <w:shd w:val="clear" w:color="auto" w:fill="FFFFFF"/>
        <w:tabs>
          <w:tab w:val="left" w:pos="993"/>
          <w:tab w:val="left" w:pos="1276"/>
        </w:tabs>
        <w:ind w:left="709"/>
        <w:jc w:val="both"/>
        <w:rPr>
          <w:b/>
          <w:bCs/>
        </w:rPr>
      </w:pPr>
    </w:p>
    <w:p w:rsidR="007D5388" w:rsidRPr="002C2FB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B74DA2" w:rsidRPr="002C2FB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2C2FBE">
        <w:rPr>
          <w:rFonts w:ascii="Times New Roman" w:hAnsi="Times New Roman" w:cs="Times New Roman"/>
          <w:sz w:val="24"/>
          <w:szCs w:val="24"/>
        </w:rPr>
        <w:t>дачи-приемки выполненных работ.</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Все права на результаты творческой деятельности</w:t>
      </w:r>
      <w:r w:rsidR="000531AB" w:rsidRPr="002C2FBE">
        <w:rPr>
          <w:rFonts w:ascii="Times New Roman" w:hAnsi="Times New Roman" w:cs="Times New Roman"/>
          <w:sz w:val="24"/>
          <w:szCs w:val="24"/>
        </w:rPr>
        <w:t>,</w:t>
      </w:r>
      <w:r w:rsidRPr="002C2FB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sz w:val="24"/>
          <w:szCs w:val="24"/>
        </w:rPr>
        <w:t>сьменного разрешения Заказчика.</w:t>
      </w:r>
    </w:p>
    <w:p w:rsidR="00B74DA2" w:rsidRPr="00885D6F"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2C2FBE">
        <w:t xml:space="preserve">Право собственности на Объект и риск случайной гибели или повреждения Объекта переходит </w:t>
      </w:r>
      <w:proofErr w:type="gramStart"/>
      <w:r w:rsidRPr="002C2FBE">
        <w:t>от Подрядчика к Заказчику с момента сдачи объекта производства работ в эксплуатацию с подписанием</w:t>
      </w:r>
      <w:proofErr w:type="gramEnd"/>
      <w:r w:rsidRPr="002C2FBE">
        <w:t xml:space="preserve"> акта </w:t>
      </w:r>
      <w:r w:rsidR="004C4B71" w:rsidRPr="002C2FBE">
        <w:rPr>
          <w:iCs/>
        </w:rPr>
        <w:t>приемки законченного строительством объекта.</w:t>
      </w:r>
    </w:p>
    <w:p w:rsidR="008E41D1" w:rsidRPr="00885D6F" w:rsidRDefault="008E41D1" w:rsidP="00885D6F">
      <w:pPr>
        <w:pStyle w:val="af1"/>
        <w:numPr>
          <w:ilvl w:val="1"/>
          <w:numId w:val="44"/>
        </w:numPr>
        <w:shd w:val="clear" w:color="auto" w:fill="FFFFFF"/>
        <w:tabs>
          <w:tab w:val="clear" w:pos="2403"/>
          <w:tab w:val="left" w:pos="0"/>
          <w:tab w:val="num" w:pos="1276"/>
        </w:tabs>
        <w:ind w:left="0" w:firstLine="709"/>
        <w:jc w:val="both"/>
        <w:rPr>
          <w:bCs/>
        </w:rPr>
      </w:pPr>
      <w:r w:rsidRPr="00885D6F">
        <w:t>Право собственности на результаты выполненных работ</w:t>
      </w:r>
      <w:r w:rsidRPr="00885D6F">
        <w:rPr>
          <w:bCs/>
        </w:rPr>
        <w:t xml:space="preserve">, риск случайной гибели или случайного повреждения результата выполненной работы до подписания Заказчиком акта </w:t>
      </w:r>
      <w:r w:rsidR="004C4B71" w:rsidRPr="00885D6F">
        <w:rPr>
          <w:bCs/>
        </w:rPr>
        <w:t>законченного строительством объекта</w:t>
      </w:r>
      <w:r w:rsidRPr="00885D6F">
        <w:rPr>
          <w:bCs/>
        </w:rPr>
        <w:t xml:space="preserve"> несет Подрядчик.</w:t>
      </w:r>
    </w:p>
    <w:p w:rsidR="007D5388" w:rsidRPr="00885D6F" w:rsidRDefault="007D5388" w:rsidP="00885D6F">
      <w:pPr>
        <w:pStyle w:val="af1"/>
        <w:numPr>
          <w:ilvl w:val="1"/>
          <w:numId w:val="44"/>
        </w:numPr>
        <w:shd w:val="clear" w:color="auto" w:fill="FFFFFF"/>
        <w:tabs>
          <w:tab w:val="clear" w:pos="2403"/>
          <w:tab w:val="left" w:pos="0"/>
          <w:tab w:val="num" w:pos="1276"/>
        </w:tabs>
        <w:ind w:left="0" w:firstLine="709"/>
        <w:jc w:val="both"/>
        <w:rPr>
          <w:bCs/>
        </w:rPr>
      </w:pPr>
      <w:proofErr w:type="gramStart"/>
      <w:r w:rsidRPr="00885D6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C2FBE" w:rsidRDefault="00A6197E" w:rsidP="006B6E65">
      <w:pPr>
        <w:shd w:val="clear" w:color="auto" w:fill="FFFFFF"/>
        <w:tabs>
          <w:tab w:val="num" w:pos="0"/>
          <w:tab w:val="left" w:pos="180"/>
          <w:tab w:val="left" w:pos="720"/>
          <w:tab w:val="left" w:pos="993"/>
          <w:tab w:val="left" w:pos="1276"/>
        </w:tabs>
        <w:jc w:val="both"/>
        <w:rPr>
          <w:bCs/>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6B6E65">
      <w:pPr>
        <w:pStyle w:val="af1"/>
        <w:widowControl w:val="0"/>
        <w:numPr>
          <w:ilvl w:val="1"/>
          <w:numId w:val="45"/>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w:t>
      </w:r>
      <w:r w:rsidRPr="002C2FBE">
        <w:lastRenderedPageBreak/>
        <w:t>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 xml:space="preserve">рабочей  документации, а также выявленных при эксплуатации объекта, возведенного и/или </w:t>
      </w:r>
      <w:r w:rsidRPr="002C2FBE">
        <w:rPr>
          <w:bCs/>
        </w:rPr>
        <w:t xml:space="preserve">реконструируемого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2C2FB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5"/>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A726A" w:rsidRPr="002C2FBE" w:rsidRDefault="004A726A" w:rsidP="004A726A">
      <w:pPr>
        <w:pStyle w:val="af1"/>
        <w:widowControl w:val="0"/>
        <w:shd w:val="clear" w:color="auto" w:fill="FFFFFF"/>
        <w:tabs>
          <w:tab w:val="num" w:pos="709"/>
          <w:tab w:val="left" w:pos="993"/>
          <w:tab w:val="left" w:pos="1080"/>
          <w:tab w:val="left" w:pos="1276"/>
        </w:tabs>
        <w:ind w:left="709"/>
        <w:jc w:val="both"/>
      </w:pP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 xml:space="preserve">в) восстание, революция, свержение существующего строя и установление военной власти, </w:t>
      </w:r>
      <w:r w:rsidRPr="002C2FBE">
        <w:lastRenderedPageBreak/>
        <w:t>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C2FBE" w:rsidRDefault="0089170A" w:rsidP="0089170A">
      <w:pPr>
        <w:widowControl w:val="0"/>
        <w:shd w:val="clear" w:color="auto" w:fill="FFFFFF"/>
        <w:tabs>
          <w:tab w:val="left" w:pos="993"/>
          <w:tab w:val="left" w:pos="1276"/>
          <w:tab w:val="num" w:pos="1620"/>
        </w:tabs>
        <w:jc w:val="both"/>
        <w:rPr>
          <w:b/>
          <w:bCs/>
        </w:rPr>
      </w:pP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C2FBE" w:rsidRDefault="006B6E65" w:rsidP="006B6E65">
      <w:pPr>
        <w:shd w:val="clear" w:color="auto" w:fill="FFFFFF"/>
        <w:tabs>
          <w:tab w:val="left" w:pos="1418"/>
          <w:tab w:val="left" w:pos="2880"/>
        </w:tabs>
        <w:jc w:val="both"/>
      </w:pP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t>п.15</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w:t>
      </w:r>
      <w:r w:rsidRPr="002C2FBE">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2C2FBE">
        <w:rPr>
          <w:rFonts w:ascii="Times New Roman" w:hAnsi="Times New Roman" w:cs="Times New Roman"/>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4A726A">
        <w:rPr>
          <w:b/>
        </w:rPr>
        <w:t xml:space="preserve">Приложении </w:t>
      </w:r>
      <w:r w:rsidR="004A726A" w:rsidRPr="004A726A">
        <w:rPr>
          <w:b/>
        </w:rPr>
        <w:t>№7</w:t>
      </w:r>
      <w:r w:rsidR="004A726A">
        <w:t xml:space="preserve"> </w:t>
      </w:r>
      <w:r w:rsidR="00A256F8" w:rsidRPr="002C2FBE">
        <w:t xml:space="preserve">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E119E" w:rsidP="00DB3EA3">
      <w:pPr>
        <w:shd w:val="clear" w:color="auto" w:fill="FFFFFF"/>
        <w:tabs>
          <w:tab w:val="left" w:pos="993"/>
          <w:tab w:val="left" w:pos="1276"/>
        </w:tabs>
        <w:ind w:firstLine="709"/>
        <w:rPr>
          <w:b/>
          <w:bCs/>
        </w:rPr>
      </w:pPr>
      <w:r>
        <w:t>Приложение №_1</w:t>
      </w:r>
      <w:r w:rsidR="00B74DA2" w:rsidRPr="002C2FBE">
        <w:t xml:space="preserve"> «</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E119E">
        <w:t>№_2</w:t>
      </w:r>
      <w:r w:rsidR="00B74DA2" w:rsidRPr="002C2FBE">
        <w:t xml:space="preserve"> «</w:t>
      </w:r>
      <w:r w:rsidR="00D73F1E" w:rsidRPr="002C2FBE">
        <w:t>Сводная таблица стоимости работ с приложени</w:t>
      </w:r>
      <w:r w:rsidR="00B74DA2" w:rsidRPr="002C2FBE">
        <w:t>ем локальных смет»</w:t>
      </w:r>
      <w:r w:rsidR="00A6197E" w:rsidRPr="002C2FBE">
        <w:t>.</w:t>
      </w:r>
    </w:p>
    <w:p w:rsidR="00D73F1E" w:rsidRPr="002C2FBE" w:rsidRDefault="005E119E" w:rsidP="008E41D1">
      <w:pPr>
        <w:shd w:val="clear" w:color="auto" w:fill="FFFFFF"/>
        <w:tabs>
          <w:tab w:val="left" w:pos="993"/>
          <w:tab w:val="left" w:pos="1276"/>
        </w:tabs>
        <w:ind w:firstLine="720"/>
        <w:rPr>
          <w:bCs/>
        </w:rPr>
      </w:pPr>
      <w:r>
        <w:t>Приложение №_3</w:t>
      </w:r>
      <w:r w:rsidR="00B74DA2" w:rsidRPr="002C2FBE">
        <w:t xml:space="preserve"> «</w:t>
      </w:r>
      <w:r w:rsidR="00D73F1E" w:rsidRPr="002C2FBE">
        <w:t>Ка</w:t>
      </w:r>
      <w:r w:rsidR="00B74DA2" w:rsidRPr="002C2FBE">
        <w:t>лендарный план выполнения работ»</w:t>
      </w:r>
      <w:r w:rsidR="00A6197E" w:rsidRPr="002C2FBE">
        <w:t>.</w:t>
      </w:r>
    </w:p>
    <w:p w:rsidR="005F465A" w:rsidRPr="002C2FBE" w:rsidRDefault="005E119E" w:rsidP="008E41D1">
      <w:pPr>
        <w:shd w:val="clear" w:color="auto" w:fill="FFFFFF"/>
        <w:tabs>
          <w:tab w:val="left" w:pos="993"/>
          <w:tab w:val="left" w:pos="1276"/>
        </w:tabs>
        <w:ind w:firstLine="720"/>
      </w:pPr>
      <w:r>
        <w:t>Приложение №_4</w:t>
      </w:r>
      <w:r w:rsidR="00B74DA2" w:rsidRPr="002C2FBE">
        <w:t xml:space="preserve"> «</w:t>
      </w:r>
      <w:r w:rsidR="004A726A" w:rsidRPr="004A726A">
        <w:t>Информация о контрагенте» (форма).</w:t>
      </w:r>
    </w:p>
    <w:p w:rsidR="004A726A" w:rsidRPr="002C2FBE" w:rsidRDefault="005E119E" w:rsidP="004A726A">
      <w:pPr>
        <w:shd w:val="clear" w:color="auto" w:fill="FFFFFF"/>
        <w:tabs>
          <w:tab w:val="left" w:pos="993"/>
          <w:tab w:val="left" w:pos="1276"/>
        </w:tabs>
        <w:ind w:firstLine="720"/>
      </w:pPr>
      <w:r>
        <w:t>Приложение №_5</w:t>
      </w:r>
      <w:r w:rsidR="005F465A" w:rsidRPr="002C2FBE">
        <w:t xml:space="preserve"> «</w:t>
      </w:r>
      <w:r w:rsidR="004A726A" w:rsidRPr="002C2FBE">
        <w:t>Гарантийное письмо» (форма).</w:t>
      </w:r>
    </w:p>
    <w:p w:rsidR="00FE4904" w:rsidRPr="002C2FBE" w:rsidRDefault="005E119E" w:rsidP="004A726A">
      <w:pPr>
        <w:shd w:val="clear" w:color="auto" w:fill="FFFFFF"/>
        <w:tabs>
          <w:tab w:val="left" w:pos="993"/>
          <w:tab w:val="left" w:pos="1276"/>
        </w:tabs>
        <w:ind w:firstLine="720"/>
      </w:pPr>
      <w:r>
        <w:t>Приложение №_6</w:t>
      </w:r>
      <w:r w:rsidR="004A726A">
        <w:t xml:space="preserve"> </w:t>
      </w:r>
      <w:r w:rsidR="00FE4904" w:rsidRPr="002C2FBE">
        <w:t>«Справка о заключенных договорах Подрядчика с субподрядчиками/субисполнителями 1-го уровня»  (форма).</w:t>
      </w:r>
    </w:p>
    <w:p w:rsidR="00647385" w:rsidRPr="002C2FBE" w:rsidRDefault="004A726A" w:rsidP="00647385">
      <w:pPr>
        <w:shd w:val="clear" w:color="auto" w:fill="FFFFFF"/>
        <w:tabs>
          <w:tab w:val="left" w:pos="993"/>
          <w:tab w:val="left" w:pos="1276"/>
        </w:tabs>
        <w:ind w:left="709"/>
      </w:pPr>
      <w:r>
        <w:t>Приложение №_7</w:t>
      </w:r>
      <w:r w:rsidR="00647385" w:rsidRPr="002C2FBE">
        <w:t xml:space="preserve"> «Антикоррупционная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2C2FBE" w:rsidTr="002C2FBE">
        <w:trPr>
          <w:trHeight w:val="679"/>
        </w:trPr>
        <w:tc>
          <w:tcPr>
            <w:tcW w:w="5103" w:type="dxa"/>
          </w:tcPr>
          <w:p w:rsidR="001D20FE" w:rsidRPr="002C2FBE" w:rsidRDefault="001D20FE" w:rsidP="00F0242F">
            <w:pPr>
              <w:shd w:val="clear" w:color="auto" w:fill="FFFFFF"/>
              <w:tabs>
                <w:tab w:val="left" w:pos="993"/>
                <w:tab w:val="left" w:pos="1276"/>
              </w:tabs>
              <w:ind w:firstLine="720"/>
              <w:rPr>
                <w:bCs/>
                <w:sz w:val="26"/>
                <w:szCs w:val="26"/>
              </w:rPr>
            </w:pPr>
          </w:p>
          <w:p w:rsidR="001D20FE" w:rsidRPr="00DE64DF" w:rsidRDefault="001D20FE" w:rsidP="00F0242F">
            <w:pPr>
              <w:shd w:val="clear" w:color="auto" w:fill="FFFFFF"/>
              <w:tabs>
                <w:tab w:val="left" w:pos="993"/>
                <w:tab w:val="left" w:pos="1276"/>
              </w:tabs>
              <w:jc w:val="center"/>
              <w:rPr>
                <w:b/>
                <w:bCs/>
                <w:sz w:val="22"/>
                <w:szCs w:val="22"/>
              </w:rPr>
            </w:pPr>
            <w:r w:rsidRPr="00DE64DF">
              <w:rPr>
                <w:b/>
                <w:bCs/>
                <w:sz w:val="22"/>
                <w:szCs w:val="22"/>
              </w:rPr>
              <w:t>ЗАКАЗЧИК:</w:t>
            </w:r>
          </w:p>
          <w:p w:rsidR="001D20FE" w:rsidRPr="00DE64DF" w:rsidRDefault="001D20FE" w:rsidP="00F0242F">
            <w:pPr>
              <w:shd w:val="clear" w:color="auto" w:fill="FFFFFF"/>
              <w:ind w:left="79" w:hanging="7"/>
              <w:jc w:val="center"/>
              <w:rPr>
                <w:b/>
                <w:sz w:val="22"/>
                <w:szCs w:val="22"/>
              </w:rPr>
            </w:pPr>
            <w:r w:rsidRPr="00DE64DF">
              <w:rPr>
                <w:b/>
                <w:color w:val="000000"/>
                <w:sz w:val="22"/>
                <w:szCs w:val="22"/>
              </w:rPr>
              <w:t>Акционерное общество</w:t>
            </w:r>
          </w:p>
          <w:p w:rsidR="001D20FE" w:rsidRPr="00DE64DF" w:rsidRDefault="001D20FE" w:rsidP="00F0242F">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1D20FE" w:rsidRPr="00DE64DF" w:rsidRDefault="001D20FE" w:rsidP="00F0242F">
            <w:pPr>
              <w:shd w:val="clear" w:color="auto" w:fill="FFFFFF"/>
              <w:ind w:left="50" w:hanging="7"/>
              <w:jc w:val="center"/>
              <w:rPr>
                <w:b/>
                <w:sz w:val="22"/>
                <w:szCs w:val="22"/>
              </w:rPr>
            </w:pPr>
            <w:r w:rsidRPr="00DE64DF">
              <w:rPr>
                <w:b/>
                <w:color w:val="000000"/>
                <w:sz w:val="22"/>
                <w:szCs w:val="22"/>
              </w:rPr>
              <w:t>сетевая компания» (АО «ДРСК»)</w:t>
            </w:r>
          </w:p>
          <w:p w:rsidR="001D20FE" w:rsidRPr="00DE64DF" w:rsidRDefault="001D20FE" w:rsidP="00F0242F">
            <w:pPr>
              <w:shd w:val="clear" w:color="auto" w:fill="FFFFFF"/>
              <w:ind w:left="14" w:hanging="7"/>
              <w:jc w:val="center"/>
              <w:rPr>
                <w:color w:val="000000"/>
                <w:spacing w:val="-1"/>
                <w:sz w:val="22"/>
                <w:szCs w:val="22"/>
              </w:rPr>
            </w:pPr>
          </w:p>
          <w:p w:rsidR="001D20FE" w:rsidRPr="00DE64DF" w:rsidRDefault="001D20FE" w:rsidP="00F42F24">
            <w:pPr>
              <w:shd w:val="clear" w:color="auto" w:fill="FFFFFF"/>
              <w:ind w:left="14" w:hanging="7"/>
              <w:rPr>
                <w:sz w:val="22"/>
                <w:szCs w:val="22"/>
              </w:rPr>
            </w:pPr>
            <w:r w:rsidRPr="00DE64DF">
              <w:rPr>
                <w:color w:val="000000"/>
                <w:spacing w:val="-1"/>
                <w:sz w:val="22"/>
                <w:szCs w:val="22"/>
              </w:rPr>
              <w:t>675000, Российская Федерация, Амурская</w:t>
            </w:r>
          </w:p>
          <w:p w:rsidR="001D20FE" w:rsidRPr="00DE64DF" w:rsidRDefault="001D20FE" w:rsidP="00F42F24">
            <w:pPr>
              <w:shd w:val="clear" w:color="auto" w:fill="FFFFFF"/>
              <w:ind w:left="43" w:hanging="7"/>
              <w:rPr>
                <w:sz w:val="22"/>
                <w:szCs w:val="22"/>
              </w:rPr>
            </w:pPr>
            <w:r w:rsidRPr="00DE64DF">
              <w:rPr>
                <w:color w:val="000000"/>
                <w:sz w:val="22"/>
                <w:szCs w:val="22"/>
              </w:rPr>
              <w:lastRenderedPageBreak/>
              <w:t>область, г. Благовещенск, ул. Шевченко, д.</w:t>
            </w:r>
            <w:r w:rsidRPr="00DE64DF">
              <w:rPr>
                <w:color w:val="000000"/>
                <w:spacing w:val="-15"/>
                <w:sz w:val="22"/>
                <w:szCs w:val="22"/>
              </w:rPr>
              <w:t>28</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ИНН 2801108200, КПП 280150001</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1D20FE" w:rsidRPr="00DE64DF" w:rsidRDefault="001D20FE" w:rsidP="00F42F24">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1D20FE" w:rsidRPr="00DE64DF" w:rsidRDefault="001D20FE" w:rsidP="00F42F24">
            <w:pPr>
              <w:shd w:val="clear" w:color="auto" w:fill="FFFFFF"/>
              <w:ind w:hanging="7"/>
              <w:rPr>
                <w:color w:val="000000"/>
                <w:sz w:val="22"/>
                <w:szCs w:val="22"/>
              </w:rPr>
            </w:pPr>
            <w:r w:rsidRPr="00DE64DF">
              <w:rPr>
                <w:color w:val="000000"/>
                <w:sz w:val="22"/>
                <w:szCs w:val="22"/>
              </w:rPr>
              <w:t>Дальнево</w:t>
            </w:r>
            <w:r w:rsidR="00DE64DF">
              <w:rPr>
                <w:color w:val="000000"/>
                <w:sz w:val="22"/>
                <w:szCs w:val="22"/>
              </w:rPr>
              <w:t>сточный банк П</w:t>
            </w:r>
            <w:r w:rsidRPr="00DE64DF">
              <w:rPr>
                <w:color w:val="000000"/>
                <w:sz w:val="22"/>
                <w:szCs w:val="22"/>
              </w:rPr>
              <w:t>АО «Сбербанк России» г. Хабаровск</w:t>
            </w:r>
          </w:p>
          <w:p w:rsidR="001D20FE" w:rsidRPr="00DE64DF" w:rsidRDefault="001D20FE" w:rsidP="00F42F24">
            <w:pPr>
              <w:shd w:val="clear" w:color="auto" w:fill="FFFFFF"/>
              <w:ind w:hanging="7"/>
              <w:rPr>
                <w:sz w:val="22"/>
                <w:szCs w:val="22"/>
              </w:rPr>
            </w:pPr>
            <w:r w:rsidRPr="00DE64DF">
              <w:rPr>
                <w:color w:val="000000"/>
                <w:spacing w:val="-3"/>
                <w:sz w:val="22"/>
                <w:szCs w:val="22"/>
              </w:rPr>
              <w:t>БИК 040813608</w:t>
            </w:r>
          </w:p>
          <w:p w:rsidR="001D20FE" w:rsidRPr="00DE64DF" w:rsidRDefault="001D20FE" w:rsidP="00F42F24">
            <w:pPr>
              <w:shd w:val="clear" w:color="auto" w:fill="FFFFFF"/>
              <w:ind w:hanging="7"/>
              <w:rPr>
                <w:sz w:val="22"/>
                <w:szCs w:val="22"/>
              </w:rPr>
            </w:pPr>
            <w:r w:rsidRPr="00DE64DF">
              <w:rPr>
                <w:color w:val="000000"/>
                <w:spacing w:val="-1"/>
                <w:sz w:val="22"/>
                <w:szCs w:val="22"/>
              </w:rPr>
              <w:t>К/с 30101810600000000608</w:t>
            </w:r>
          </w:p>
          <w:p w:rsidR="00DE64DF" w:rsidRPr="00DE64DF" w:rsidRDefault="00DE64DF" w:rsidP="00DE64DF">
            <w:pPr>
              <w:rPr>
                <w:b/>
                <w:sz w:val="22"/>
                <w:szCs w:val="22"/>
              </w:rPr>
            </w:pPr>
            <w:r w:rsidRPr="00DE64DF">
              <w:rPr>
                <w:b/>
                <w:sz w:val="22"/>
                <w:szCs w:val="22"/>
              </w:rPr>
              <w:t>Филиал АО «ДРСК» «ЮЯЭС»</w:t>
            </w:r>
          </w:p>
          <w:p w:rsidR="00DE64DF" w:rsidRPr="00DE64DF" w:rsidRDefault="00DE64DF" w:rsidP="00DE64DF">
            <w:pPr>
              <w:rPr>
                <w:sz w:val="22"/>
                <w:szCs w:val="22"/>
              </w:rPr>
            </w:pPr>
            <w:r w:rsidRPr="00DE64DF">
              <w:rPr>
                <w:sz w:val="22"/>
                <w:szCs w:val="22"/>
              </w:rPr>
              <w:t xml:space="preserve">Адрес: 678901, Республика Саха (Якутия), </w:t>
            </w:r>
          </w:p>
          <w:p w:rsidR="00DE64DF" w:rsidRPr="00DE64DF" w:rsidRDefault="00DE64DF" w:rsidP="00DE64DF">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DE64DF" w:rsidRPr="00DE64DF" w:rsidRDefault="00DE64DF" w:rsidP="00DE6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DE64DF" w:rsidRPr="00DE64DF" w:rsidRDefault="00DE64DF" w:rsidP="00DE64DF">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DE64DF" w:rsidRPr="00DE64DF" w:rsidRDefault="00DE64DF" w:rsidP="00DE64DF">
            <w:pPr>
              <w:tabs>
                <w:tab w:val="left" w:pos="1290"/>
              </w:tabs>
              <w:rPr>
                <w:i/>
                <w:sz w:val="22"/>
                <w:szCs w:val="22"/>
              </w:rPr>
            </w:pPr>
            <w:r w:rsidRPr="00DE64DF">
              <w:rPr>
                <w:i/>
                <w:sz w:val="22"/>
                <w:szCs w:val="22"/>
              </w:rPr>
              <w:t>указывать КПП филиала – 140202001)</w:t>
            </w:r>
          </w:p>
          <w:p w:rsidR="00DE64DF" w:rsidRPr="00DE64DF" w:rsidRDefault="00DE64DF" w:rsidP="00DE64DF">
            <w:pPr>
              <w:rPr>
                <w:b/>
                <w:sz w:val="22"/>
                <w:szCs w:val="22"/>
              </w:rPr>
            </w:pPr>
          </w:p>
          <w:p w:rsidR="00DE64DF" w:rsidRPr="00DE64DF" w:rsidRDefault="00DE64DF" w:rsidP="00DE64DF">
            <w:pPr>
              <w:rPr>
                <w:b/>
                <w:sz w:val="22"/>
                <w:szCs w:val="22"/>
              </w:rPr>
            </w:pPr>
            <w:r w:rsidRPr="00DE64DF">
              <w:rPr>
                <w:b/>
                <w:sz w:val="22"/>
                <w:szCs w:val="22"/>
              </w:rPr>
              <w:t xml:space="preserve">          От имени Заказчика </w:t>
            </w:r>
          </w:p>
          <w:p w:rsidR="00DE64DF" w:rsidRPr="00DE64DF" w:rsidRDefault="00DE64DF" w:rsidP="00DE64DF">
            <w:pPr>
              <w:rPr>
                <w:b/>
                <w:sz w:val="22"/>
                <w:szCs w:val="22"/>
              </w:rPr>
            </w:pPr>
            <w:r w:rsidRPr="00DE64DF">
              <w:rPr>
                <w:b/>
                <w:sz w:val="22"/>
                <w:szCs w:val="22"/>
              </w:rPr>
              <w:t xml:space="preserve">          Директор  филиала </w:t>
            </w:r>
          </w:p>
          <w:p w:rsidR="00DE64DF" w:rsidRPr="00DE64DF" w:rsidRDefault="00DE64DF" w:rsidP="00DE64DF">
            <w:pPr>
              <w:rPr>
                <w:b/>
                <w:sz w:val="22"/>
                <w:szCs w:val="22"/>
              </w:rPr>
            </w:pPr>
            <w:r w:rsidRPr="00DE64DF">
              <w:rPr>
                <w:b/>
                <w:sz w:val="22"/>
                <w:szCs w:val="22"/>
              </w:rPr>
              <w:t xml:space="preserve">      АО «ДРСК» - </w:t>
            </w:r>
            <w:r w:rsidRPr="00DE64DF">
              <w:rPr>
                <w:b/>
                <w:bCs/>
                <w:sz w:val="22"/>
                <w:szCs w:val="22"/>
              </w:rPr>
              <w:t>«ЮЯЭС»</w:t>
            </w:r>
          </w:p>
          <w:p w:rsidR="00DE64DF" w:rsidRPr="00DE64DF" w:rsidRDefault="00DE64DF" w:rsidP="00DE64DF">
            <w:pPr>
              <w:rPr>
                <w:b/>
                <w:sz w:val="22"/>
                <w:szCs w:val="22"/>
              </w:rPr>
            </w:pPr>
          </w:p>
          <w:p w:rsidR="00DE64DF" w:rsidRPr="00DE64DF" w:rsidRDefault="00DE64DF" w:rsidP="00DE64DF">
            <w:pPr>
              <w:rPr>
                <w:b/>
                <w:bCs/>
                <w:sz w:val="22"/>
                <w:szCs w:val="22"/>
              </w:rPr>
            </w:pPr>
            <w:r w:rsidRPr="00DE64DF">
              <w:rPr>
                <w:b/>
                <w:bCs/>
                <w:sz w:val="22"/>
                <w:szCs w:val="22"/>
              </w:rPr>
              <w:t>_________________И.В. Шкурко</w:t>
            </w:r>
          </w:p>
          <w:p w:rsidR="00DE64DF" w:rsidRPr="00DE64DF" w:rsidRDefault="00DE64DF" w:rsidP="00DE64DF">
            <w:pPr>
              <w:spacing w:after="200"/>
              <w:jc w:val="both"/>
              <w:rPr>
                <w:rFonts w:eastAsiaTheme="minorHAnsi"/>
                <w:lang w:eastAsia="en-US"/>
              </w:rPr>
            </w:pPr>
            <w:proofErr w:type="spellStart"/>
            <w:r w:rsidRPr="00DE64DF">
              <w:rPr>
                <w:b/>
                <w:sz w:val="22"/>
                <w:szCs w:val="22"/>
              </w:rPr>
              <w:t>м.п</w:t>
            </w:r>
            <w:proofErr w:type="spellEnd"/>
            <w:r w:rsidRPr="00DE64DF">
              <w:rPr>
                <w:b/>
                <w:sz w:val="22"/>
                <w:szCs w:val="22"/>
              </w:rPr>
              <w:t>.</w:t>
            </w:r>
          </w:p>
          <w:p w:rsidR="001D20FE" w:rsidRPr="002C2FBE" w:rsidRDefault="001D20FE" w:rsidP="00F42F24">
            <w:pPr>
              <w:shd w:val="clear" w:color="auto" w:fill="FFFFFF"/>
              <w:ind w:hanging="7"/>
              <w:rPr>
                <w:color w:val="FF0000"/>
                <w:sz w:val="26"/>
                <w:szCs w:val="26"/>
              </w:rPr>
            </w:pPr>
          </w:p>
        </w:tc>
        <w:tc>
          <w:tcPr>
            <w:tcW w:w="5103" w:type="dxa"/>
          </w:tcPr>
          <w:p w:rsidR="001D20FE" w:rsidRPr="002C2FBE" w:rsidRDefault="001D20FE" w:rsidP="00F0242F">
            <w:pPr>
              <w:shd w:val="clear" w:color="auto" w:fill="FFFFFF"/>
              <w:tabs>
                <w:tab w:val="left" w:pos="993"/>
                <w:tab w:val="left" w:pos="1276"/>
              </w:tabs>
              <w:ind w:firstLine="720"/>
              <w:jc w:val="both"/>
              <w:rPr>
                <w:sz w:val="26"/>
                <w:szCs w:val="26"/>
              </w:rPr>
            </w:pPr>
          </w:p>
          <w:p w:rsidR="001D20FE" w:rsidRPr="002C2FBE" w:rsidRDefault="001D20FE" w:rsidP="00F0242F">
            <w:pPr>
              <w:shd w:val="clear" w:color="auto" w:fill="FFFFFF"/>
              <w:tabs>
                <w:tab w:val="left" w:pos="993"/>
                <w:tab w:val="left" w:pos="1276"/>
              </w:tabs>
              <w:jc w:val="center"/>
              <w:rPr>
                <w:sz w:val="26"/>
                <w:szCs w:val="26"/>
              </w:rPr>
            </w:pPr>
            <w:r w:rsidRPr="002C2FBE">
              <w:rPr>
                <w:b/>
                <w:bCs/>
                <w:sz w:val="26"/>
                <w:szCs w:val="26"/>
              </w:rPr>
              <w:t>ПОДРЯДЧИК:</w:t>
            </w:r>
          </w:p>
        </w:tc>
      </w:tr>
    </w:tbl>
    <w:p w:rsidR="00647385" w:rsidRPr="00A229B5" w:rsidRDefault="00647385" w:rsidP="00DE64DF">
      <w:pPr>
        <w:tabs>
          <w:tab w:val="left" w:pos="3712"/>
        </w:tabs>
        <w:rPr>
          <w:color w:val="FF0000"/>
        </w:rPr>
      </w:pPr>
    </w:p>
    <w:sectPr w:rsidR="00647385" w:rsidRPr="00A229B5" w:rsidSect="00DE64DF">
      <w:pgSz w:w="11906" w:h="16838" w:code="9"/>
      <w:pgMar w:top="28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9"/>
  </w:num>
  <w:num w:numId="3">
    <w:abstractNumId w:val="22"/>
  </w:num>
  <w:num w:numId="4">
    <w:abstractNumId w:val="40"/>
  </w:num>
  <w:num w:numId="5">
    <w:abstractNumId w:val="20"/>
  </w:num>
  <w:num w:numId="6">
    <w:abstractNumId w:val="9"/>
  </w:num>
  <w:num w:numId="7">
    <w:abstractNumId w:val="41"/>
  </w:num>
  <w:num w:numId="8">
    <w:abstractNumId w:val="38"/>
  </w:num>
  <w:num w:numId="9">
    <w:abstractNumId w:val="26"/>
  </w:num>
  <w:num w:numId="10">
    <w:abstractNumId w:val="4"/>
  </w:num>
  <w:num w:numId="11">
    <w:abstractNumId w:val="1"/>
  </w:num>
  <w:num w:numId="12">
    <w:abstractNumId w:val="29"/>
  </w:num>
  <w:num w:numId="13">
    <w:abstractNumId w:val="27"/>
  </w:num>
  <w:num w:numId="14">
    <w:abstractNumId w:val="33"/>
  </w:num>
  <w:num w:numId="15">
    <w:abstractNumId w:val="23"/>
  </w:num>
  <w:num w:numId="16">
    <w:abstractNumId w:val="43"/>
  </w:num>
  <w:num w:numId="17">
    <w:abstractNumId w:val="16"/>
  </w:num>
  <w:num w:numId="18">
    <w:abstractNumId w:val="2"/>
  </w:num>
  <w:num w:numId="19">
    <w:abstractNumId w:val="13"/>
  </w:num>
  <w:num w:numId="20">
    <w:abstractNumId w:val="24"/>
  </w:num>
  <w:num w:numId="21">
    <w:abstractNumId w:val="17"/>
  </w:num>
  <w:num w:numId="22">
    <w:abstractNumId w:val="10"/>
  </w:num>
  <w:num w:numId="23">
    <w:abstractNumId w:val="18"/>
  </w:num>
  <w:num w:numId="24">
    <w:abstractNumId w:val="37"/>
  </w:num>
  <w:num w:numId="25">
    <w:abstractNumId w:val="15"/>
  </w:num>
  <w:num w:numId="26">
    <w:abstractNumId w:val="42"/>
  </w:num>
  <w:num w:numId="27">
    <w:abstractNumId w:val="11"/>
  </w:num>
  <w:num w:numId="28">
    <w:abstractNumId w:val="35"/>
  </w:num>
  <w:num w:numId="29">
    <w:abstractNumId w:val="14"/>
  </w:num>
  <w:num w:numId="30">
    <w:abstractNumId w:val="7"/>
  </w:num>
  <w:num w:numId="31">
    <w:abstractNumId w:val="6"/>
  </w:num>
  <w:num w:numId="32">
    <w:abstractNumId w:val="8"/>
  </w:num>
  <w:num w:numId="33">
    <w:abstractNumId w:val="44"/>
  </w:num>
  <w:num w:numId="3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5"/>
  </w:num>
  <w:num w:numId="37">
    <w:abstractNumId w:val="25"/>
  </w:num>
  <w:num w:numId="38">
    <w:abstractNumId w:val="21"/>
  </w:num>
  <w:num w:numId="3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8"/>
  </w:num>
  <w:num w:numId="42">
    <w:abstractNumId w:val="34"/>
  </w:num>
  <w:num w:numId="43">
    <w:abstractNumId w:val="19"/>
  </w:num>
  <w:num w:numId="44">
    <w:abstractNumId w:val="12"/>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A257D"/>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A726A"/>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87094"/>
    <w:rsid w:val="00596FA0"/>
    <w:rsid w:val="005A2210"/>
    <w:rsid w:val="005A565C"/>
    <w:rsid w:val="005A578C"/>
    <w:rsid w:val="005A66F1"/>
    <w:rsid w:val="005B0CCB"/>
    <w:rsid w:val="005B7B34"/>
    <w:rsid w:val="005C0E33"/>
    <w:rsid w:val="005C1013"/>
    <w:rsid w:val="005C53EB"/>
    <w:rsid w:val="005D5F2C"/>
    <w:rsid w:val="005E119E"/>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54A1"/>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53C14"/>
    <w:rsid w:val="00761E20"/>
    <w:rsid w:val="00775F6E"/>
    <w:rsid w:val="0078232F"/>
    <w:rsid w:val="00794187"/>
    <w:rsid w:val="0079698E"/>
    <w:rsid w:val="007A5A17"/>
    <w:rsid w:val="007B47EC"/>
    <w:rsid w:val="007B5E12"/>
    <w:rsid w:val="007B6CC1"/>
    <w:rsid w:val="007C2C06"/>
    <w:rsid w:val="007C4A9D"/>
    <w:rsid w:val="007C5382"/>
    <w:rsid w:val="007C56DA"/>
    <w:rsid w:val="007D17FD"/>
    <w:rsid w:val="007D5388"/>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944"/>
    <w:rsid w:val="00870806"/>
    <w:rsid w:val="00871F16"/>
    <w:rsid w:val="00880075"/>
    <w:rsid w:val="008807C0"/>
    <w:rsid w:val="00884ED3"/>
    <w:rsid w:val="00885D6F"/>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5155"/>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6FF"/>
    <w:rsid w:val="00B11F3C"/>
    <w:rsid w:val="00B27B16"/>
    <w:rsid w:val="00B30497"/>
    <w:rsid w:val="00B334BE"/>
    <w:rsid w:val="00B4468D"/>
    <w:rsid w:val="00B4731A"/>
    <w:rsid w:val="00B47FA1"/>
    <w:rsid w:val="00B55FA7"/>
    <w:rsid w:val="00B57F7F"/>
    <w:rsid w:val="00B60706"/>
    <w:rsid w:val="00B60E3B"/>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04ABA"/>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E64DF"/>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5565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6E3A"/>
    <w:rsid w:val="00F11875"/>
    <w:rsid w:val="00F17992"/>
    <w:rsid w:val="00F22E67"/>
    <w:rsid w:val="00F261F1"/>
    <w:rsid w:val="00F3257A"/>
    <w:rsid w:val="00F36B38"/>
    <w:rsid w:val="00F40AE0"/>
    <w:rsid w:val="00F410B7"/>
    <w:rsid w:val="00F42F24"/>
    <w:rsid w:val="00F46B99"/>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B19EC-5316-409F-980B-47490681C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13</Pages>
  <Words>7065</Words>
  <Characters>40275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47246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148</cp:revision>
  <cp:lastPrinted>2015-02-17T06:57:00Z</cp:lastPrinted>
  <dcterms:created xsi:type="dcterms:W3CDTF">2015-02-25T07:54:00Z</dcterms:created>
  <dcterms:modified xsi:type="dcterms:W3CDTF">2015-10-15T02:06:00Z</dcterms:modified>
</cp:coreProperties>
</file>