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2243F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243F5">
        <w:rPr>
          <w:b/>
          <w:sz w:val="26"/>
          <w:szCs w:val="26"/>
        </w:rPr>
        <w:t>213</w:t>
      </w:r>
      <w:r w:rsidR="00C57CD8" w:rsidRPr="00C57CD8">
        <w:rPr>
          <w:b/>
          <w:sz w:val="26"/>
          <w:szCs w:val="26"/>
        </w:rPr>
        <w:t>/</w:t>
      </w:r>
      <w:proofErr w:type="spellStart"/>
      <w:r w:rsidR="00C57CD8" w:rsidRPr="00C57CD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243F5">
        <w:rPr>
          <w:b/>
          <w:bCs/>
          <w:sz w:val="26"/>
          <w:szCs w:val="26"/>
        </w:rPr>
        <w:t>30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C3A71" w:rsidRPr="007C3A71" w:rsidRDefault="000B458B" w:rsidP="007C3A71">
      <w:pPr>
        <w:autoSpaceDE w:val="0"/>
        <w:autoSpaceDN w:val="0"/>
        <w:ind w:firstLine="709"/>
        <w:jc w:val="both"/>
        <w:rPr>
          <w:u w:val="single"/>
        </w:rPr>
      </w:pPr>
      <w:proofErr w:type="gramStart"/>
      <w:r w:rsidRPr="00B359BB">
        <w:rPr>
          <w:snapToGrid w:val="0"/>
          <w:u w:val="single"/>
        </w:rPr>
        <w:t>Организатор (Заказчик)</w:t>
      </w:r>
      <w:r w:rsidRPr="00B359BB">
        <w:rPr>
          <w:snapToGrid w:val="0"/>
        </w:rPr>
        <w:t xml:space="preserve"> – АО «Дальневосточная распределительная сетевая компания» (далее – А</w:t>
      </w:r>
      <w:bookmarkStart w:id="0" w:name="_GoBack"/>
      <w:bookmarkEnd w:id="0"/>
      <w:r w:rsidRPr="00B359BB">
        <w:rPr>
          <w:snapToGrid w:val="0"/>
        </w:rPr>
        <w:t xml:space="preserve">О «ДРСК») (Почтовый адрес: 675000, Амурская обл., г. Благовещенск, ул. Шевченко, 28, тел. </w:t>
      </w:r>
      <w:r w:rsidR="007C3A71" w:rsidRPr="007C3A71">
        <w:rPr>
          <w:rFonts w:eastAsiaTheme="minorHAnsi"/>
          <w:snapToGrid w:val="0"/>
          <w:lang w:eastAsia="en-US"/>
        </w:rPr>
        <w:t xml:space="preserve">8 (4162) 397-147, </w:t>
      </w:r>
      <w:r w:rsidR="007C3A71" w:rsidRPr="007C3A71">
        <w:rPr>
          <w:rFonts w:eastAsiaTheme="minorHAnsi"/>
          <w:snapToGrid w:val="0"/>
          <w:lang w:val="en-US" w:eastAsia="en-US"/>
        </w:rPr>
        <w:t>e</w:t>
      </w:r>
      <w:r w:rsidR="007C3A71" w:rsidRPr="007C3A71">
        <w:rPr>
          <w:rFonts w:eastAsiaTheme="minorHAnsi"/>
          <w:snapToGrid w:val="0"/>
          <w:lang w:eastAsia="en-US"/>
        </w:rPr>
        <w:t>-</w:t>
      </w:r>
      <w:r w:rsidR="007C3A71" w:rsidRPr="007C3A71">
        <w:rPr>
          <w:rFonts w:eastAsiaTheme="minorHAnsi"/>
          <w:snapToGrid w:val="0"/>
          <w:lang w:val="en-US" w:eastAsia="en-US"/>
        </w:rPr>
        <w:t>mail</w:t>
      </w:r>
      <w:r w:rsidR="007C3A71" w:rsidRPr="007C3A71">
        <w:rPr>
          <w:rFonts w:eastAsiaTheme="minorHAnsi"/>
          <w:snapToGrid w:val="0"/>
          <w:lang w:eastAsia="en-US"/>
        </w:rPr>
        <w:t xml:space="preserve">:  </w:t>
      </w:r>
      <w:hyperlink r:id="rId9" w:history="1">
        <w:r w:rsidR="007C3A71" w:rsidRPr="007C3A71">
          <w:rPr>
            <w:rFonts w:eastAsiaTheme="minorHAnsi"/>
            <w:b/>
            <w:color w:val="0000FF"/>
            <w:lang w:val="en-US" w:eastAsia="en-US"/>
          </w:rPr>
          <w:t>irduganova</w:t>
        </w:r>
        <w:r w:rsidR="007C3A71" w:rsidRPr="007C3A71">
          <w:rPr>
            <w:rFonts w:eastAsiaTheme="minorHAnsi"/>
            <w:b/>
            <w:color w:val="0000FF"/>
            <w:lang w:eastAsia="en-US"/>
          </w:rPr>
          <w:t>-</w:t>
        </w:r>
        <w:r w:rsidR="007C3A71" w:rsidRPr="007C3A71">
          <w:rPr>
            <w:rFonts w:eastAsiaTheme="minorHAnsi"/>
            <w:b/>
            <w:color w:val="0000FF"/>
            <w:lang w:val="en-US" w:eastAsia="en-US"/>
          </w:rPr>
          <w:t>in</w:t>
        </w:r>
        <w:r w:rsidR="007C3A71" w:rsidRPr="007C3A71">
          <w:rPr>
            <w:rFonts w:eastAsiaTheme="minorHAnsi"/>
            <w:b/>
            <w:color w:val="0000FF"/>
            <w:lang w:eastAsia="en-US"/>
          </w:rPr>
          <w:t>@</w:t>
        </w:r>
        <w:r w:rsidR="007C3A71" w:rsidRPr="007C3A71">
          <w:rPr>
            <w:rFonts w:eastAsiaTheme="minorHAnsi"/>
            <w:b/>
            <w:color w:val="0000FF"/>
            <w:lang w:val="en-US" w:eastAsia="en-US"/>
          </w:rPr>
          <w:t>drsk</w:t>
        </w:r>
        <w:r w:rsidR="007C3A71" w:rsidRPr="007C3A71">
          <w:rPr>
            <w:rFonts w:eastAsiaTheme="minorHAnsi"/>
            <w:b/>
            <w:color w:val="0000FF"/>
            <w:lang w:eastAsia="en-US"/>
          </w:rPr>
          <w:t>.</w:t>
        </w:r>
        <w:proofErr w:type="spellStart"/>
        <w:r w:rsidR="007C3A71" w:rsidRPr="007C3A71">
          <w:rPr>
            <w:rFonts w:eastAsiaTheme="minorHAnsi"/>
            <w:b/>
            <w:color w:val="0000FF"/>
            <w:lang w:val="en-US" w:eastAsia="en-US"/>
          </w:rPr>
          <w:t>ru</w:t>
        </w:r>
        <w:proofErr w:type="spellEnd"/>
      </w:hyperlink>
      <w:r w:rsidR="007C3A71" w:rsidRPr="007C3A71">
        <w:rPr>
          <w:rFonts w:eastAsiaTheme="minorHAnsi"/>
          <w:snapToGrid w:val="0"/>
          <w:lang w:eastAsia="en-US"/>
        </w:rPr>
        <w:t>)</w:t>
      </w:r>
      <w:r w:rsidR="007C3A71" w:rsidRPr="007C3A71">
        <w:rPr>
          <w:rFonts w:eastAsiaTheme="minorHAnsi"/>
          <w:lang w:eastAsia="en-US"/>
        </w:rPr>
        <w:t>.</w:t>
      </w:r>
      <w:r w:rsidR="007C3A71" w:rsidRPr="007C3A71">
        <w:t xml:space="preserve"> </w:t>
      </w:r>
      <w:proofErr w:type="gramEnd"/>
    </w:p>
    <w:p w:rsidR="007C3A71" w:rsidRPr="007C3A71" w:rsidRDefault="007C3A71" w:rsidP="007C3A71">
      <w:pPr>
        <w:autoSpaceDE w:val="0"/>
        <w:autoSpaceDN w:val="0"/>
        <w:ind w:firstLine="709"/>
        <w:jc w:val="both"/>
        <w:rPr>
          <w:u w:val="single"/>
        </w:rPr>
      </w:pPr>
      <w:r>
        <w:t xml:space="preserve"> </w:t>
      </w:r>
      <w:r w:rsidR="000B458B" w:rsidRPr="00B359BB">
        <w:rPr>
          <w:u w:val="single"/>
        </w:rPr>
        <w:t>Заказчик:</w:t>
      </w:r>
      <w:r w:rsidR="000B458B" w:rsidRPr="00B359BB">
        <w:t xml:space="preserve"> </w:t>
      </w:r>
      <w:proofErr w:type="gramStart"/>
      <w:r w:rsidR="000B458B" w:rsidRPr="00B359BB">
        <w:rPr>
          <w:snapToGrid w:val="0"/>
        </w:rPr>
        <w:t xml:space="preserve">АО «Дальневосточная распределительная сетевая компания» (далее – АО «ДРСК») (Почтовый адрес: 675000, Амурская обл., г. Благовещенск, ул. Шевченко, 28, тел. </w:t>
      </w:r>
      <w:r w:rsidRPr="007C3A71">
        <w:rPr>
          <w:rFonts w:eastAsiaTheme="minorHAnsi"/>
          <w:snapToGrid w:val="0"/>
          <w:lang w:eastAsia="en-US"/>
        </w:rPr>
        <w:t xml:space="preserve">8 (4162) 397-147, </w:t>
      </w:r>
      <w:r w:rsidRPr="007C3A71">
        <w:rPr>
          <w:rFonts w:eastAsiaTheme="minorHAnsi"/>
          <w:snapToGrid w:val="0"/>
          <w:lang w:val="en-US" w:eastAsia="en-US"/>
        </w:rPr>
        <w:t>e</w:t>
      </w:r>
      <w:r w:rsidRPr="007C3A71">
        <w:rPr>
          <w:rFonts w:eastAsiaTheme="minorHAnsi"/>
          <w:snapToGrid w:val="0"/>
          <w:lang w:eastAsia="en-US"/>
        </w:rPr>
        <w:t>-</w:t>
      </w:r>
      <w:r w:rsidRPr="007C3A71">
        <w:rPr>
          <w:rFonts w:eastAsiaTheme="minorHAnsi"/>
          <w:snapToGrid w:val="0"/>
          <w:lang w:val="en-US" w:eastAsia="en-US"/>
        </w:rPr>
        <w:t>mail</w:t>
      </w:r>
      <w:r w:rsidRPr="007C3A71">
        <w:rPr>
          <w:rFonts w:eastAsiaTheme="minorHAnsi"/>
          <w:snapToGrid w:val="0"/>
          <w:lang w:eastAsia="en-US"/>
        </w:rPr>
        <w:t xml:space="preserve">:  </w:t>
      </w:r>
      <w:hyperlink r:id="rId10" w:history="1">
        <w:r w:rsidRPr="007C3A71">
          <w:rPr>
            <w:rFonts w:eastAsiaTheme="minorHAnsi"/>
            <w:b/>
            <w:color w:val="0000FF"/>
            <w:lang w:val="en-US" w:eastAsia="en-US"/>
          </w:rPr>
          <w:t>irduganova</w:t>
        </w:r>
        <w:r w:rsidRPr="007C3A71">
          <w:rPr>
            <w:rFonts w:eastAsiaTheme="minorHAnsi"/>
            <w:b/>
            <w:color w:val="0000FF"/>
            <w:lang w:eastAsia="en-US"/>
          </w:rPr>
          <w:t>-</w:t>
        </w:r>
        <w:r w:rsidRPr="007C3A71">
          <w:rPr>
            <w:rFonts w:eastAsiaTheme="minorHAnsi"/>
            <w:b/>
            <w:color w:val="0000FF"/>
            <w:lang w:val="en-US" w:eastAsia="en-US"/>
          </w:rPr>
          <w:t>in</w:t>
        </w:r>
        <w:r w:rsidRPr="007C3A71">
          <w:rPr>
            <w:rFonts w:eastAsiaTheme="minorHAnsi"/>
            <w:b/>
            <w:color w:val="0000FF"/>
            <w:lang w:eastAsia="en-US"/>
          </w:rPr>
          <w:t>@</w:t>
        </w:r>
        <w:r w:rsidRPr="007C3A71">
          <w:rPr>
            <w:rFonts w:eastAsiaTheme="minorHAnsi"/>
            <w:b/>
            <w:color w:val="0000FF"/>
            <w:lang w:val="en-US" w:eastAsia="en-US"/>
          </w:rPr>
          <w:t>drsk</w:t>
        </w:r>
        <w:r w:rsidRPr="007C3A71">
          <w:rPr>
            <w:rFonts w:eastAsiaTheme="minorHAnsi"/>
            <w:b/>
            <w:color w:val="0000FF"/>
            <w:lang w:eastAsia="en-US"/>
          </w:rPr>
          <w:t>.</w:t>
        </w:r>
        <w:proofErr w:type="spellStart"/>
        <w:r w:rsidRPr="007C3A71">
          <w:rPr>
            <w:rFonts w:eastAsiaTheme="minorHAnsi"/>
            <w:b/>
            <w:color w:val="0000FF"/>
            <w:lang w:val="en-US" w:eastAsia="en-US"/>
          </w:rPr>
          <w:t>ru</w:t>
        </w:r>
        <w:proofErr w:type="spellEnd"/>
      </w:hyperlink>
      <w:r w:rsidRPr="007C3A71">
        <w:rPr>
          <w:rFonts w:eastAsiaTheme="minorHAnsi"/>
          <w:snapToGrid w:val="0"/>
          <w:lang w:eastAsia="en-US"/>
        </w:rPr>
        <w:t>)</w:t>
      </w:r>
      <w:r w:rsidRPr="007C3A71">
        <w:rPr>
          <w:rFonts w:eastAsiaTheme="minorHAnsi"/>
          <w:lang w:eastAsia="en-US"/>
        </w:rPr>
        <w:t>.</w:t>
      </w:r>
      <w:r w:rsidRPr="007C3A71">
        <w:t xml:space="preserve"> </w:t>
      </w:r>
      <w:proofErr w:type="gramEnd"/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</w:t>
      </w:r>
      <w:r w:rsidR="002243F5">
        <w:rPr>
          <w:sz w:val="24"/>
        </w:rPr>
        <w:t>предложений</w:t>
      </w:r>
      <w:r w:rsidRPr="00B359BB">
        <w:rPr>
          <w:sz w:val="24"/>
        </w:rPr>
        <w:t xml:space="preserve">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Pr="002243F5">
        <w:rPr>
          <w:sz w:val="24"/>
        </w:rPr>
        <w:t>«</w:t>
      </w:r>
      <w:r w:rsidR="002243F5" w:rsidRPr="002243F5">
        <w:rPr>
          <w:b/>
          <w:i/>
          <w:sz w:val="24"/>
        </w:rPr>
        <w:t>Батарея станционная аккумуляторная</w:t>
      </w:r>
      <w:r w:rsidRPr="002243F5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243F5">
        <w:rPr>
          <w:sz w:val="24"/>
        </w:rPr>
        <w:t>26.11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C57CD8" w:rsidRPr="00C57CD8">
        <w:rPr>
          <w:color w:val="000000"/>
          <w:sz w:val="24"/>
        </w:rPr>
        <w:t>3150</w:t>
      </w:r>
      <w:r w:rsidR="002243F5">
        <w:rPr>
          <w:color w:val="000000"/>
          <w:sz w:val="24"/>
        </w:rPr>
        <w:t>3001913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2243F5" w:rsidRPr="002243F5" w:rsidRDefault="002243F5" w:rsidP="002243F5">
      <w:pPr>
        <w:pStyle w:val="a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3F5" w:rsidRPr="002243F5" w:rsidRDefault="002243F5" w:rsidP="002243F5">
      <w:pPr>
        <w:pStyle w:val="af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Закупочную документацию Приложение 1  «</w:t>
      </w:r>
      <w:r w:rsidRPr="0022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задание» </w:t>
      </w:r>
      <w:r w:rsidRPr="00224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см. Приложение 1 к настоящему Уведомлению о внесении изменений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302FC" w:rsidRDefault="009302F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302FC" w:rsidRDefault="009302F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302FC" w:rsidRDefault="009302F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302FC" w:rsidRPr="00B359BB" w:rsidRDefault="009302F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302FC" w:rsidRPr="009302FC" w:rsidRDefault="009302FC" w:rsidP="009302FC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  <w:r w:rsidRPr="009302FC">
        <w:rPr>
          <w:b/>
          <w:bCs/>
          <w:i/>
          <w:iCs/>
          <w:noProof/>
        </w:rPr>
        <w:t>Председатель Закупочной комиссии</w:t>
      </w:r>
    </w:p>
    <w:p w:rsidR="009302FC" w:rsidRPr="009302FC" w:rsidRDefault="009302FC" w:rsidP="009302FC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  <w:r w:rsidRPr="009302FC">
        <w:rPr>
          <w:b/>
          <w:bCs/>
          <w:i/>
          <w:color w:val="000000"/>
        </w:rPr>
        <w:t>2 уровня ОАО «ДРСК»</w:t>
      </w:r>
      <w:r w:rsidRPr="009302FC">
        <w:rPr>
          <w:b/>
          <w:bCs/>
          <w:i/>
          <w:iCs/>
          <w:noProof/>
        </w:rPr>
        <w:tab/>
        <w:t xml:space="preserve">                                               </w:t>
      </w:r>
      <w:r>
        <w:rPr>
          <w:b/>
          <w:bCs/>
          <w:i/>
          <w:iCs/>
          <w:noProof/>
        </w:rPr>
        <w:t xml:space="preserve">          </w:t>
      </w:r>
      <w:r w:rsidRPr="009302FC">
        <w:rPr>
          <w:b/>
          <w:bCs/>
          <w:i/>
          <w:iCs/>
          <w:noProof/>
        </w:rPr>
        <w:t xml:space="preserve">                          В.А. Юхимук</w:t>
      </w:r>
    </w:p>
    <w:p w:rsidR="002243F5" w:rsidRPr="002243F5" w:rsidRDefault="002243F5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2243F5" w:rsidRDefault="002243F5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2243F5" w:rsidRDefault="002243F5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9302FC" w:rsidRDefault="009302FC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2243F5" w:rsidRPr="002243F5" w:rsidRDefault="002243F5" w:rsidP="002243F5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2243F5" w:rsidRPr="002243F5" w:rsidRDefault="002243F5" w:rsidP="002243F5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 w:rsidRPr="002243F5">
        <w:rPr>
          <w:noProof/>
          <w:sz w:val="16"/>
          <w:szCs w:val="26"/>
        </w:rPr>
        <w:t>Тел./факс: (416-2) 397-147</w:t>
      </w:r>
    </w:p>
    <w:p w:rsidR="002243F5" w:rsidRPr="002243F5" w:rsidRDefault="002243F5" w:rsidP="002243F5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2" w:history="1">
        <w:r w:rsidRPr="002243F5">
          <w:rPr>
            <w:noProof/>
            <w:sz w:val="16"/>
            <w:szCs w:val="26"/>
          </w:rPr>
          <w:t>irduganova-in@drsk.ru</w:t>
        </w:r>
      </w:hyperlink>
    </w:p>
    <w:p w:rsidR="002243F5" w:rsidRPr="002243F5" w:rsidRDefault="002243F5" w:rsidP="002243F5">
      <w:pPr>
        <w:tabs>
          <w:tab w:val="left" w:pos="8080"/>
        </w:tabs>
        <w:jc w:val="both"/>
        <w:rPr>
          <w:noProof/>
          <w:sz w:val="16"/>
          <w:szCs w:val="26"/>
        </w:rPr>
      </w:pPr>
    </w:p>
    <w:p w:rsidR="002243F5" w:rsidRPr="002243F5" w:rsidRDefault="002243F5" w:rsidP="002243F5">
      <w:pPr>
        <w:tabs>
          <w:tab w:val="left" w:pos="8080"/>
        </w:tabs>
        <w:jc w:val="both"/>
        <w:rPr>
          <w:noProof/>
          <w:sz w:val="16"/>
          <w:szCs w:val="26"/>
        </w:rPr>
      </w:pPr>
    </w:p>
    <w:p w:rsidR="00536200" w:rsidRDefault="00536200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Default="009302FC" w:rsidP="002243F5">
      <w:pPr>
        <w:pStyle w:val="ab"/>
        <w:tabs>
          <w:tab w:val="clear" w:pos="9355"/>
        </w:tabs>
      </w:pPr>
    </w:p>
    <w:p w:rsidR="009302FC" w:rsidRPr="009302FC" w:rsidRDefault="009302FC" w:rsidP="009302FC">
      <w:pPr>
        <w:jc w:val="right"/>
        <w:rPr>
          <w:b/>
          <w:bCs/>
        </w:rPr>
      </w:pPr>
      <w:r w:rsidRPr="009302FC">
        <w:rPr>
          <w:b/>
          <w:bCs/>
        </w:rPr>
        <w:t>Приложение №1</w:t>
      </w:r>
    </w:p>
    <w:p w:rsidR="009302FC" w:rsidRPr="009302FC" w:rsidRDefault="009302FC" w:rsidP="009302FC">
      <w:pPr>
        <w:rPr>
          <w:b/>
          <w:bCs/>
        </w:rPr>
      </w:pPr>
    </w:p>
    <w:p w:rsidR="009302FC" w:rsidRPr="009302FC" w:rsidRDefault="009302FC" w:rsidP="009302FC">
      <w:pPr>
        <w:jc w:val="center"/>
        <w:rPr>
          <w:b/>
          <w:sz w:val="26"/>
          <w:szCs w:val="26"/>
        </w:rPr>
      </w:pPr>
    </w:p>
    <w:p w:rsidR="009302FC" w:rsidRPr="009302FC" w:rsidRDefault="009302FC" w:rsidP="009302FC">
      <w:pPr>
        <w:jc w:val="center"/>
        <w:rPr>
          <w:b/>
          <w:sz w:val="28"/>
          <w:szCs w:val="28"/>
        </w:rPr>
      </w:pPr>
      <w:r w:rsidRPr="009302FC">
        <w:rPr>
          <w:b/>
          <w:sz w:val="28"/>
          <w:szCs w:val="28"/>
        </w:rPr>
        <w:t>Техническое задание на закупку Аккумуляторных батарей</w:t>
      </w:r>
    </w:p>
    <w:p w:rsidR="009302FC" w:rsidRPr="009302FC" w:rsidRDefault="009302FC" w:rsidP="009302FC">
      <w:pPr>
        <w:jc w:val="center"/>
        <w:rPr>
          <w:b/>
          <w:sz w:val="28"/>
          <w:szCs w:val="28"/>
        </w:rPr>
      </w:pPr>
      <w:r w:rsidRPr="009302FC">
        <w:rPr>
          <w:b/>
          <w:sz w:val="28"/>
          <w:szCs w:val="28"/>
        </w:rPr>
        <w:t xml:space="preserve"> способом открытого запроса предложений. </w:t>
      </w:r>
    </w:p>
    <w:p w:rsidR="009302FC" w:rsidRPr="009302FC" w:rsidRDefault="009302FC" w:rsidP="009302FC"/>
    <w:p w:rsidR="009302FC" w:rsidRPr="009302FC" w:rsidRDefault="009302FC" w:rsidP="009302FC">
      <w:pPr>
        <w:numPr>
          <w:ilvl w:val="0"/>
          <w:numId w:val="11"/>
        </w:numPr>
        <w:jc w:val="both"/>
        <w:rPr>
          <w:b/>
          <w:bCs/>
        </w:rPr>
      </w:pPr>
      <w:r w:rsidRPr="009302FC">
        <w:rPr>
          <w:b/>
          <w:bCs/>
        </w:rPr>
        <w:t>Требования к продукции:</w:t>
      </w:r>
    </w:p>
    <w:p w:rsidR="009302FC" w:rsidRPr="009302FC" w:rsidRDefault="009302FC" w:rsidP="009302FC">
      <w:pPr>
        <w:ind w:left="720"/>
        <w:jc w:val="both"/>
        <w:rPr>
          <w:b/>
          <w:bCs/>
        </w:rPr>
      </w:pPr>
    </w:p>
    <w:p w:rsidR="009302FC" w:rsidRPr="009302FC" w:rsidRDefault="009302FC" w:rsidP="009302FC">
      <w:pPr>
        <w:ind w:left="360"/>
        <w:jc w:val="both"/>
        <w:rPr>
          <w:bCs/>
        </w:rPr>
      </w:pPr>
      <w:r w:rsidRPr="009302FC">
        <w:rPr>
          <w:bCs/>
        </w:rPr>
        <w:t xml:space="preserve">   1.1</w:t>
      </w:r>
      <w:proofErr w:type="gramStart"/>
      <w:r w:rsidRPr="009302FC">
        <w:rPr>
          <w:bCs/>
        </w:rPr>
        <w:t xml:space="preserve"> О</w:t>
      </w:r>
      <w:proofErr w:type="gramEnd"/>
      <w:r w:rsidRPr="009302FC">
        <w:rPr>
          <w:bCs/>
        </w:rPr>
        <w:t xml:space="preserve">пределяются в соответствии с Приложением №1-1 </w:t>
      </w:r>
    </w:p>
    <w:p w:rsidR="009302FC" w:rsidRPr="009302FC" w:rsidRDefault="009302FC" w:rsidP="009302FC">
      <w:pPr>
        <w:ind w:firstLine="540"/>
        <w:jc w:val="both"/>
        <w:rPr>
          <w:b/>
          <w:i/>
        </w:rPr>
      </w:pPr>
      <w:r w:rsidRPr="009302FC">
        <w:t xml:space="preserve">1.2. Технические данные на закупаемое оборудование в соответствии с прилагаемыми  опросными листами </w:t>
      </w:r>
      <w:r w:rsidRPr="009302FC">
        <w:rPr>
          <w:b/>
          <w:i/>
        </w:rPr>
        <w:t>(Приложение №3)</w:t>
      </w:r>
      <w:r w:rsidRPr="009302FC">
        <w:rPr>
          <w:bCs/>
          <w:iCs/>
        </w:rPr>
        <w:t xml:space="preserve"> (</w:t>
      </w:r>
      <w:proofErr w:type="spellStart"/>
      <w:r w:rsidRPr="009302FC">
        <w:rPr>
          <w:b/>
          <w:bCs/>
          <w:i/>
          <w:iCs/>
        </w:rPr>
        <w:t>отборочно</w:t>
      </w:r>
      <w:proofErr w:type="spellEnd"/>
      <w:r w:rsidRPr="009302FC">
        <w:rPr>
          <w:b/>
          <w:bCs/>
          <w:i/>
          <w:iCs/>
        </w:rPr>
        <w:t>-оценочные критерии)</w:t>
      </w:r>
      <w:r w:rsidRPr="009302FC">
        <w:t>.</w:t>
      </w:r>
    </w:p>
    <w:p w:rsidR="009302FC" w:rsidRPr="009302FC" w:rsidRDefault="009302FC" w:rsidP="009302FC">
      <w:pPr>
        <w:ind w:firstLine="540"/>
        <w:jc w:val="both"/>
        <w:rPr>
          <w:b/>
          <w:bCs/>
          <w:iCs/>
        </w:rPr>
      </w:pPr>
      <w:r w:rsidRPr="009302FC">
        <w:rPr>
          <w:b/>
          <w:bCs/>
          <w:iCs/>
        </w:rPr>
        <w:t>2. Общие требования (</w:t>
      </w:r>
      <w:proofErr w:type="spellStart"/>
      <w:r w:rsidRPr="009302FC">
        <w:rPr>
          <w:b/>
          <w:bCs/>
          <w:i/>
          <w:iCs/>
        </w:rPr>
        <w:t>отборочно</w:t>
      </w:r>
      <w:proofErr w:type="spellEnd"/>
      <w:r w:rsidRPr="009302FC">
        <w:rPr>
          <w:b/>
          <w:bCs/>
          <w:i/>
          <w:iCs/>
        </w:rPr>
        <w:t>-оценочные критерии</w:t>
      </w:r>
      <w:r w:rsidRPr="009302FC">
        <w:rPr>
          <w:b/>
          <w:bCs/>
          <w:iCs/>
        </w:rPr>
        <w:t>):</w:t>
      </w:r>
    </w:p>
    <w:p w:rsidR="009302FC" w:rsidRPr="009302FC" w:rsidRDefault="009302FC" w:rsidP="009302FC">
      <w:pPr>
        <w:ind w:firstLine="540"/>
        <w:jc w:val="both"/>
        <w:rPr>
          <w:bCs/>
          <w:iCs/>
        </w:rPr>
      </w:pPr>
      <w:r w:rsidRPr="009302FC">
        <w:rPr>
          <w:bCs/>
          <w:iCs/>
        </w:rPr>
        <w:t>2.1. Продукция должна быть новой и ранее неиспользуемой, год выпуска: 2016г.</w:t>
      </w:r>
    </w:p>
    <w:p w:rsidR="009302FC" w:rsidRPr="009302FC" w:rsidRDefault="009302FC" w:rsidP="009302FC">
      <w:pPr>
        <w:tabs>
          <w:tab w:val="left" w:pos="-426"/>
        </w:tabs>
        <w:jc w:val="both"/>
      </w:pPr>
      <w:r w:rsidRPr="009302FC">
        <w:rPr>
          <w:b/>
          <w:i/>
        </w:rPr>
        <w:t xml:space="preserve">         </w:t>
      </w:r>
      <w:r w:rsidRPr="009302FC">
        <w:t xml:space="preserve">2.2. Гарантия на поставляемое оборудование не менее 5-ти лет с момента ввода в эксплуатацию. Время начала исчисления гарантийного срока – с момента ввода оборудования в эксплуатацию. Поставщик должен за свой счет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</w:t>
      </w:r>
    </w:p>
    <w:p w:rsidR="009302FC" w:rsidRPr="009302FC" w:rsidRDefault="009302FC" w:rsidP="009302FC">
      <w:pPr>
        <w:tabs>
          <w:tab w:val="left" w:pos="-426"/>
        </w:tabs>
        <w:jc w:val="both"/>
        <w:rPr>
          <w:b/>
          <w:i/>
        </w:rPr>
      </w:pPr>
      <w:r w:rsidRPr="009302FC">
        <w:t>Гарантийный срок в этом случае продлевается соответственно на период устранения дефектов.</w:t>
      </w:r>
    </w:p>
    <w:p w:rsidR="009302FC" w:rsidRPr="009302FC" w:rsidRDefault="009302FC" w:rsidP="009302FC">
      <w:pPr>
        <w:ind w:firstLine="540"/>
        <w:jc w:val="both"/>
        <w:rPr>
          <w:bCs/>
          <w:iCs/>
        </w:rPr>
      </w:pPr>
      <w:r w:rsidRPr="009302FC">
        <w:rPr>
          <w:bCs/>
          <w:iCs/>
        </w:rPr>
        <w:t xml:space="preserve">2.3. Гарантия на </w:t>
      </w:r>
      <w:proofErr w:type="gramStart"/>
      <w:r w:rsidRPr="009302FC">
        <w:rPr>
          <w:bCs/>
          <w:iCs/>
        </w:rPr>
        <w:t>шеф-монтажные</w:t>
      </w:r>
      <w:proofErr w:type="gramEnd"/>
      <w:r w:rsidRPr="009302FC">
        <w:rPr>
          <w:bCs/>
          <w:iCs/>
        </w:rPr>
        <w:t xml:space="preserve"> работы: не менее 5-ти лет с момента подписания акта выполнения работ.</w:t>
      </w:r>
    </w:p>
    <w:p w:rsidR="009302FC" w:rsidRPr="009302FC" w:rsidRDefault="009302FC" w:rsidP="009302FC">
      <w:pPr>
        <w:ind w:firstLine="540"/>
        <w:jc w:val="both"/>
        <w:rPr>
          <w:bCs/>
          <w:iCs/>
        </w:rPr>
      </w:pPr>
      <w:r w:rsidRPr="009302FC">
        <w:rPr>
          <w:b/>
          <w:bCs/>
          <w:iCs/>
        </w:rPr>
        <w:t xml:space="preserve">3. Общие требования, предъявляемые </w:t>
      </w:r>
      <w:proofErr w:type="gramStart"/>
      <w:r w:rsidRPr="009302FC">
        <w:rPr>
          <w:b/>
          <w:bCs/>
          <w:iCs/>
        </w:rPr>
        <w:t>к</w:t>
      </w:r>
      <w:proofErr w:type="gramEnd"/>
      <w:r w:rsidRPr="009302FC">
        <w:rPr>
          <w:b/>
          <w:bCs/>
          <w:iCs/>
        </w:rPr>
        <w:t xml:space="preserve"> АБ и ЗВУ (</w:t>
      </w:r>
      <w:proofErr w:type="spellStart"/>
      <w:r w:rsidRPr="009302FC">
        <w:rPr>
          <w:b/>
          <w:bCs/>
          <w:i/>
          <w:iCs/>
        </w:rPr>
        <w:t>отборочно</w:t>
      </w:r>
      <w:proofErr w:type="spellEnd"/>
      <w:r w:rsidRPr="009302FC">
        <w:rPr>
          <w:b/>
          <w:bCs/>
          <w:i/>
          <w:iCs/>
        </w:rPr>
        <w:t>-оценочные критерии</w:t>
      </w:r>
      <w:r w:rsidRPr="009302FC">
        <w:rPr>
          <w:bCs/>
          <w:iCs/>
        </w:rPr>
        <w:t>)</w:t>
      </w:r>
      <w:r w:rsidRPr="009302FC">
        <w:rPr>
          <w:b/>
          <w:bCs/>
          <w:iCs/>
        </w:rPr>
        <w:t>:</w:t>
      </w:r>
    </w:p>
    <w:p w:rsidR="009302FC" w:rsidRPr="009302FC" w:rsidRDefault="009302FC" w:rsidP="009302FC">
      <w:pPr>
        <w:jc w:val="both"/>
      </w:pPr>
      <w:r w:rsidRPr="009302FC">
        <w:t xml:space="preserve">         3.1. Заключения об электробезопасности и пожаробезопасности.</w:t>
      </w:r>
    </w:p>
    <w:p w:rsidR="009302FC" w:rsidRPr="009302FC" w:rsidRDefault="009302FC" w:rsidP="009302FC">
      <w:pPr>
        <w:jc w:val="both"/>
      </w:pPr>
      <w:r w:rsidRPr="009302FC">
        <w:t xml:space="preserve">         3.2. Периодичность обслуживания АБ и ЗВУ должна быть не чаще чем 1 раз в 3 года. </w:t>
      </w:r>
    </w:p>
    <w:p w:rsidR="009302FC" w:rsidRPr="009302FC" w:rsidRDefault="009302FC" w:rsidP="009302FC">
      <w:pPr>
        <w:tabs>
          <w:tab w:val="left" w:pos="0"/>
        </w:tabs>
        <w:jc w:val="both"/>
      </w:pPr>
      <w:bookmarkStart w:id="1" w:name="_Toc205730114"/>
      <w:r w:rsidRPr="009302FC">
        <w:t xml:space="preserve">         3.3.  Договор поставки должен предусматривать:</w:t>
      </w:r>
      <w:bookmarkEnd w:id="1"/>
    </w:p>
    <w:p w:rsidR="009302FC" w:rsidRPr="009302FC" w:rsidRDefault="009302FC" w:rsidP="009302FC">
      <w:pPr>
        <w:tabs>
          <w:tab w:val="left" w:pos="0"/>
        </w:tabs>
        <w:ind w:firstLine="720"/>
        <w:jc w:val="both"/>
      </w:pPr>
      <w:r w:rsidRPr="009302FC">
        <w:t>- обучение оперативного и ремонтного персонала правилам использования и обслуживания оборудования, в том числе, установленного на ЩПТ, в шкафах ЗУ и т.п.</w:t>
      </w:r>
    </w:p>
    <w:p w:rsidR="009302FC" w:rsidRPr="009302FC" w:rsidRDefault="009302FC" w:rsidP="009302FC">
      <w:pPr>
        <w:tabs>
          <w:tab w:val="left" w:pos="0"/>
        </w:tabs>
        <w:ind w:firstLine="720"/>
        <w:jc w:val="both"/>
      </w:pPr>
      <w:r w:rsidRPr="009302FC">
        <w:t>- гарантированного производителем времени ремонта и/или замены неисправного оборудования СОПТ.</w:t>
      </w:r>
    </w:p>
    <w:p w:rsidR="009302FC" w:rsidRPr="009302FC" w:rsidRDefault="009302FC" w:rsidP="009302FC">
      <w:pPr>
        <w:tabs>
          <w:tab w:val="left" w:pos="0"/>
        </w:tabs>
        <w:ind w:firstLine="720"/>
        <w:jc w:val="both"/>
      </w:pPr>
      <w:r w:rsidRPr="009302FC">
        <w:t>- координаты сервисного центра и горячей линии у производителя или поставщика.</w:t>
      </w:r>
    </w:p>
    <w:p w:rsidR="009302FC" w:rsidRPr="009302FC" w:rsidRDefault="009302FC" w:rsidP="009302FC">
      <w:pPr>
        <w:tabs>
          <w:tab w:val="left" w:pos="0"/>
        </w:tabs>
        <w:ind w:firstLine="720"/>
        <w:jc w:val="both"/>
      </w:pPr>
      <w:r w:rsidRPr="009302FC">
        <w:t>- обязательства по послегарантийному обслуживанию оборудования СОПТ, содержащие подтверждение возможности поставки, в течение не менее чем 25 лет, в том числе плавких вставок необходимых типов и номиналов, и другого оборудования, необходимого для выполнения ремонтных работ.</w:t>
      </w:r>
    </w:p>
    <w:p w:rsidR="009302FC" w:rsidRPr="009302FC" w:rsidRDefault="009302FC" w:rsidP="009302FC">
      <w:pPr>
        <w:ind w:left="180" w:hanging="180"/>
        <w:jc w:val="both"/>
      </w:pPr>
      <w:r w:rsidRPr="009302FC">
        <w:t xml:space="preserve">         3.4. Заключение аттестационной комиссии на оборудование, поставляемое для объектов электросетевого хозяйства ОАО  «ФСК ЕЭС» (оценочный критерий).</w:t>
      </w:r>
    </w:p>
    <w:p w:rsidR="009302FC" w:rsidRPr="009302FC" w:rsidRDefault="009302FC" w:rsidP="009302FC">
      <w:pPr>
        <w:ind w:firstLine="540"/>
        <w:jc w:val="both"/>
        <w:rPr>
          <w:b/>
          <w:bCs/>
          <w:iCs/>
        </w:rPr>
      </w:pPr>
      <w:r w:rsidRPr="009302FC">
        <w:rPr>
          <w:b/>
          <w:bCs/>
          <w:iCs/>
        </w:rPr>
        <w:t>4. Технические требования на ЗВУ (</w:t>
      </w:r>
      <w:proofErr w:type="spellStart"/>
      <w:r w:rsidRPr="009302FC">
        <w:rPr>
          <w:b/>
          <w:bCs/>
          <w:i/>
          <w:iCs/>
        </w:rPr>
        <w:t>отборочно</w:t>
      </w:r>
      <w:proofErr w:type="spellEnd"/>
      <w:r w:rsidRPr="009302FC">
        <w:rPr>
          <w:b/>
          <w:bCs/>
          <w:i/>
          <w:iCs/>
        </w:rPr>
        <w:t>-оценочные критерии</w:t>
      </w:r>
      <w:r w:rsidRPr="009302FC">
        <w:rPr>
          <w:b/>
          <w:bCs/>
          <w:iCs/>
        </w:rPr>
        <w:t>):</w:t>
      </w:r>
    </w:p>
    <w:p w:rsidR="009302FC" w:rsidRPr="009302FC" w:rsidRDefault="009302FC" w:rsidP="009302FC">
      <w:pPr>
        <w:jc w:val="both"/>
      </w:pPr>
      <w:r w:rsidRPr="009302FC">
        <w:t xml:space="preserve">        </w:t>
      </w:r>
    </w:p>
    <w:p w:rsidR="009302FC" w:rsidRPr="009302FC" w:rsidRDefault="009302FC" w:rsidP="009302FC">
      <w:pPr>
        <w:jc w:val="both"/>
      </w:pPr>
      <w:r w:rsidRPr="009302FC">
        <w:t xml:space="preserve">        4.1. Срок службы – не менее срока службы АБ. </w:t>
      </w:r>
    </w:p>
    <w:p w:rsidR="009302FC" w:rsidRPr="009302FC" w:rsidRDefault="009302FC" w:rsidP="009302FC">
      <w:pPr>
        <w:jc w:val="both"/>
      </w:pPr>
      <w:r w:rsidRPr="009302FC">
        <w:t xml:space="preserve">         4.2.  Заверенное письмо от завод</w:t>
      </w:r>
      <w:proofErr w:type="gramStart"/>
      <w:r w:rsidRPr="009302FC">
        <w:t>а-</w:t>
      </w:r>
      <w:proofErr w:type="gramEnd"/>
      <w:r w:rsidRPr="009302FC">
        <w:t xml:space="preserve"> производителя АБ о возможности применения,  предлагаемого ЗВУ с закупаемой маркой АБ.</w:t>
      </w:r>
    </w:p>
    <w:p w:rsidR="009302FC" w:rsidRPr="009302FC" w:rsidRDefault="009302FC" w:rsidP="009302FC">
      <w:pPr>
        <w:jc w:val="both"/>
      </w:pPr>
      <w:r w:rsidRPr="009302FC">
        <w:t xml:space="preserve">         4.3.  Вид охлаждения - естественный.</w:t>
      </w:r>
    </w:p>
    <w:p w:rsidR="009302FC" w:rsidRPr="009302FC" w:rsidRDefault="009302FC" w:rsidP="009302FC">
      <w:pPr>
        <w:jc w:val="both"/>
      </w:pPr>
      <w:r w:rsidRPr="009302FC">
        <w:t xml:space="preserve">         4.4. Тип выпрямителя – диодно-</w:t>
      </w:r>
      <w:proofErr w:type="spellStart"/>
      <w:r w:rsidRPr="009302FC">
        <w:t>тиристорный</w:t>
      </w:r>
      <w:proofErr w:type="spellEnd"/>
      <w:r w:rsidRPr="009302FC">
        <w:t xml:space="preserve"> мост .</w:t>
      </w:r>
    </w:p>
    <w:p w:rsidR="009302FC" w:rsidRPr="009302FC" w:rsidRDefault="009302FC" w:rsidP="009302FC">
      <w:pPr>
        <w:jc w:val="both"/>
      </w:pPr>
      <w:r w:rsidRPr="009302FC">
        <w:t xml:space="preserve">         4.5. Кратковременная  перегрузочная способность ЗВУ – 10 </w:t>
      </w:r>
      <w:proofErr w:type="gramStart"/>
      <w:r w:rsidRPr="009302FC">
        <w:rPr>
          <w:lang w:val="en-US"/>
        </w:rPr>
        <w:t>I</w:t>
      </w:r>
      <w:proofErr w:type="gramEnd"/>
      <w:r w:rsidRPr="009302FC">
        <w:t>ном</w:t>
      </w:r>
    </w:p>
    <w:p w:rsidR="009302FC" w:rsidRPr="009302FC" w:rsidRDefault="009302FC" w:rsidP="009302FC">
      <w:pPr>
        <w:jc w:val="both"/>
      </w:pPr>
      <w:r w:rsidRPr="009302FC">
        <w:t xml:space="preserve">         4.6. Длительная перегрузочная способность ЗВУ – 1,05 </w:t>
      </w:r>
      <w:proofErr w:type="gramStart"/>
      <w:r w:rsidRPr="009302FC">
        <w:rPr>
          <w:lang w:val="en-US"/>
        </w:rPr>
        <w:t>I</w:t>
      </w:r>
      <w:proofErr w:type="gramEnd"/>
      <w:r w:rsidRPr="009302FC">
        <w:t>ном.</w:t>
      </w:r>
    </w:p>
    <w:p w:rsidR="009302FC" w:rsidRPr="009302FC" w:rsidRDefault="009302FC" w:rsidP="009302FC">
      <w:pPr>
        <w:jc w:val="both"/>
      </w:pPr>
      <w:r w:rsidRPr="009302FC">
        <w:t xml:space="preserve">         4.7. Пульсации тока и напряжения на выходе преобразователей при работе на активную     нагрузку должны быть не более 1%.</w:t>
      </w:r>
    </w:p>
    <w:p w:rsidR="009302FC" w:rsidRPr="009302FC" w:rsidRDefault="009302FC" w:rsidP="009302FC">
      <w:pPr>
        <w:tabs>
          <w:tab w:val="left" w:pos="0"/>
          <w:tab w:val="left" w:pos="900"/>
          <w:tab w:val="left" w:pos="1200"/>
        </w:tabs>
        <w:jc w:val="both"/>
      </w:pPr>
      <w:r w:rsidRPr="009302FC">
        <w:t xml:space="preserve">         4.8. Пульсации напряжения при работе ЗУ на полную нагрузку комплекта СОПТ, </w:t>
      </w:r>
      <w:proofErr w:type="gramStart"/>
      <w:r w:rsidRPr="009302FC">
        <w:t>при</w:t>
      </w:r>
      <w:proofErr w:type="gramEnd"/>
      <w:r w:rsidRPr="009302FC">
        <w:t xml:space="preserve"> отключенной АБ, не должны превышать 5 % </w:t>
      </w:r>
      <w:proofErr w:type="spellStart"/>
      <w:r w:rsidRPr="009302FC">
        <w:t>U</w:t>
      </w:r>
      <w:r w:rsidRPr="009302FC">
        <w:rPr>
          <w:vertAlign w:val="subscript"/>
        </w:rPr>
        <w:t>ном</w:t>
      </w:r>
      <w:proofErr w:type="spellEnd"/>
      <w:r w:rsidRPr="009302FC">
        <w:t>.</w:t>
      </w:r>
    </w:p>
    <w:p w:rsidR="009302FC" w:rsidRPr="009302FC" w:rsidRDefault="009302FC" w:rsidP="009302FC">
      <w:pPr>
        <w:tabs>
          <w:tab w:val="left" w:pos="0"/>
          <w:tab w:val="left" w:pos="900"/>
          <w:tab w:val="left" w:pos="1200"/>
        </w:tabs>
        <w:jc w:val="both"/>
      </w:pPr>
      <w:r w:rsidRPr="009302FC">
        <w:lastRenderedPageBreak/>
        <w:t xml:space="preserve">         4.9. Точность стабилизации выходного напряжения в режиме поддерживающего заряда должна быть не хуже ±0,5%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2FC">
        <w:t>.</w:t>
      </w:r>
    </w:p>
    <w:p w:rsidR="009302FC" w:rsidRPr="009302FC" w:rsidRDefault="009302FC" w:rsidP="009302FC">
      <w:pPr>
        <w:tabs>
          <w:tab w:val="left" w:pos="0"/>
          <w:tab w:val="left" w:pos="900"/>
          <w:tab w:val="left" w:pos="1200"/>
        </w:tabs>
        <w:jc w:val="both"/>
      </w:pPr>
      <w:r w:rsidRPr="009302FC">
        <w:t xml:space="preserve">         4.10. Время срабатывания защиты от токов внутренних и внешних коротких замыкани</w:t>
      </w:r>
      <w:proofErr w:type="gramStart"/>
      <w:r w:rsidRPr="009302FC">
        <w:t>й-</w:t>
      </w:r>
      <w:proofErr w:type="gramEnd"/>
      <w:r w:rsidRPr="009302FC">
        <w:t xml:space="preserve"> не более 0,03с.</w:t>
      </w:r>
      <w:r w:rsidRPr="009302FC">
        <w:tab/>
      </w:r>
    </w:p>
    <w:p w:rsidR="009302FC" w:rsidRPr="009302FC" w:rsidRDefault="009302FC" w:rsidP="009302FC">
      <w:pPr>
        <w:ind w:firstLine="540"/>
        <w:jc w:val="both"/>
        <w:rPr>
          <w:b/>
          <w:bCs/>
          <w:iCs/>
        </w:rPr>
      </w:pPr>
      <w:r w:rsidRPr="009302FC">
        <w:rPr>
          <w:b/>
          <w:bCs/>
          <w:iCs/>
        </w:rPr>
        <w:t xml:space="preserve">5. Требования для необслуживаемых АБ </w:t>
      </w:r>
      <w:r w:rsidRPr="009302FC">
        <w:rPr>
          <w:b/>
          <w:bCs/>
          <w:i/>
          <w:iCs/>
        </w:rPr>
        <w:t>(</w:t>
      </w:r>
      <w:proofErr w:type="spellStart"/>
      <w:r w:rsidRPr="009302FC">
        <w:rPr>
          <w:b/>
          <w:bCs/>
          <w:i/>
          <w:iCs/>
        </w:rPr>
        <w:t>отборочно</w:t>
      </w:r>
      <w:proofErr w:type="spellEnd"/>
      <w:r w:rsidRPr="009302FC">
        <w:rPr>
          <w:b/>
          <w:bCs/>
          <w:i/>
          <w:iCs/>
        </w:rPr>
        <w:t>-оценочные критерии)</w:t>
      </w:r>
      <w:r w:rsidRPr="009302FC">
        <w:rPr>
          <w:b/>
          <w:bCs/>
          <w:iCs/>
        </w:rPr>
        <w:t>:</w:t>
      </w:r>
    </w:p>
    <w:p w:rsidR="009302FC" w:rsidRPr="009302FC" w:rsidRDefault="009302FC" w:rsidP="009302FC">
      <w:pPr>
        <w:jc w:val="both"/>
      </w:pPr>
      <w:r w:rsidRPr="009302FC">
        <w:t xml:space="preserve">         5.1. АБ  производства Китай и Тайвань не предлагать. </w:t>
      </w:r>
    </w:p>
    <w:p w:rsidR="009302FC" w:rsidRPr="009302FC" w:rsidRDefault="009302FC" w:rsidP="009302FC">
      <w:pPr>
        <w:jc w:val="both"/>
      </w:pPr>
      <w:r w:rsidRPr="009302FC">
        <w:t xml:space="preserve">         5.2. Срок службы не менее – 15 лет.</w:t>
      </w:r>
    </w:p>
    <w:p w:rsidR="009302FC" w:rsidRPr="009302FC" w:rsidRDefault="009302FC" w:rsidP="009302FC">
      <w:pPr>
        <w:jc w:val="both"/>
        <w:rPr>
          <w:b/>
          <w:i/>
        </w:rPr>
      </w:pPr>
      <w:r w:rsidRPr="009302FC">
        <w:t xml:space="preserve">         5.3. Внутренне сопротивление А</w:t>
      </w:r>
      <w:proofErr w:type="gramStart"/>
      <w:r w:rsidRPr="009302FC">
        <w:t>Б-</w:t>
      </w:r>
      <w:proofErr w:type="gramEnd"/>
      <w:r w:rsidRPr="009302FC">
        <w:t xml:space="preserve"> величина указывается производителем </w:t>
      </w:r>
      <w:r w:rsidRPr="009302FC">
        <w:rPr>
          <w:b/>
          <w:i/>
        </w:rPr>
        <w:t>(оценочный критерий).</w:t>
      </w:r>
    </w:p>
    <w:p w:rsidR="009302FC" w:rsidRPr="009302FC" w:rsidRDefault="009302FC" w:rsidP="009302FC">
      <w:pPr>
        <w:jc w:val="both"/>
      </w:pPr>
      <w:r w:rsidRPr="009302FC">
        <w:t xml:space="preserve">         5.4. Стеллажи в комплекте.</w:t>
      </w:r>
    </w:p>
    <w:p w:rsidR="009302FC" w:rsidRPr="009302FC" w:rsidRDefault="009302FC" w:rsidP="009302FC">
      <w:pPr>
        <w:jc w:val="both"/>
        <w:rPr>
          <w:b/>
        </w:rPr>
      </w:pPr>
      <w:r w:rsidRPr="009302FC">
        <w:rPr>
          <w:b/>
        </w:rPr>
        <w:t xml:space="preserve">         6. Перечень материалов поставляемых дополнительно к стандартному комплекту ЗИП:</w:t>
      </w:r>
    </w:p>
    <w:p w:rsidR="009302FC" w:rsidRPr="009302FC" w:rsidRDefault="009302FC" w:rsidP="009302FC">
      <w:pPr>
        <w:jc w:val="both"/>
      </w:pPr>
      <w:r w:rsidRPr="009302FC">
        <w:t xml:space="preserve">         6.1. </w:t>
      </w:r>
      <w:proofErr w:type="spellStart"/>
      <w:r w:rsidRPr="009302FC">
        <w:t>Мультиметр</w:t>
      </w:r>
      <w:proofErr w:type="spellEnd"/>
      <w:r w:rsidRPr="009302FC">
        <w:t xml:space="preserve"> цифровой для замера напряжения на элементах АБ-2 шт. (класс точности не более 0,5).</w:t>
      </w:r>
    </w:p>
    <w:p w:rsidR="009302FC" w:rsidRPr="009302FC" w:rsidRDefault="009302FC" w:rsidP="009302FC">
      <w:pPr>
        <w:jc w:val="both"/>
      </w:pPr>
      <w:r w:rsidRPr="009302FC">
        <w:t xml:space="preserve">         6.2. Ключ динамометрический  для протяжки соединений элементов АБ с набором головок-2 шт.</w:t>
      </w:r>
    </w:p>
    <w:p w:rsidR="009302FC" w:rsidRPr="009302FC" w:rsidRDefault="009302FC" w:rsidP="009302FC">
      <w:pPr>
        <w:jc w:val="both"/>
      </w:pPr>
      <w:r w:rsidRPr="009302FC">
        <w:t xml:space="preserve">         6.3. Номера элементов на весь комплект батареи. </w:t>
      </w:r>
    </w:p>
    <w:p w:rsidR="009302FC" w:rsidRPr="009302FC" w:rsidRDefault="009302FC" w:rsidP="009302FC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 xml:space="preserve">         6.4. Опыт выполнения аналогичный договоров с предоставлением реестра таких договоров (</w:t>
      </w:r>
      <w:r w:rsidRPr="009302FC">
        <w:rPr>
          <w:rFonts w:eastAsia="Calibri"/>
          <w:b/>
          <w:i/>
          <w:lang w:eastAsia="en-US"/>
        </w:rPr>
        <w:t>оценочный критерий</w:t>
      </w:r>
      <w:r w:rsidRPr="009302FC">
        <w:rPr>
          <w:rFonts w:eastAsia="Calibri"/>
          <w:lang w:eastAsia="en-US"/>
        </w:rPr>
        <w:t>).</w:t>
      </w:r>
    </w:p>
    <w:p w:rsidR="009302FC" w:rsidRPr="009302FC" w:rsidRDefault="009302FC" w:rsidP="009302FC">
      <w:pPr>
        <w:tabs>
          <w:tab w:val="left" w:pos="0"/>
        </w:tabs>
        <w:jc w:val="both"/>
      </w:pPr>
      <w:r w:rsidRPr="009302FC">
        <w:t xml:space="preserve">         6.5. Оборудование должно соответствовать требованиям, действующих на территории Российской Федерации, нормативно-технических документов.</w:t>
      </w:r>
    </w:p>
    <w:p w:rsidR="009302FC" w:rsidRPr="009302FC" w:rsidRDefault="009302FC" w:rsidP="009302FC">
      <w:pPr>
        <w:keepNext/>
        <w:suppressAutoHyphens/>
        <w:snapToGrid w:val="0"/>
        <w:ind w:left="360"/>
        <w:jc w:val="both"/>
        <w:outlineLvl w:val="1"/>
        <w:rPr>
          <w:b/>
        </w:rPr>
      </w:pPr>
      <w:r w:rsidRPr="009302FC">
        <w:rPr>
          <w:b/>
        </w:rPr>
        <w:t xml:space="preserve">   7. Требования к условиям поставки продукции (</w:t>
      </w:r>
      <w:r w:rsidRPr="009302FC">
        <w:rPr>
          <w:b/>
          <w:i/>
        </w:rPr>
        <w:t>отборочные критерии</w:t>
      </w:r>
      <w:r w:rsidRPr="009302FC">
        <w:rPr>
          <w:b/>
        </w:rPr>
        <w:t>).</w:t>
      </w:r>
    </w:p>
    <w:p w:rsidR="009302FC" w:rsidRPr="009302FC" w:rsidRDefault="009302FC" w:rsidP="009302FC">
      <w:pPr>
        <w:ind w:firstLine="240"/>
        <w:jc w:val="both"/>
        <w:rPr>
          <w:rFonts w:eastAsia="Calibri"/>
          <w:b/>
          <w:bCs/>
          <w:i/>
          <w:lang w:eastAsia="en-US"/>
        </w:rPr>
      </w:pPr>
      <w:r w:rsidRPr="009302FC">
        <w:rPr>
          <w:rFonts w:eastAsia="Calibri"/>
          <w:b/>
          <w:bCs/>
          <w:i/>
          <w:lang w:eastAsia="en-US"/>
        </w:rPr>
        <w:t>Отборочные критерии к поставщику:</w:t>
      </w:r>
    </w:p>
    <w:p w:rsidR="009302FC" w:rsidRPr="009302FC" w:rsidRDefault="009302FC" w:rsidP="009302FC">
      <w:pPr>
        <w:ind w:left="-142"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 xml:space="preserve">           7.1 </w:t>
      </w:r>
      <w:r w:rsidRPr="009302FC">
        <w:t>Участник должен являться производителем оборудования, составляющего номенклатурную группу закупки, либо его дилером (представителем) либо официальным уполномоченным представителем. При этом участник обязан в составе технико-коммерческого предложения представить подтверждающие документы.</w:t>
      </w:r>
    </w:p>
    <w:p w:rsidR="009302FC" w:rsidRPr="009302FC" w:rsidRDefault="009302FC" w:rsidP="009302FC">
      <w:pPr>
        <w:ind w:left="-142"/>
        <w:jc w:val="both"/>
      </w:pPr>
      <w:r w:rsidRPr="009302FC">
        <w:rPr>
          <w:rFonts w:eastAsia="Calibri"/>
          <w:lang w:eastAsia="en-US"/>
        </w:rPr>
        <w:t xml:space="preserve">           7.2 </w:t>
      </w:r>
      <w:r w:rsidRPr="009302FC">
        <w:t>Участник должен указать в составе технико-коммерческого предложения Производителя предлагаемого оборудования, а также представить технические характеристики предлагаемого оборудования в объеме достаточном для оценки предлагаемого оборудования (техническое описание конструктивного исполнения, чертежи с габаритными и установочными размерами). В случае если Участник не указал Производителя и не представил технические характеристики предлагаемого оборудования, Заказчик имеет право отклонить заявку Участника.</w:t>
      </w:r>
    </w:p>
    <w:p w:rsidR="009302FC" w:rsidRPr="009302FC" w:rsidRDefault="009302FC" w:rsidP="009302FC">
      <w:pPr>
        <w:widowControl w:val="0"/>
        <w:autoSpaceDE w:val="0"/>
        <w:autoSpaceDN w:val="0"/>
        <w:adjustRightInd w:val="0"/>
        <w:ind w:firstLine="284"/>
        <w:jc w:val="both"/>
      </w:pPr>
      <w:r w:rsidRPr="009302FC">
        <w:t xml:space="preserve">    7.3.Участник должен предоставить письмо-подтверждение завода-изготовителя о согласии на изготовление/поставку перечня продукции согласно Приложению 1 и подтверждение гарантийных обязательств согласно п.2.2. В случае если участник является заводом-изготовителем данное письмо не обязательно.</w:t>
      </w:r>
    </w:p>
    <w:p w:rsidR="009302FC" w:rsidRPr="009302FC" w:rsidRDefault="009302FC" w:rsidP="009302FC">
      <w:pPr>
        <w:ind w:left="284" w:hanging="44"/>
        <w:jc w:val="both"/>
        <w:rPr>
          <w:rFonts w:eastAsia="Calibri"/>
          <w:b/>
          <w:i/>
          <w:lang w:eastAsia="en-US"/>
        </w:rPr>
      </w:pPr>
      <w:r w:rsidRPr="009302FC">
        <w:rPr>
          <w:rFonts w:eastAsia="Calibri"/>
          <w:b/>
          <w:i/>
          <w:lang w:eastAsia="en-US"/>
        </w:rPr>
        <w:t>Отборочные критерии к продукции:</w:t>
      </w:r>
    </w:p>
    <w:p w:rsidR="009302FC" w:rsidRPr="009302FC" w:rsidRDefault="009302FC" w:rsidP="009302FC">
      <w:pPr>
        <w:autoSpaceDE w:val="0"/>
        <w:autoSpaceDN w:val="0"/>
        <w:spacing w:line="276" w:lineRule="auto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 xml:space="preserve">        7.4 Участник обязан представить следующие документы, подтверждающие соответствие оборудования установленным требованиям:</w:t>
      </w:r>
    </w:p>
    <w:p w:rsidR="009302FC" w:rsidRPr="009302FC" w:rsidRDefault="009302FC" w:rsidP="009302FC">
      <w:pPr>
        <w:autoSpaceDE w:val="0"/>
        <w:autoSpaceDN w:val="0"/>
        <w:jc w:val="both"/>
        <w:rPr>
          <w:rFonts w:eastAsia="Calibri"/>
        </w:rPr>
      </w:pPr>
      <w:r w:rsidRPr="009302FC">
        <w:rPr>
          <w:rFonts w:eastAsia="Calibri"/>
        </w:rPr>
        <w:t xml:space="preserve">        7.4.1 Декларацию соответствия,  в соответствии </w:t>
      </w:r>
      <w:proofErr w:type="gramStart"/>
      <w:r w:rsidRPr="009302FC">
        <w:rPr>
          <w:rFonts w:eastAsia="Calibri"/>
        </w:rPr>
        <w:t>с</w:t>
      </w:r>
      <w:proofErr w:type="gramEnd"/>
      <w:r w:rsidRPr="009302FC">
        <w:rPr>
          <w:rFonts w:eastAsia="Calibri"/>
        </w:rPr>
        <w:t>:</w:t>
      </w:r>
    </w:p>
    <w:p w:rsidR="009302FC" w:rsidRPr="009302FC" w:rsidRDefault="009302FC" w:rsidP="009302FC">
      <w:pPr>
        <w:ind w:left="720" w:hanging="578"/>
        <w:jc w:val="both"/>
        <w:rPr>
          <w:rFonts w:eastAsia="Calibri"/>
        </w:rPr>
      </w:pPr>
      <w:r w:rsidRPr="009302FC">
        <w:rPr>
          <w:rFonts w:eastAsia="Calibri"/>
        </w:rPr>
        <w:t xml:space="preserve"> -  Федеральным Законом от 27.12.2002 г. № 184-ФЗ (в редакции от 23.06.2014 г.) «О техническом регулировании»</w:t>
      </w:r>
    </w:p>
    <w:p w:rsidR="009302FC" w:rsidRPr="009302FC" w:rsidRDefault="009302FC" w:rsidP="009302FC">
      <w:pPr>
        <w:tabs>
          <w:tab w:val="left" w:pos="142"/>
          <w:tab w:val="left" w:pos="7230"/>
        </w:tabs>
        <w:jc w:val="both"/>
        <w:rPr>
          <w:rFonts w:eastAsia="Calibri"/>
        </w:rPr>
      </w:pPr>
      <w:r w:rsidRPr="009302FC">
        <w:rPr>
          <w:rFonts w:eastAsia="Calibri"/>
        </w:rPr>
        <w:t xml:space="preserve">    -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 </w:t>
      </w:r>
    </w:p>
    <w:p w:rsidR="009302FC" w:rsidRPr="009302FC" w:rsidRDefault="009302FC" w:rsidP="009302FC">
      <w:pPr>
        <w:tabs>
          <w:tab w:val="left" w:pos="142"/>
        </w:tabs>
        <w:jc w:val="both"/>
        <w:rPr>
          <w:rFonts w:eastAsia="Calibri"/>
        </w:rPr>
      </w:pPr>
      <w:r w:rsidRPr="009302FC">
        <w:rPr>
          <w:rFonts w:eastAsia="Calibri"/>
        </w:rPr>
        <w:t xml:space="preserve">       7.4.2 Отсканированные копии: </w:t>
      </w:r>
    </w:p>
    <w:p w:rsidR="009302FC" w:rsidRPr="009302FC" w:rsidRDefault="009302FC" w:rsidP="009302FC">
      <w:pPr>
        <w:jc w:val="both"/>
        <w:rPr>
          <w:rFonts w:eastAsia="Calibri"/>
        </w:rPr>
      </w:pPr>
      <w:r w:rsidRPr="009302FC">
        <w:rPr>
          <w:rFonts w:eastAsia="Calibri"/>
        </w:rPr>
        <w:t xml:space="preserve">    - протоколов испытания, на основании которых были выданы декларации соответствия, </w:t>
      </w:r>
    </w:p>
    <w:p w:rsidR="009302FC" w:rsidRPr="009302FC" w:rsidRDefault="009302FC" w:rsidP="009302FC">
      <w:pPr>
        <w:jc w:val="both"/>
        <w:rPr>
          <w:rFonts w:eastAsia="Calibri"/>
        </w:rPr>
      </w:pPr>
      <w:r w:rsidRPr="009302FC">
        <w:rPr>
          <w:rFonts w:eastAsia="Calibri"/>
        </w:rPr>
        <w:t xml:space="preserve">   - ТУ в </w:t>
      </w:r>
      <w:proofErr w:type="gramStart"/>
      <w:r w:rsidRPr="009302FC">
        <w:rPr>
          <w:rFonts w:eastAsia="Calibri"/>
        </w:rPr>
        <w:t>соответствии</w:t>
      </w:r>
      <w:proofErr w:type="gramEnd"/>
      <w:r w:rsidRPr="009302FC">
        <w:rPr>
          <w:rFonts w:eastAsia="Calibri"/>
        </w:rPr>
        <w:t xml:space="preserve"> с которыми выпускается оборудование.</w:t>
      </w:r>
    </w:p>
    <w:p w:rsidR="009302FC" w:rsidRPr="009302FC" w:rsidRDefault="009302FC" w:rsidP="009302FC">
      <w:pPr>
        <w:spacing w:line="276" w:lineRule="auto"/>
        <w:ind w:firstLine="240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 xml:space="preserve">   7.8</w:t>
      </w:r>
      <w:proofErr w:type="gramStart"/>
      <w:r w:rsidRPr="009302FC">
        <w:rPr>
          <w:rFonts w:eastAsia="Calibri"/>
          <w:lang w:eastAsia="en-US"/>
        </w:rPr>
        <w:t xml:space="preserve"> В</w:t>
      </w:r>
      <w:proofErr w:type="gramEnd"/>
      <w:r w:rsidRPr="009302FC">
        <w:rPr>
          <w:rFonts w:eastAsia="Calibri"/>
          <w:lang w:eastAsia="en-US"/>
        </w:rPr>
        <w:t xml:space="preserve"> случае если участником предлагаются аналоги требуемой Заказчику продукции, в составе своего предложения он должен в обязательном порядке предоставить подробное описание технических характеристик предлагаемого к поставке аналога.</w:t>
      </w:r>
    </w:p>
    <w:p w:rsidR="009302FC" w:rsidRPr="009302FC" w:rsidRDefault="009302FC" w:rsidP="009302FC">
      <w:pPr>
        <w:spacing w:line="276" w:lineRule="auto"/>
        <w:ind w:firstLine="240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>Отсутствие в составе предложения подробного описания технических характеристик, аналогов продукции служит основанием для отклонения предложения участника.</w:t>
      </w:r>
    </w:p>
    <w:p w:rsidR="009302FC" w:rsidRPr="009302FC" w:rsidRDefault="009302FC" w:rsidP="009302FC">
      <w:pPr>
        <w:ind w:left="284" w:hanging="44"/>
        <w:jc w:val="both"/>
        <w:rPr>
          <w:rFonts w:eastAsia="Calibri"/>
          <w:b/>
          <w:lang w:eastAsia="en-US"/>
        </w:rPr>
      </w:pPr>
      <w:r w:rsidRPr="009302FC">
        <w:rPr>
          <w:rFonts w:eastAsia="Calibri"/>
          <w:b/>
          <w:lang w:eastAsia="en-US"/>
        </w:rPr>
        <w:lastRenderedPageBreak/>
        <w:t>8. Требования к условиям поставки продукции (оценочные критерии).</w:t>
      </w:r>
    </w:p>
    <w:p w:rsidR="009302FC" w:rsidRPr="009302FC" w:rsidRDefault="009302FC" w:rsidP="009302FC">
      <w:pPr>
        <w:ind w:firstLine="240"/>
        <w:jc w:val="both"/>
        <w:rPr>
          <w:rFonts w:eastAsia="Calibri"/>
          <w:b/>
          <w:bCs/>
          <w:i/>
          <w:lang w:eastAsia="en-US"/>
        </w:rPr>
      </w:pPr>
      <w:r w:rsidRPr="009302FC">
        <w:rPr>
          <w:rFonts w:eastAsia="Calibri"/>
          <w:b/>
          <w:bCs/>
          <w:i/>
          <w:lang w:eastAsia="en-US"/>
        </w:rPr>
        <w:t>Оценочные критерии к поставщику:</w:t>
      </w:r>
    </w:p>
    <w:p w:rsidR="009302FC" w:rsidRPr="009302FC" w:rsidRDefault="009302FC" w:rsidP="009302FC">
      <w:pPr>
        <w:spacing w:line="276" w:lineRule="auto"/>
        <w:ind w:firstLine="318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>8.1 Положительный опыт поставки закупаемой продукции на предприятия электроэнергетики за последние три года.</w:t>
      </w:r>
    </w:p>
    <w:p w:rsidR="009302FC" w:rsidRPr="009302FC" w:rsidRDefault="009302FC" w:rsidP="009302FC">
      <w:pPr>
        <w:spacing w:line="276" w:lineRule="auto"/>
        <w:ind w:firstLine="318"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>8.2 Наличие  деловых связей у Участника с производителя</w:t>
      </w:r>
      <w:proofErr w:type="gramStart"/>
      <w:r w:rsidRPr="009302FC">
        <w:rPr>
          <w:rFonts w:eastAsia="Calibri"/>
          <w:lang w:eastAsia="en-US"/>
        </w:rPr>
        <w:t>м(</w:t>
      </w:r>
      <w:proofErr w:type="gramEnd"/>
      <w:r w:rsidRPr="009302FC">
        <w:rPr>
          <w:rFonts w:eastAsia="Calibri"/>
          <w:lang w:eastAsia="en-US"/>
        </w:rPr>
        <w:t>и) предлагаемой продукции.</w:t>
      </w:r>
    </w:p>
    <w:p w:rsidR="009302FC" w:rsidRPr="009302FC" w:rsidRDefault="009302FC" w:rsidP="009302FC">
      <w:pPr>
        <w:spacing w:line="276" w:lineRule="auto"/>
        <w:ind w:firstLine="318"/>
        <w:contextualSpacing/>
        <w:jc w:val="both"/>
        <w:rPr>
          <w:rFonts w:eastAsia="Calibri"/>
          <w:lang w:eastAsia="en-US"/>
        </w:rPr>
      </w:pPr>
      <w:r w:rsidRPr="009302FC">
        <w:rPr>
          <w:rFonts w:eastAsia="Calibri"/>
          <w:lang w:eastAsia="en-US"/>
        </w:rPr>
        <w:t>Участник в составе технико-коммерческого предложения должен представить подтверждающие документы о наличии деловых связей с производителе</w:t>
      </w:r>
      <w:proofErr w:type="gramStart"/>
      <w:r w:rsidRPr="009302FC">
        <w:rPr>
          <w:rFonts w:eastAsia="Calibri"/>
          <w:lang w:eastAsia="en-US"/>
        </w:rPr>
        <w:t>м(</w:t>
      </w:r>
      <w:proofErr w:type="spellStart"/>
      <w:proofErr w:type="gramEnd"/>
      <w:r w:rsidRPr="009302FC">
        <w:rPr>
          <w:rFonts w:eastAsia="Calibri"/>
          <w:lang w:eastAsia="en-US"/>
        </w:rPr>
        <w:t>ями</w:t>
      </w:r>
      <w:proofErr w:type="spellEnd"/>
      <w:r w:rsidRPr="009302FC">
        <w:rPr>
          <w:rFonts w:eastAsia="Calibri"/>
          <w:lang w:eastAsia="en-US"/>
        </w:rPr>
        <w:t>) предлагаемой продукции.</w:t>
      </w:r>
    </w:p>
    <w:p w:rsidR="009302FC" w:rsidRPr="009302FC" w:rsidRDefault="009302FC" w:rsidP="009302FC">
      <w:pPr>
        <w:ind w:firstLine="240"/>
        <w:jc w:val="both"/>
        <w:rPr>
          <w:rFonts w:eastAsia="Calibri"/>
          <w:b/>
          <w:bCs/>
          <w:i/>
          <w:lang w:eastAsia="en-US"/>
        </w:rPr>
      </w:pPr>
      <w:r w:rsidRPr="009302FC">
        <w:rPr>
          <w:rFonts w:eastAsia="Calibri"/>
          <w:b/>
          <w:bCs/>
          <w:i/>
          <w:lang w:eastAsia="en-US"/>
        </w:rPr>
        <w:t>Оценочные критерии к продукции:</w:t>
      </w:r>
    </w:p>
    <w:p w:rsidR="009302FC" w:rsidRPr="009302FC" w:rsidRDefault="009302FC" w:rsidP="009302FC">
      <w:pPr>
        <w:autoSpaceDE w:val="0"/>
        <w:autoSpaceDN w:val="0"/>
        <w:spacing w:before="60"/>
        <w:jc w:val="both"/>
      </w:pPr>
      <w:r w:rsidRPr="009302FC">
        <w:t xml:space="preserve">      8.3. Все цены в предложении должны включать все налоги и другие обязательные платежи, транспортные расходы, стоимость всех сопутствующих работ (услуг), а также все скидки, предлагаемые поставщиком.</w:t>
      </w:r>
    </w:p>
    <w:p w:rsidR="009302FC" w:rsidRPr="009302FC" w:rsidRDefault="009302FC" w:rsidP="009302FC">
      <w:pPr>
        <w:autoSpaceDE w:val="0"/>
        <w:autoSpaceDN w:val="0"/>
        <w:spacing w:before="60"/>
        <w:jc w:val="both"/>
        <w:rPr>
          <w:b/>
          <w:i/>
        </w:rPr>
      </w:pPr>
      <w:r w:rsidRPr="009302FC">
        <w:t xml:space="preserve">     8.4. Срок поставки продукции </w:t>
      </w:r>
      <w:r w:rsidRPr="009302FC">
        <w:rPr>
          <w:b/>
          <w:i/>
        </w:rPr>
        <w:t>до 30 мая 2016г.</w:t>
      </w:r>
    </w:p>
    <w:p w:rsidR="009302FC" w:rsidRPr="009302FC" w:rsidRDefault="009302FC" w:rsidP="009302FC">
      <w:pPr>
        <w:spacing w:line="276" w:lineRule="auto"/>
        <w:ind w:firstLine="284"/>
        <w:contextualSpacing/>
        <w:jc w:val="both"/>
        <w:rPr>
          <w:rFonts w:eastAsia="Calibri"/>
          <w:b/>
          <w:i/>
          <w:lang w:eastAsia="en-US"/>
        </w:rPr>
      </w:pPr>
      <w:r w:rsidRPr="009302FC">
        <w:rPr>
          <w:rFonts w:eastAsia="Calibri"/>
          <w:lang w:eastAsia="en-US"/>
        </w:rPr>
        <w:t xml:space="preserve"> 8.5. Условия оплаты: </w:t>
      </w:r>
      <w:r w:rsidRPr="009302FC">
        <w:rPr>
          <w:rFonts w:eastAsia="Calibri"/>
          <w:b/>
          <w:i/>
          <w:lang w:eastAsia="en-US"/>
        </w:rPr>
        <w:t>в течение 30 дней с момента получения продукции на склад грузополучателя.</w:t>
      </w:r>
    </w:p>
    <w:p w:rsidR="009302FC" w:rsidRPr="009302FC" w:rsidRDefault="009302FC" w:rsidP="009302FC">
      <w:pPr>
        <w:jc w:val="both"/>
        <w:rPr>
          <w:b/>
          <w:bCs/>
          <w:i/>
          <w:iCs/>
        </w:rPr>
      </w:pPr>
      <w:r w:rsidRPr="009302FC">
        <w:rPr>
          <w:bCs/>
          <w:iCs/>
        </w:rPr>
        <w:t xml:space="preserve">     8.6. </w:t>
      </w:r>
      <w:proofErr w:type="gramStart"/>
      <w:r w:rsidRPr="009302FC">
        <w:rPr>
          <w:bCs/>
          <w:iCs/>
        </w:rPr>
        <w:t>Шеф-монтажные</w:t>
      </w:r>
      <w:proofErr w:type="gramEnd"/>
      <w:r w:rsidRPr="009302FC">
        <w:rPr>
          <w:bCs/>
          <w:iCs/>
        </w:rPr>
        <w:t xml:space="preserve"> работы, указывать отдельной строкой с обозначением: </w:t>
      </w:r>
      <w:r w:rsidRPr="009302FC">
        <w:rPr>
          <w:b/>
          <w:bCs/>
          <w:i/>
          <w:iCs/>
        </w:rPr>
        <w:t>в том числе от суммы поставки.</w:t>
      </w:r>
    </w:p>
    <w:p w:rsidR="009302FC" w:rsidRPr="009302FC" w:rsidRDefault="009302FC" w:rsidP="009302FC">
      <w:pPr>
        <w:spacing w:after="200" w:line="276" w:lineRule="auto"/>
        <w:contextualSpacing/>
        <w:jc w:val="both"/>
      </w:pPr>
      <w:r w:rsidRPr="009302FC">
        <w:t xml:space="preserve">     8.7. Выделить отдельно стоимость элементов оборудования: Аккумуляторная батарея, стеллаж, ЗВУ. </w:t>
      </w:r>
    </w:p>
    <w:p w:rsidR="009302FC" w:rsidRPr="009302FC" w:rsidRDefault="009302FC" w:rsidP="009302FC">
      <w:pPr>
        <w:spacing w:after="200" w:line="276" w:lineRule="auto"/>
        <w:contextualSpacing/>
        <w:jc w:val="both"/>
      </w:pPr>
      <w:r w:rsidRPr="009302FC">
        <w:t xml:space="preserve">      8.8. Прилагаемая документация к поставляемому оборудованию:</w:t>
      </w:r>
    </w:p>
    <w:p w:rsidR="009302FC" w:rsidRPr="009302FC" w:rsidRDefault="009302FC" w:rsidP="009302FC">
      <w:pPr>
        <w:spacing w:after="200" w:line="276" w:lineRule="auto"/>
        <w:contextualSpacing/>
        <w:jc w:val="both"/>
      </w:pPr>
      <w:r w:rsidRPr="009302FC">
        <w:t xml:space="preserve">      8.8.1. Техническое описание и инструкции по эксплуатации на АБ и ЗВУ.</w:t>
      </w:r>
    </w:p>
    <w:p w:rsidR="009302FC" w:rsidRPr="009302FC" w:rsidRDefault="009302FC" w:rsidP="009302FC">
      <w:pPr>
        <w:spacing w:after="200" w:line="276" w:lineRule="auto"/>
        <w:contextualSpacing/>
        <w:jc w:val="both"/>
      </w:pPr>
      <w:r w:rsidRPr="009302FC">
        <w:t xml:space="preserve">      8.8.2.  Паспорта на оборудование с гарантийным талоном.</w:t>
      </w:r>
    </w:p>
    <w:p w:rsidR="009302FC" w:rsidRPr="009302FC" w:rsidRDefault="009302FC" w:rsidP="009302FC">
      <w:pPr>
        <w:spacing w:after="200" w:line="276" w:lineRule="auto"/>
        <w:contextualSpacing/>
        <w:jc w:val="both"/>
        <w:rPr>
          <w:b/>
          <w:i/>
        </w:rPr>
      </w:pPr>
      <w:r w:rsidRPr="009302FC">
        <w:t xml:space="preserve">      8.8.3. Аккумуляторный журнал.</w:t>
      </w:r>
    </w:p>
    <w:p w:rsidR="009302FC" w:rsidRPr="009302FC" w:rsidRDefault="009302FC" w:rsidP="009302FC">
      <w:pPr>
        <w:tabs>
          <w:tab w:val="left" w:pos="1134"/>
          <w:tab w:val="num" w:pos="1985"/>
        </w:tabs>
        <w:jc w:val="both"/>
        <w:rPr>
          <w:b/>
        </w:rPr>
      </w:pPr>
    </w:p>
    <w:p w:rsidR="009302FC" w:rsidRPr="009302FC" w:rsidRDefault="009302FC" w:rsidP="009302FC">
      <w:pPr>
        <w:keepNext/>
        <w:outlineLvl w:val="3"/>
        <w:rPr>
          <w:b/>
          <w:i/>
          <w:sz w:val="26"/>
          <w:szCs w:val="28"/>
        </w:rPr>
      </w:pPr>
    </w:p>
    <w:p w:rsidR="009302FC" w:rsidRPr="009302FC" w:rsidRDefault="009302FC" w:rsidP="009302FC">
      <w:pPr>
        <w:keepNext/>
        <w:outlineLvl w:val="3"/>
        <w:rPr>
          <w:b/>
          <w:i/>
          <w:sz w:val="26"/>
          <w:szCs w:val="28"/>
        </w:rPr>
      </w:pPr>
    </w:p>
    <w:p w:rsidR="009302FC" w:rsidRDefault="009302FC" w:rsidP="002243F5">
      <w:pPr>
        <w:pStyle w:val="ab"/>
        <w:tabs>
          <w:tab w:val="clear" w:pos="9355"/>
        </w:tabs>
      </w:pPr>
    </w:p>
    <w:sectPr w:rsidR="009302FC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5D" w:rsidRDefault="0043355D" w:rsidP="00967AC6">
      <w:r>
        <w:separator/>
      </w:r>
    </w:p>
  </w:endnote>
  <w:endnote w:type="continuationSeparator" w:id="0">
    <w:p w:rsidR="0043355D" w:rsidRDefault="0043355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5D" w:rsidRDefault="0043355D" w:rsidP="00967AC6">
      <w:r>
        <w:separator/>
      </w:r>
    </w:p>
  </w:footnote>
  <w:footnote w:type="continuationSeparator" w:id="0">
    <w:p w:rsidR="0043355D" w:rsidRDefault="0043355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850C3E"/>
    <w:multiLevelType w:val="multilevel"/>
    <w:tmpl w:val="5C2EE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43F5"/>
    <w:rsid w:val="0022638A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3355D"/>
    <w:rsid w:val="00440510"/>
    <w:rsid w:val="00460461"/>
    <w:rsid w:val="004A3930"/>
    <w:rsid w:val="00536200"/>
    <w:rsid w:val="005566AA"/>
    <w:rsid w:val="005D44D7"/>
    <w:rsid w:val="00637399"/>
    <w:rsid w:val="00757824"/>
    <w:rsid w:val="007B1BFB"/>
    <w:rsid w:val="007C3A71"/>
    <w:rsid w:val="008600A4"/>
    <w:rsid w:val="008A4A81"/>
    <w:rsid w:val="008C366C"/>
    <w:rsid w:val="00916523"/>
    <w:rsid w:val="009302FC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3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30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3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30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duganova-in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2015-11-30T01:13:00Z</cp:lastPrinted>
  <dcterms:created xsi:type="dcterms:W3CDTF">2015-11-30T01:13:00Z</dcterms:created>
  <dcterms:modified xsi:type="dcterms:W3CDTF">2015-11-30T01:16:00Z</dcterms:modified>
</cp:coreProperties>
</file>