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920E45">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E12ED3">
              <w:rPr>
                <w:rFonts w:ascii="Times New Roman" w:eastAsia="Times New Roman" w:hAnsi="Times New Roman" w:cs="Times New Roman"/>
                <w:b/>
                <w:bCs/>
                <w:sz w:val="26"/>
                <w:szCs w:val="20"/>
                <w:lang w:eastAsia="ru-RU"/>
              </w:rPr>
              <w:t>23</w:t>
            </w:r>
            <w:r w:rsidR="00920E45">
              <w:rPr>
                <w:rFonts w:ascii="Times New Roman" w:eastAsia="Times New Roman" w:hAnsi="Times New Roman" w:cs="Times New Roman"/>
                <w:b/>
                <w:bCs/>
                <w:sz w:val="26"/>
                <w:szCs w:val="20"/>
                <w:lang w:eastAsia="ru-RU"/>
              </w:rPr>
              <w:t>3</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960395">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960395">
              <w:rPr>
                <w:rFonts w:ascii="Times New Roman" w:eastAsia="Times New Roman" w:hAnsi="Times New Roman" w:cs="Times New Roman"/>
                <w:b/>
                <w:i/>
                <w:snapToGrid w:val="0"/>
                <w:sz w:val="26"/>
                <w:szCs w:val="26"/>
                <w:lang w:eastAsia="ru-RU"/>
              </w:rPr>
              <w:t>37</w:t>
            </w:r>
            <w:r w:rsidRPr="00264AF2">
              <w:rPr>
                <w:rFonts w:ascii="Times New Roman" w:eastAsia="Times New Roman" w:hAnsi="Times New Roman" w:cs="Times New Roman"/>
                <w:b/>
                <w:i/>
                <w:snapToGrid w:val="0"/>
                <w:sz w:val="26"/>
                <w:szCs w:val="26"/>
                <w:lang w:eastAsia="ru-RU"/>
              </w:rPr>
              <w:t>/</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817D5C">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415CAC">
              <w:rPr>
                <w:rFonts w:ascii="Times New Roman" w:eastAsia="Times New Roman" w:hAnsi="Times New Roman" w:cs="Times New Roman"/>
                <w:b/>
                <w:i/>
                <w:snapToGrid w:val="0"/>
                <w:sz w:val="26"/>
                <w:szCs w:val="26"/>
                <w:lang w:eastAsia="ru-RU"/>
              </w:rPr>
              <w:t>1</w:t>
            </w:r>
            <w:r w:rsidR="00817D5C">
              <w:rPr>
                <w:rFonts w:ascii="Times New Roman" w:eastAsia="Times New Roman" w:hAnsi="Times New Roman" w:cs="Times New Roman"/>
                <w:b/>
                <w:i/>
                <w:snapToGrid w:val="0"/>
                <w:sz w:val="26"/>
                <w:szCs w:val="26"/>
                <w:lang w:eastAsia="ru-RU"/>
              </w:rPr>
              <w:t>9</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договора поставки: </w:t>
      </w:r>
    </w:p>
    <w:p w:rsidR="00702A87" w:rsidRPr="00491E60" w:rsidRDefault="00920E45" w:rsidP="00C33C0C">
      <w:pPr>
        <w:pStyle w:val="a"/>
        <w:numPr>
          <w:ilvl w:val="0"/>
          <w:numId w:val="0"/>
        </w:numPr>
        <w:tabs>
          <w:tab w:val="left" w:pos="567"/>
          <w:tab w:val="left" w:pos="1276"/>
        </w:tabs>
        <w:spacing w:before="0" w:line="240" w:lineRule="auto"/>
        <w:rPr>
          <w:b/>
          <w:i/>
          <w:sz w:val="26"/>
          <w:szCs w:val="26"/>
        </w:rPr>
      </w:pPr>
      <w:r w:rsidRPr="00415CAC">
        <w:rPr>
          <w:sz w:val="26"/>
          <w:szCs w:val="26"/>
          <w:u w:val="single"/>
        </w:rPr>
        <w:t>Лот № 1</w:t>
      </w:r>
      <w:r>
        <w:rPr>
          <w:sz w:val="26"/>
          <w:szCs w:val="26"/>
        </w:rPr>
        <w:t xml:space="preserve">   </w:t>
      </w:r>
      <w:r w:rsidR="00C33C0C">
        <w:rPr>
          <w:sz w:val="26"/>
          <w:szCs w:val="26"/>
        </w:rPr>
        <w:t xml:space="preserve"> </w:t>
      </w:r>
      <w:r w:rsidR="00264AF2" w:rsidRPr="00491E60">
        <w:rPr>
          <w:sz w:val="26"/>
          <w:szCs w:val="26"/>
        </w:rPr>
        <w:t>«</w:t>
      </w:r>
      <w:r>
        <w:rPr>
          <w:b/>
          <w:i/>
          <w:sz w:val="26"/>
          <w:szCs w:val="26"/>
        </w:rPr>
        <w:t>Легковые бригадные автомобили повышенной проходимости (ХЭС</w:t>
      </w:r>
      <w:r w:rsidR="003543C7">
        <w:rPr>
          <w:b/>
          <w:i/>
          <w:sz w:val="26"/>
          <w:szCs w:val="26"/>
        </w:rPr>
        <w:t>)</w:t>
      </w:r>
      <w:r w:rsidR="00264AF2" w:rsidRPr="00491E60">
        <w:rPr>
          <w:b/>
          <w:i/>
          <w:sz w:val="26"/>
          <w:szCs w:val="26"/>
        </w:rPr>
        <w:t>»</w:t>
      </w:r>
      <w:r w:rsidR="00E1778B" w:rsidRPr="00491E60">
        <w:rPr>
          <w:b/>
          <w:i/>
          <w:sz w:val="26"/>
          <w:szCs w:val="26"/>
        </w:rPr>
        <w:t xml:space="preserve">. </w:t>
      </w:r>
    </w:p>
    <w:p w:rsidR="004F51C4" w:rsidRPr="00920E45" w:rsidRDefault="00920E45" w:rsidP="004F51C4">
      <w:pPr>
        <w:pStyle w:val="a"/>
        <w:numPr>
          <w:ilvl w:val="0"/>
          <w:numId w:val="0"/>
        </w:numPr>
        <w:tabs>
          <w:tab w:val="left" w:pos="567"/>
        </w:tabs>
        <w:spacing w:before="0" w:line="240" w:lineRule="auto"/>
        <w:rPr>
          <w:sz w:val="26"/>
          <w:szCs w:val="26"/>
        </w:rPr>
      </w:pPr>
      <w:r w:rsidRPr="00415CAC">
        <w:rPr>
          <w:sz w:val="26"/>
          <w:szCs w:val="26"/>
          <w:u w:val="single"/>
        </w:rPr>
        <w:t>Лот № 2</w:t>
      </w:r>
      <w:r>
        <w:rPr>
          <w:sz w:val="26"/>
          <w:szCs w:val="26"/>
        </w:rPr>
        <w:t xml:space="preserve"> «</w:t>
      </w:r>
      <w:r w:rsidRPr="00920E45">
        <w:rPr>
          <w:b/>
          <w:i/>
          <w:sz w:val="26"/>
          <w:szCs w:val="26"/>
        </w:rPr>
        <w:t>Б</w:t>
      </w:r>
      <w:r>
        <w:rPr>
          <w:b/>
          <w:i/>
          <w:sz w:val="26"/>
          <w:szCs w:val="26"/>
        </w:rPr>
        <w:t>ригадные автомобили повышенной проходимости грузовые и легковые (ЭС ЕАО)</w:t>
      </w:r>
      <w:r>
        <w:rPr>
          <w:sz w:val="26"/>
          <w:szCs w:val="26"/>
        </w:rPr>
        <w:t>»</w:t>
      </w: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920E45" w:rsidRPr="00415CAC" w:rsidRDefault="00920E45" w:rsidP="0056081D">
      <w:pPr>
        <w:spacing w:after="0" w:line="240" w:lineRule="auto"/>
        <w:jc w:val="both"/>
        <w:rPr>
          <w:rFonts w:ascii="Times New Roman" w:hAnsi="Times New Roman" w:cs="Times New Roman"/>
          <w:sz w:val="26"/>
          <w:szCs w:val="26"/>
          <w:u w:val="single"/>
        </w:rPr>
      </w:pPr>
      <w:r w:rsidRPr="00415CAC">
        <w:rPr>
          <w:rFonts w:ascii="Times New Roman" w:hAnsi="Times New Roman" w:cs="Times New Roman"/>
          <w:sz w:val="26"/>
          <w:szCs w:val="26"/>
          <w:u w:val="single"/>
        </w:rPr>
        <w:t>Лот № 1</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lastRenderedPageBreak/>
        <w:t xml:space="preserve">- </w:t>
      </w:r>
      <w:r w:rsidR="00920E45">
        <w:rPr>
          <w:rFonts w:ascii="Times New Roman" w:hAnsi="Times New Roman" w:cs="Times New Roman"/>
          <w:sz w:val="26"/>
          <w:szCs w:val="26"/>
        </w:rPr>
        <w:t>3 491 694,92</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920E45">
        <w:rPr>
          <w:rFonts w:ascii="Times New Roman" w:hAnsi="Times New Roman" w:cs="Times New Roman"/>
          <w:sz w:val="26"/>
          <w:szCs w:val="26"/>
        </w:rPr>
        <w:t>4 120 200,00</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920E45" w:rsidRPr="00415CAC" w:rsidRDefault="00920E45" w:rsidP="0056081D">
      <w:pPr>
        <w:spacing w:after="0" w:line="240" w:lineRule="auto"/>
        <w:jc w:val="both"/>
        <w:rPr>
          <w:rFonts w:ascii="Times New Roman" w:hAnsi="Times New Roman" w:cs="Times New Roman"/>
          <w:sz w:val="26"/>
          <w:szCs w:val="26"/>
          <w:u w:val="single"/>
        </w:rPr>
      </w:pPr>
      <w:r w:rsidRPr="00415CAC">
        <w:rPr>
          <w:rFonts w:ascii="Times New Roman" w:hAnsi="Times New Roman" w:cs="Times New Roman"/>
          <w:sz w:val="26"/>
          <w:szCs w:val="26"/>
          <w:u w:val="single"/>
        </w:rPr>
        <w:t>Лот № 2</w:t>
      </w:r>
    </w:p>
    <w:p w:rsidR="00920E45" w:rsidRPr="00491E60" w:rsidRDefault="00920E45" w:rsidP="00920E45">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Pr>
          <w:rFonts w:ascii="Times New Roman" w:hAnsi="Times New Roman" w:cs="Times New Roman"/>
          <w:sz w:val="26"/>
          <w:szCs w:val="26"/>
        </w:rPr>
        <w:t>6 674 492,00 руб.,</w:t>
      </w:r>
      <w:r w:rsidRPr="00491E60">
        <w:rPr>
          <w:rFonts w:ascii="Times New Roman" w:hAnsi="Times New Roman" w:cs="Times New Roman"/>
          <w:sz w:val="26"/>
          <w:szCs w:val="26"/>
        </w:rPr>
        <w:t xml:space="preserve"> без учета НДС;</w:t>
      </w:r>
    </w:p>
    <w:p w:rsidR="00920E45" w:rsidRDefault="00920E45" w:rsidP="00920E45">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Pr>
          <w:rFonts w:ascii="Times New Roman" w:hAnsi="Times New Roman" w:cs="Times New Roman"/>
          <w:sz w:val="26"/>
          <w:szCs w:val="26"/>
        </w:rPr>
        <w:t>7 875 900,56</w:t>
      </w:r>
      <w:r w:rsidRPr="005D2776">
        <w:rPr>
          <w:rFonts w:ascii="Times New Roman" w:hAnsi="Times New Roman" w:cs="Times New Roman"/>
          <w:sz w:val="26"/>
          <w:szCs w:val="26"/>
        </w:rPr>
        <w:t xml:space="preserve"> руб., с учетом НДС.</w:t>
      </w:r>
    </w:p>
    <w:p w:rsidR="00702A87" w:rsidRPr="00491E60" w:rsidRDefault="00702A87" w:rsidP="0056081D">
      <w:pPr>
        <w:spacing w:after="0" w:line="240" w:lineRule="auto"/>
        <w:jc w:val="both"/>
        <w:rPr>
          <w:rFonts w:ascii="Times New Roman" w:hAnsi="Times New Roman" w:cs="Times New Roman"/>
          <w:sz w:val="26"/>
          <w:szCs w:val="26"/>
        </w:rPr>
      </w:pPr>
    </w:p>
    <w:p w:rsidR="00D811EC" w:rsidRPr="00415CAC" w:rsidRDefault="00702A87" w:rsidP="0067002F">
      <w:pPr>
        <w:pStyle w:val="a"/>
        <w:numPr>
          <w:ilvl w:val="0"/>
          <w:numId w:val="2"/>
        </w:numPr>
        <w:tabs>
          <w:tab w:val="left" w:pos="567"/>
        </w:tabs>
        <w:spacing w:before="0" w:line="240" w:lineRule="auto"/>
        <w:ind w:left="0" w:firstLine="0"/>
        <w:rPr>
          <w:b/>
          <w:i/>
          <w:sz w:val="26"/>
          <w:szCs w:val="26"/>
          <w:u w:val="single"/>
        </w:rPr>
      </w:pPr>
      <w:r w:rsidRPr="00415CAC">
        <w:rPr>
          <w:sz w:val="26"/>
          <w:szCs w:val="26"/>
          <w:u w:val="single"/>
        </w:rPr>
        <w:t>Срок</w:t>
      </w:r>
      <w:r w:rsidR="00D811EC" w:rsidRPr="00415CAC">
        <w:rPr>
          <w:sz w:val="26"/>
          <w:szCs w:val="26"/>
          <w:u w:val="single"/>
        </w:rPr>
        <w:t xml:space="preserve"> предоставления </w:t>
      </w:r>
      <w:r w:rsidR="00D40DE3" w:rsidRPr="00415CAC">
        <w:rPr>
          <w:sz w:val="26"/>
          <w:szCs w:val="26"/>
          <w:u w:val="single"/>
        </w:rPr>
        <w:t>Д</w:t>
      </w:r>
      <w:r w:rsidR="00D811EC" w:rsidRPr="00415CAC">
        <w:rPr>
          <w:sz w:val="26"/>
          <w:szCs w:val="26"/>
          <w:u w:val="single"/>
        </w:rPr>
        <w:t>окументации о закупке:</w:t>
      </w:r>
      <w:r w:rsidR="0056081D" w:rsidRPr="00415CAC">
        <w:rPr>
          <w:sz w:val="26"/>
          <w:szCs w:val="26"/>
        </w:rPr>
        <w:t xml:space="preserve"> </w:t>
      </w:r>
      <w:r w:rsidR="00BA51A3" w:rsidRPr="00415CAC">
        <w:rPr>
          <w:b/>
          <w:i/>
          <w:sz w:val="26"/>
          <w:szCs w:val="26"/>
        </w:rPr>
        <w:t xml:space="preserve">с </w:t>
      </w:r>
      <w:r w:rsidR="00415CAC">
        <w:rPr>
          <w:b/>
          <w:i/>
          <w:sz w:val="26"/>
          <w:szCs w:val="26"/>
        </w:rPr>
        <w:t>19.11</w:t>
      </w:r>
      <w:r w:rsidR="00E10E3F" w:rsidRPr="00415CAC">
        <w:rPr>
          <w:b/>
          <w:i/>
          <w:sz w:val="26"/>
          <w:szCs w:val="26"/>
        </w:rPr>
        <w:t xml:space="preserve">.2015 года </w:t>
      </w:r>
      <w:r w:rsidR="00491E60" w:rsidRPr="00415CAC">
        <w:rPr>
          <w:b/>
          <w:i/>
          <w:sz w:val="26"/>
          <w:szCs w:val="26"/>
        </w:rPr>
        <w:t xml:space="preserve">по </w:t>
      </w:r>
      <w:r w:rsidR="00E10E3F" w:rsidRPr="00415CAC">
        <w:rPr>
          <w:b/>
          <w:i/>
          <w:sz w:val="26"/>
          <w:szCs w:val="26"/>
        </w:rPr>
        <w:t>«</w:t>
      </w:r>
      <w:r w:rsidR="00415CAC">
        <w:rPr>
          <w:b/>
          <w:i/>
          <w:sz w:val="26"/>
          <w:szCs w:val="26"/>
        </w:rPr>
        <w:t>02</w:t>
      </w:r>
      <w:r w:rsidR="00E10E3F" w:rsidRPr="00415CAC">
        <w:rPr>
          <w:b/>
          <w:i/>
          <w:sz w:val="26"/>
          <w:szCs w:val="26"/>
        </w:rPr>
        <w:t xml:space="preserve">» </w:t>
      </w:r>
      <w:r w:rsidR="00415CAC">
        <w:rPr>
          <w:b/>
          <w:i/>
          <w:sz w:val="26"/>
          <w:szCs w:val="26"/>
        </w:rPr>
        <w:t>декабря</w:t>
      </w:r>
      <w:r w:rsidR="00E10E3F" w:rsidRPr="00415CAC">
        <w:rPr>
          <w:b/>
          <w:i/>
          <w:sz w:val="26"/>
          <w:szCs w:val="26"/>
        </w:rPr>
        <w:t xml:space="preserve"> 2015 года</w:t>
      </w:r>
      <w:r w:rsidR="00BA51A3" w:rsidRPr="00415CAC">
        <w:rPr>
          <w:b/>
          <w:i/>
          <w:sz w:val="26"/>
          <w:szCs w:val="26"/>
        </w:rPr>
        <w:t>.</w:t>
      </w:r>
    </w:p>
    <w:p w:rsidR="00E5269B" w:rsidRPr="00491E60" w:rsidRDefault="00E5269B" w:rsidP="00E5269B">
      <w:pPr>
        <w:pStyle w:val="a"/>
        <w:numPr>
          <w:ilvl w:val="0"/>
          <w:numId w:val="0"/>
        </w:numPr>
        <w:tabs>
          <w:tab w:val="left" w:pos="567"/>
        </w:tabs>
        <w:spacing w:before="0" w:line="240" w:lineRule="auto"/>
        <w:rPr>
          <w:sz w:val="26"/>
          <w:szCs w:val="26"/>
          <w:u w:val="single"/>
        </w:rPr>
      </w:pPr>
    </w:p>
    <w:p w:rsidR="001E27AD" w:rsidRDefault="00224CF4" w:rsidP="00224CF4">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24CF4" w:rsidRPr="001E27AD" w:rsidRDefault="001E27AD" w:rsidP="001E27AD">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224CF4"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E23AAB" w:rsidRPr="00E23AAB" w:rsidRDefault="00E5269B" w:rsidP="0056081D">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w:t>
      </w:r>
      <w:r w:rsidR="00D811EC" w:rsidRPr="00491E60">
        <w:rPr>
          <w:sz w:val="26"/>
          <w:szCs w:val="26"/>
          <w:u w:val="single"/>
        </w:rPr>
        <w:t xml:space="preserve">орядок </w:t>
      </w:r>
      <w:r w:rsidR="00D40DE3" w:rsidRPr="00491E60">
        <w:rPr>
          <w:sz w:val="26"/>
          <w:szCs w:val="26"/>
          <w:u w:val="single"/>
        </w:rPr>
        <w:t>предоставления Д</w:t>
      </w:r>
      <w:r w:rsidR="00702A87" w:rsidRPr="00491E60">
        <w:rPr>
          <w:sz w:val="26"/>
          <w:szCs w:val="26"/>
          <w:u w:val="single"/>
        </w:rPr>
        <w:t>окументации о закупке</w:t>
      </w:r>
      <w:r w:rsidR="00D811EC" w:rsidRPr="00491E60">
        <w:rPr>
          <w:sz w:val="26"/>
          <w:szCs w:val="26"/>
          <w:u w:val="single"/>
        </w:rPr>
        <w:t>:</w:t>
      </w:r>
      <w:r w:rsidR="00D811EC" w:rsidRPr="00224CF4">
        <w:rPr>
          <w:sz w:val="26"/>
          <w:szCs w:val="26"/>
        </w:rPr>
        <w:t xml:space="preserve"> </w:t>
      </w:r>
    </w:p>
    <w:p w:rsidR="00D811EC" w:rsidRPr="00491E60" w:rsidRDefault="000404F4" w:rsidP="00E23AAB">
      <w:pPr>
        <w:pStyle w:val="a"/>
        <w:numPr>
          <w:ilvl w:val="0"/>
          <w:numId w:val="0"/>
        </w:numPr>
        <w:tabs>
          <w:tab w:val="left" w:pos="567"/>
        </w:tabs>
        <w:spacing w:before="0" w:line="240" w:lineRule="auto"/>
        <w:rPr>
          <w:sz w:val="26"/>
          <w:szCs w:val="26"/>
          <w:u w:val="single"/>
        </w:rPr>
      </w:pPr>
      <w:r w:rsidRPr="00491E60">
        <w:rPr>
          <w:sz w:val="26"/>
          <w:szCs w:val="26"/>
        </w:rPr>
        <w:t>Докуме</w:t>
      </w:r>
      <w:r w:rsidR="00C14F98" w:rsidRPr="00491E60">
        <w:rPr>
          <w:sz w:val="26"/>
          <w:szCs w:val="26"/>
        </w:rPr>
        <w:t xml:space="preserve">нтация о закупке размещена </w:t>
      </w:r>
      <w:r w:rsidR="00D91321" w:rsidRPr="00491E60">
        <w:rPr>
          <w:sz w:val="26"/>
          <w:szCs w:val="26"/>
        </w:rPr>
        <w:t xml:space="preserve">на сайте в информационно-телекоммуникационной сети «Интернет» </w:t>
      </w:r>
      <w:hyperlink r:id="rId12" w:history="1">
        <w:r w:rsidR="00D91321" w:rsidRPr="00491E60">
          <w:rPr>
            <w:rStyle w:val="ac"/>
            <w:sz w:val="26"/>
            <w:szCs w:val="26"/>
          </w:rPr>
          <w:t>www.zakupki.gov.ru</w:t>
        </w:r>
      </w:hyperlink>
      <w:r w:rsidR="00D91321" w:rsidRPr="00491E60">
        <w:rPr>
          <w:sz w:val="26"/>
          <w:szCs w:val="26"/>
        </w:rPr>
        <w:t xml:space="preserve">  (далее – «</w:t>
      </w:r>
      <w:r w:rsidR="00C14F98" w:rsidRPr="00491E60">
        <w:rPr>
          <w:sz w:val="26"/>
          <w:szCs w:val="26"/>
        </w:rPr>
        <w:t>О</w:t>
      </w:r>
      <w:r w:rsidRPr="00491E60">
        <w:rPr>
          <w:sz w:val="26"/>
          <w:szCs w:val="26"/>
        </w:rPr>
        <w:t>фициальн</w:t>
      </w:r>
      <w:r w:rsidR="00D91321" w:rsidRPr="00491E60">
        <w:rPr>
          <w:sz w:val="26"/>
          <w:szCs w:val="26"/>
        </w:rPr>
        <w:t>ый сайт»)</w:t>
      </w:r>
      <w:r w:rsidRPr="00491E60">
        <w:rPr>
          <w:sz w:val="26"/>
          <w:szCs w:val="26"/>
        </w:rPr>
        <w:t xml:space="preserve"> и дополнительно может быть предоставлена любому лицу по его письменному запросу</w:t>
      </w:r>
      <w:r w:rsidR="00E5269B" w:rsidRPr="00491E60">
        <w:rPr>
          <w:sz w:val="26"/>
          <w:szCs w:val="26"/>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E10E3F" w:rsidRPr="00491E60" w:rsidRDefault="001D61A2"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w:t>
      </w:r>
      <w:r w:rsidR="00702A87" w:rsidRPr="00491E60">
        <w:rPr>
          <w:sz w:val="26"/>
          <w:szCs w:val="26"/>
          <w:u w:val="single"/>
        </w:rPr>
        <w:t xml:space="preserve">орядок и сроки внесения платы, взимаемой заказчиком за предоставление </w:t>
      </w:r>
      <w:r w:rsidR="00D40DE3" w:rsidRPr="00491E60">
        <w:rPr>
          <w:sz w:val="26"/>
          <w:szCs w:val="26"/>
          <w:u w:val="single"/>
        </w:rPr>
        <w:t>Д</w:t>
      </w:r>
      <w:r w:rsidR="00702A87" w:rsidRPr="00491E60">
        <w:rPr>
          <w:sz w:val="26"/>
          <w:szCs w:val="26"/>
          <w:u w:val="single"/>
        </w:rPr>
        <w:t>окументации</w:t>
      </w:r>
      <w:r w:rsidR="00D811EC" w:rsidRPr="00491E60">
        <w:rPr>
          <w:sz w:val="26"/>
          <w:szCs w:val="26"/>
          <w:u w:val="single"/>
        </w:rPr>
        <w:t>:</w:t>
      </w:r>
      <w:r w:rsidR="00D811EC" w:rsidRPr="00491E60">
        <w:rPr>
          <w:sz w:val="26"/>
          <w:szCs w:val="26"/>
        </w:rPr>
        <w:t xml:space="preserve"> </w:t>
      </w:r>
    </w:p>
    <w:p w:rsidR="00702A87" w:rsidRPr="00491E60" w:rsidRDefault="00E10E3F" w:rsidP="00E10E3F">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w:t>
      </w:r>
      <w:r w:rsidR="00693B9C" w:rsidRPr="00491E60">
        <w:rPr>
          <w:rFonts w:eastAsiaTheme="minorHAnsi"/>
          <w:sz w:val="26"/>
          <w:szCs w:val="26"/>
          <w:lang w:eastAsia="en-US"/>
        </w:rPr>
        <w:t>е взимается.</w:t>
      </w:r>
    </w:p>
    <w:p w:rsidR="00702A87" w:rsidRPr="00491E60" w:rsidRDefault="00702A87" w:rsidP="0056081D">
      <w:pPr>
        <w:spacing w:after="0" w:line="240" w:lineRule="auto"/>
        <w:jc w:val="both"/>
        <w:rPr>
          <w:rFonts w:ascii="Times New Roman" w:eastAsia="Times New Roman" w:hAnsi="Times New Roman" w:cs="Times New Roman"/>
          <w:sz w:val="26"/>
          <w:szCs w:val="26"/>
          <w:u w:val="single"/>
          <w:lang w:eastAsia="ru-RU"/>
        </w:rPr>
      </w:pPr>
    </w:p>
    <w:p w:rsidR="00D40DE3" w:rsidRPr="00491E60" w:rsidRDefault="00D40DE3"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w:t>
      </w:r>
      <w:r w:rsidR="008A41B4" w:rsidRPr="00491E60">
        <w:rPr>
          <w:sz w:val="26"/>
          <w:szCs w:val="26"/>
          <w:u w:val="single"/>
        </w:rPr>
        <w:t>е</w:t>
      </w:r>
      <w:r w:rsidRPr="00491E60">
        <w:rPr>
          <w:sz w:val="26"/>
          <w:szCs w:val="26"/>
          <w:u w:val="single"/>
        </w:rPr>
        <w:t xml:space="preserve"> исполнения обязательств Участника закупки:</w:t>
      </w:r>
      <w:r w:rsidRPr="00491E60">
        <w:rPr>
          <w:sz w:val="26"/>
          <w:szCs w:val="26"/>
        </w:rPr>
        <w:t xml:space="preserve"> </w:t>
      </w:r>
      <w:r w:rsidR="00E10E3F" w:rsidRPr="00491E60">
        <w:rPr>
          <w:sz w:val="26"/>
          <w:szCs w:val="26"/>
        </w:rPr>
        <w:t xml:space="preserve">                         </w:t>
      </w:r>
      <w:r w:rsidR="00E23AAB">
        <w:rPr>
          <w:sz w:val="26"/>
          <w:szCs w:val="26"/>
        </w:rPr>
        <w:br/>
      </w:r>
      <w:r w:rsidR="00E10E3F" w:rsidRPr="00491E60">
        <w:rPr>
          <w:sz w:val="26"/>
          <w:szCs w:val="26"/>
        </w:rPr>
        <w:t xml:space="preserve"> </w:t>
      </w:r>
      <w:r w:rsidR="00491E60" w:rsidRPr="00491E60">
        <w:rPr>
          <w:sz w:val="26"/>
          <w:szCs w:val="26"/>
        </w:rPr>
        <w:t>Не требуется</w:t>
      </w:r>
      <w:r w:rsidRPr="00491E60">
        <w:rPr>
          <w:sz w:val="26"/>
          <w:szCs w:val="26"/>
        </w:rPr>
        <w:t>.</w:t>
      </w:r>
    </w:p>
    <w:p w:rsidR="00D40DE3" w:rsidRPr="00491E60" w:rsidRDefault="00D40DE3" w:rsidP="0056081D">
      <w:pPr>
        <w:spacing w:after="0" w:line="240" w:lineRule="auto"/>
        <w:jc w:val="both"/>
        <w:rPr>
          <w:rFonts w:ascii="Times New Roman" w:eastAsia="Times New Roman" w:hAnsi="Times New Roman" w:cs="Times New Roman"/>
          <w:sz w:val="26"/>
          <w:szCs w:val="26"/>
          <w:u w:val="single"/>
          <w:lang w:eastAsia="ru-RU"/>
        </w:rPr>
      </w:pPr>
    </w:p>
    <w:p w:rsidR="002055AC" w:rsidRPr="00415CAC" w:rsidRDefault="0067002F"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w:t>
      </w:r>
      <w:r w:rsidR="00FD4345" w:rsidRPr="00491E60">
        <w:rPr>
          <w:sz w:val="26"/>
          <w:szCs w:val="26"/>
          <w:u w:val="single"/>
        </w:rPr>
        <w:t>,</w:t>
      </w:r>
      <w:r w:rsidRPr="00491E60">
        <w:rPr>
          <w:sz w:val="26"/>
          <w:szCs w:val="26"/>
          <w:u w:val="single"/>
        </w:rPr>
        <w:t xml:space="preserve"> </w:t>
      </w:r>
      <w:r w:rsidR="00FD4345" w:rsidRPr="00491E60">
        <w:rPr>
          <w:sz w:val="26"/>
          <w:szCs w:val="26"/>
          <w:u w:val="single"/>
        </w:rPr>
        <w:t xml:space="preserve">дате и времени </w:t>
      </w:r>
      <w:r w:rsidRPr="00491E60">
        <w:rPr>
          <w:sz w:val="26"/>
          <w:szCs w:val="26"/>
          <w:u w:val="single"/>
        </w:rPr>
        <w:t xml:space="preserve">окончания приема заявок, месте и </w:t>
      </w:r>
      <w:r w:rsidRPr="00415CAC">
        <w:rPr>
          <w:sz w:val="26"/>
          <w:szCs w:val="26"/>
          <w:u w:val="single"/>
        </w:rPr>
        <w:t>порядке их представления Участниками</w:t>
      </w:r>
      <w:r w:rsidR="008C48FA" w:rsidRPr="00415CAC">
        <w:rPr>
          <w:sz w:val="26"/>
          <w:szCs w:val="26"/>
          <w:u w:val="single"/>
        </w:rPr>
        <w:t>:</w:t>
      </w:r>
    </w:p>
    <w:p w:rsidR="00E23AAB" w:rsidRPr="00415CAC" w:rsidRDefault="00491E60" w:rsidP="00491E60">
      <w:pPr>
        <w:pStyle w:val="a"/>
        <w:numPr>
          <w:ilvl w:val="0"/>
          <w:numId w:val="0"/>
        </w:numPr>
        <w:tabs>
          <w:tab w:val="left" w:pos="567"/>
        </w:tabs>
        <w:spacing w:before="0" w:line="240" w:lineRule="auto"/>
        <w:rPr>
          <w:sz w:val="26"/>
          <w:szCs w:val="26"/>
        </w:rPr>
      </w:pPr>
      <w:r w:rsidRPr="00415CAC">
        <w:rPr>
          <w:sz w:val="26"/>
          <w:szCs w:val="26"/>
        </w:rPr>
        <w:t xml:space="preserve">Дата начала подачи </w:t>
      </w:r>
      <w:r w:rsidR="00E23AAB" w:rsidRPr="00415CAC">
        <w:rPr>
          <w:sz w:val="26"/>
          <w:szCs w:val="26"/>
        </w:rPr>
        <w:t>заявок</w:t>
      </w:r>
      <w:r w:rsidRPr="00415CAC">
        <w:rPr>
          <w:sz w:val="26"/>
          <w:szCs w:val="26"/>
        </w:rPr>
        <w:t xml:space="preserve"> на участие в закупке: </w:t>
      </w:r>
      <w:r w:rsidRPr="00415CAC">
        <w:rPr>
          <w:b/>
          <w:i/>
          <w:sz w:val="26"/>
          <w:szCs w:val="26"/>
        </w:rPr>
        <w:t>«1</w:t>
      </w:r>
      <w:r w:rsidR="00415CAC" w:rsidRPr="00415CAC">
        <w:rPr>
          <w:b/>
          <w:i/>
          <w:sz w:val="26"/>
          <w:szCs w:val="26"/>
        </w:rPr>
        <w:t>9</w:t>
      </w:r>
      <w:r w:rsidRPr="00415CAC">
        <w:rPr>
          <w:b/>
          <w:i/>
          <w:sz w:val="26"/>
          <w:szCs w:val="26"/>
        </w:rPr>
        <w:t>» </w:t>
      </w:r>
      <w:r w:rsidR="00415CAC" w:rsidRPr="00415CAC">
        <w:rPr>
          <w:b/>
          <w:i/>
          <w:sz w:val="26"/>
          <w:szCs w:val="26"/>
        </w:rPr>
        <w:t>ноября</w:t>
      </w:r>
      <w:r w:rsidRPr="00415CAC">
        <w:rPr>
          <w:b/>
          <w:i/>
          <w:sz w:val="26"/>
          <w:szCs w:val="26"/>
        </w:rPr>
        <w:t xml:space="preserve"> 2015</w:t>
      </w:r>
      <w:r w:rsidRPr="00415CAC">
        <w:rPr>
          <w:sz w:val="26"/>
          <w:szCs w:val="26"/>
        </w:rPr>
        <w:t xml:space="preserve"> года.  </w:t>
      </w:r>
    </w:p>
    <w:p w:rsidR="002055AC" w:rsidRPr="00415CAC" w:rsidRDefault="00491E60" w:rsidP="00491E60">
      <w:pPr>
        <w:pStyle w:val="a"/>
        <w:numPr>
          <w:ilvl w:val="0"/>
          <w:numId w:val="0"/>
        </w:numPr>
        <w:tabs>
          <w:tab w:val="left" w:pos="567"/>
        </w:tabs>
        <w:spacing w:before="0" w:line="240" w:lineRule="auto"/>
        <w:rPr>
          <w:sz w:val="26"/>
          <w:szCs w:val="26"/>
        </w:rPr>
      </w:pPr>
      <w:r w:rsidRPr="00415CAC">
        <w:rPr>
          <w:sz w:val="26"/>
          <w:szCs w:val="26"/>
        </w:rPr>
        <w:t xml:space="preserve">Дата окончания приема предложений на участие в закупке: </w:t>
      </w:r>
      <w:r w:rsidRPr="00415CAC">
        <w:rPr>
          <w:b/>
          <w:i/>
          <w:sz w:val="26"/>
          <w:szCs w:val="26"/>
        </w:rPr>
        <w:t>15:00 часов</w:t>
      </w:r>
      <w:r w:rsidRPr="00415CAC">
        <w:rPr>
          <w:sz w:val="26"/>
          <w:szCs w:val="26"/>
        </w:rPr>
        <w:t xml:space="preserve"> местного (Благовещенского) времени (09:00 часов Московского времени) </w:t>
      </w:r>
      <w:r w:rsidRPr="00415CAC">
        <w:rPr>
          <w:b/>
          <w:i/>
          <w:sz w:val="26"/>
          <w:szCs w:val="26"/>
        </w:rPr>
        <w:t>«</w:t>
      </w:r>
      <w:r w:rsidR="00415CAC" w:rsidRPr="00415CAC">
        <w:rPr>
          <w:b/>
          <w:i/>
          <w:sz w:val="26"/>
          <w:szCs w:val="26"/>
        </w:rPr>
        <w:t>0</w:t>
      </w:r>
      <w:r w:rsidR="00817D5C">
        <w:rPr>
          <w:b/>
          <w:i/>
          <w:sz w:val="26"/>
          <w:szCs w:val="26"/>
        </w:rPr>
        <w:t>3</w:t>
      </w:r>
      <w:bookmarkStart w:id="0" w:name="_GoBack"/>
      <w:bookmarkEnd w:id="0"/>
      <w:r w:rsidRPr="00415CAC">
        <w:rPr>
          <w:b/>
          <w:i/>
          <w:sz w:val="26"/>
          <w:szCs w:val="26"/>
        </w:rPr>
        <w:t xml:space="preserve">» </w:t>
      </w:r>
      <w:r w:rsidR="00415CAC" w:rsidRPr="00415CAC">
        <w:rPr>
          <w:b/>
          <w:i/>
          <w:sz w:val="26"/>
          <w:szCs w:val="26"/>
        </w:rPr>
        <w:t>декабря</w:t>
      </w:r>
      <w:r w:rsidRPr="00415CAC">
        <w:rPr>
          <w:b/>
          <w:i/>
          <w:sz w:val="26"/>
          <w:szCs w:val="26"/>
        </w:rPr>
        <w:t>2015</w:t>
      </w:r>
      <w:r w:rsidRPr="00415CAC">
        <w:rPr>
          <w:sz w:val="26"/>
          <w:szCs w:val="26"/>
        </w:rPr>
        <w:t xml:space="preserve"> года</w:t>
      </w:r>
      <w:r w:rsidR="00E10E3F" w:rsidRPr="00415CAC">
        <w:rPr>
          <w:sz w:val="26"/>
          <w:szCs w:val="26"/>
        </w:rPr>
        <w:t>.</w:t>
      </w:r>
    </w:p>
    <w:p w:rsidR="00E23AAB" w:rsidRPr="00415CAC" w:rsidRDefault="00E23AAB" w:rsidP="00491E60">
      <w:pPr>
        <w:pStyle w:val="a"/>
        <w:numPr>
          <w:ilvl w:val="0"/>
          <w:numId w:val="0"/>
        </w:numPr>
        <w:tabs>
          <w:tab w:val="left" w:pos="567"/>
        </w:tabs>
        <w:spacing w:before="0" w:line="240" w:lineRule="auto"/>
        <w:rPr>
          <w:b/>
          <w:i/>
          <w:sz w:val="26"/>
          <w:szCs w:val="26"/>
          <w:shd w:val="clear" w:color="auto" w:fill="FFFF99"/>
        </w:rPr>
      </w:pPr>
    </w:p>
    <w:p w:rsidR="00235996" w:rsidRPr="00415CAC" w:rsidRDefault="00235996" w:rsidP="00235996">
      <w:pPr>
        <w:pStyle w:val="a"/>
        <w:numPr>
          <w:ilvl w:val="0"/>
          <w:numId w:val="2"/>
        </w:numPr>
        <w:tabs>
          <w:tab w:val="left" w:pos="567"/>
        </w:tabs>
        <w:spacing w:before="0" w:line="240" w:lineRule="auto"/>
        <w:ind w:left="0" w:firstLine="0"/>
        <w:rPr>
          <w:sz w:val="26"/>
          <w:szCs w:val="26"/>
          <w:u w:val="single"/>
        </w:rPr>
      </w:pPr>
      <w:r w:rsidRPr="00415CAC">
        <w:rPr>
          <w:sz w:val="26"/>
          <w:szCs w:val="26"/>
          <w:u w:val="single"/>
        </w:rPr>
        <w:t>Место подачи заявок на участие в закупке (адрес):</w:t>
      </w:r>
      <w:r w:rsidRPr="00415CAC">
        <w:rPr>
          <w:sz w:val="26"/>
          <w:szCs w:val="26"/>
        </w:rPr>
        <w:t xml:space="preserve"> </w:t>
      </w:r>
      <w:r w:rsidR="00BB485A" w:rsidRPr="00415CAC">
        <w:rPr>
          <w:snapToGrid w:val="0"/>
          <w:sz w:val="26"/>
          <w:szCs w:val="26"/>
        </w:rPr>
        <w:t xml:space="preserve">через функционал ЭТП - </w:t>
      </w:r>
      <w:hyperlink r:id="rId13" w:history="1">
        <w:r w:rsidR="00BB485A" w:rsidRPr="00415CAC">
          <w:rPr>
            <w:color w:val="0000FF"/>
            <w:sz w:val="26"/>
            <w:szCs w:val="26"/>
            <w:lang w:val="en-US"/>
          </w:rPr>
          <w:t>www</w:t>
        </w:r>
        <w:r w:rsidR="00BB485A" w:rsidRPr="00415CAC">
          <w:rPr>
            <w:color w:val="0000FF"/>
            <w:sz w:val="26"/>
            <w:szCs w:val="26"/>
          </w:rPr>
          <w:t>.</w:t>
        </w:r>
        <w:r w:rsidR="00BB485A" w:rsidRPr="00415CAC">
          <w:rPr>
            <w:color w:val="0000FF"/>
            <w:sz w:val="26"/>
            <w:szCs w:val="26"/>
            <w:lang w:val="en-US"/>
          </w:rPr>
          <w:t>b</w:t>
        </w:r>
        <w:r w:rsidR="00BB485A" w:rsidRPr="00415CAC">
          <w:rPr>
            <w:color w:val="0000FF"/>
            <w:sz w:val="26"/>
            <w:szCs w:val="26"/>
          </w:rPr>
          <w:t>2</w:t>
        </w:r>
        <w:r w:rsidR="00BB485A" w:rsidRPr="00415CAC">
          <w:rPr>
            <w:color w:val="0000FF"/>
            <w:sz w:val="26"/>
            <w:szCs w:val="26"/>
            <w:lang w:val="en-US"/>
          </w:rPr>
          <w:t>b</w:t>
        </w:r>
        <w:r w:rsidR="00BB485A" w:rsidRPr="00415CAC">
          <w:rPr>
            <w:color w:val="0000FF"/>
            <w:sz w:val="26"/>
            <w:szCs w:val="26"/>
          </w:rPr>
          <w:t>-</w:t>
        </w:r>
        <w:proofErr w:type="spellStart"/>
        <w:r w:rsidR="00BB485A" w:rsidRPr="00415CAC">
          <w:rPr>
            <w:color w:val="0000FF"/>
            <w:sz w:val="26"/>
            <w:szCs w:val="26"/>
            <w:lang w:val="en-US"/>
          </w:rPr>
          <w:t>energo</w:t>
        </w:r>
        <w:proofErr w:type="spellEnd"/>
        <w:r w:rsidR="00BB485A" w:rsidRPr="00415CAC">
          <w:rPr>
            <w:color w:val="0000FF"/>
            <w:sz w:val="26"/>
            <w:szCs w:val="26"/>
          </w:rPr>
          <w:t>.</w:t>
        </w:r>
        <w:proofErr w:type="spellStart"/>
        <w:r w:rsidR="00BB485A" w:rsidRPr="00415CAC">
          <w:rPr>
            <w:color w:val="0000FF"/>
            <w:sz w:val="26"/>
            <w:szCs w:val="26"/>
            <w:lang w:val="en-US"/>
          </w:rPr>
          <w:t>ru</w:t>
        </w:r>
        <w:proofErr w:type="spellEnd"/>
      </w:hyperlink>
    </w:p>
    <w:p w:rsidR="00235996" w:rsidRPr="00415CAC" w:rsidRDefault="00235996" w:rsidP="005832F1">
      <w:pPr>
        <w:pStyle w:val="a"/>
        <w:numPr>
          <w:ilvl w:val="0"/>
          <w:numId w:val="0"/>
        </w:numPr>
        <w:tabs>
          <w:tab w:val="left" w:pos="567"/>
        </w:tabs>
        <w:spacing w:before="0" w:line="240" w:lineRule="auto"/>
        <w:rPr>
          <w:sz w:val="26"/>
          <w:szCs w:val="26"/>
          <w:u w:val="single"/>
        </w:rPr>
      </w:pPr>
    </w:p>
    <w:p w:rsidR="00D811EC" w:rsidRPr="00415CAC" w:rsidRDefault="00D811EC" w:rsidP="0067002F">
      <w:pPr>
        <w:pStyle w:val="a"/>
        <w:numPr>
          <w:ilvl w:val="0"/>
          <w:numId w:val="2"/>
        </w:numPr>
        <w:tabs>
          <w:tab w:val="left" w:pos="567"/>
        </w:tabs>
        <w:spacing w:before="0" w:line="240" w:lineRule="auto"/>
        <w:ind w:left="0" w:firstLine="0"/>
        <w:rPr>
          <w:sz w:val="26"/>
          <w:szCs w:val="26"/>
          <w:u w:val="single"/>
        </w:rPr>
      </w:pPr>
      <w:bookmarkStart w:id="1" w:name="_Ref420407877"/>
      <w:r w:rsidRPr="00415CAC">
        <w:rPr>
          <w:sz w:val="26"/>
          <w:szCs w:val="26"/>
          <w:u w:val="single"/>
        </w:rPr>
        <w:t>Дата, время и место вскрытия конвертов с заявками на участие в закупке:</w:t>
      </w:r>
      <w:r w:rsidRPr="00415CAC">
        <w:rPr>
          <w:sz w:val="26"/>
          <w:szCs w:val="26"/>
        </w:rPr>
        <w:t xml:space="preserve"> </w:t>
      </w:r>
      <w:bookmarkEnd w:id="1"/>
      <w:r w:rsidR="00E626EE">
        <w:rPr>
          <w:sz w:val="26"/>
          <w:szCs w:val="26"/>
        </w:rPr>
        <w:br/>
      </w:r>
      <w:r w:rsidR="00491E60" w:rsidRPr="00415CAC">
        <w:rPr>
          <w:b/>
          <w:i/>
          <w:sz w:val="26"/>
          <w:szCs w:val="26"/>
        </w:rPr>
        <w:t>«</w:t>
      </w:r>
      <w:r w:rsidR="00415CAC" w:rsidRPr="00415CAC">
        <w:rPr>
          <w:b/>
          <w:i/>
          <w:sz w:val="26"/>
          <w:szCs w:val="26"/>
        </w:rPr>
        <w:t>03</w:t>
      </w:r>
      <w:r w:rsidR="00491E60" w:rsidRPr="00415CAC">
        <w:rPr>
          <w:b/>
          <w:i/>
          <w:sz w:val="26"/>
          <w:szCs w:val="26"/>
        </w:rPr>
        <w:t>»</w:t>
      </w:r>
      <w:r w:rsidR="00491E60" w:rsidRPr="00415CAC">
        <w:rPr>
          <w:sz w:val="26"/>
          <w:szCs w:val="26"/>
        </w:rPr>
        <w:t xml:space="preserve"> </w:t>
      </w:r>
      <w:r w:rsidR="00415CAC" w:rsidRPr="00415CAC">
        <w:rPr>
          <w:b/>
          <w:i/>
          <w:sz w:val="26"/>
          <w:szCs w:val="26"/>
        </w:rPr>
        <w:t>декабря</w:t>
      </w:r>
      <w:r w:rsidR="00491E60" w:rsidRPr="00415CAC">
        <w:rPr>
          <w:b/>
          <w:i/>
          <w:sz w:val="26"/>
          <w:szCs w:val="26"/>
        </w:rPr>
        <w:t xml:space="preserve"> 2015</w:t>
      </w:r>
      <w:r w:rsidR="00491E60" w:rsidRPr="00415CAC">
        <w:rPr>
          <w:sz w:val="26"/>
          <w:szCs w:val="26"/>
        </w:rPr>
        <w:t xml:space="preserve"> года, </w:t>
      </w:r>
      <w:r w:rsidR="00491E60" w:rsidRPr="00415CAC">
        <w:rPr>
          <w:b/>
          <w:i/>
          <w:sz w:val="26"/>
          <w:szCs w:val="26"/>
        </w:rPr>
        <w:t xml:space="preserve"> </w:t>
      </w:r>
      <w:r w:rsidR="00BB485A" w:rsidRPr="00415CAC">
        <w:rPr>
          <w:b/>
          <w:i/>
          <w:sz w:val="26"/>
          <w:szCs w:val="26"/>
        </w:rPr>
        <w:t>15:00 часов</w:t>
      </w:r>
      <w:r w:rsidR="00BB485A" w:rsidRPr="00415CAC">
        <w:rPr>
          <w:sz w:val="26"/>
          <w:szCs w:val="26"/>
        </w:rPr>
        <w:t xml:space="preserve"> местного (Благовещенского) времени (09:00 часов Московского времени)</w:t>
      </w:r>
      <w:r w:rsidR="00EA5425" w:rsidRPr="00415CAC">
        <w:rPr>
          <w:sz w:val="26"/>
          <w:szCs w:val="26"/>
          <w:u w:val="single"/>
        </w:rPr>
        <w:t>.</w:t>
      </w:r>
    </w:p>
    <w:p w:rsidR="00D811EC" w:rsidRPr="00415CAC" w:rsidRDefault="00D811EC" w:rsidP="0056081D">
      <w:pPr>
        <w:spacing w:after="0" w:line="240" w:lineRule="auto"/>
        <w:jc w:val="both"/>
        <w:rPr>
          <w:rFonts w:ascii="Times New Roman" w:eastAsia="Times New Roman" w:hAnsi="Times New Roman" w:cs="Times New Roman"/>
          <w:sz w:val="26"/>
          <w:szCs w:val="26"/>
          <w:u w:val="single"/>
          <w:lang w:eastAsia="ru-RU"/>
        </w:rPr>
      </w:pPr>
    </w:p>
    <w:p w:rsidR="00702A87" w:rsidRPr="00415CAC" w:rsidRDefault="00702A87" w:rsidP="0067002F">
      <w:pPr>
        <w:pStyle w:val="a"/>
        <w:numPr>
          <w:ilvl w:val="0"/>
          <w:numId w:val="2"/>
        </w:numPr>
        <w:tabs>
          <w:tab w:val="left" w:pos="567"/>
        </w:tabs>
        <w:spacing w:before="0" w:line="240" w:lineRule="auto"/>
        <w:ind w:left="0" w:firstLine="0"/>
        <w:rPr>
          <w:rStyle w:val="a4"/>
          <w:snapToGrid w:val="0"/>
          <w:sz w:val="26"/>
          <w:szCs w:val="26"/>
        </w:rPr>
      </w:pPr>
      <w:r w:rsidRPr="00415CAC">
        <w:rPr>
          <w:sz w:val="26"/>
          <w:szCs w:val="26"/>
          <w:u w:val="single"/>
        </w:rPr>
        <w:t>Дата, время и место рассмотрения заявок:</w:t>
      </w:r>
      <w:r w:rsidRPr="00415CAC">
        <w:rPr>
          <w:sz w:val="26"/>
          <w:szCs w:val="26"/>
        </w:rPr>
        <w:t xml:space="preserve"> </w:t>
      </w:r>
      <w:r w:rsidR="00BB485A" w:rsidRPr="00415CAC">
        <w:rPr>
          <w:sz w:val="26"/>
          <w:szCs w:val="26"/>
        </w:rPr>
        <w:t xml:space="preserve">Предполагается, что рассмотрение </w:t>
      </w:r>
      <w:r w:rsidR="002270FA" w:rsidRPr="00415CAC">
        <w:rPr>
          <w:sz w:val="26"/>
          <w:szCs w:val="26"/>
        </w:rPr>
        <w:t>заявок</w:t>
      </w:r>
      <w:r w:rsidR="00BB485A" w:rsidRPr="00415CAC">
        <w:rPr>
          <w:sz w:val="26"/>
          <w:szCs w:val="26"/>
        </w:rPr>
        <w:t xml:space="preserve"> участников закупки будет осуществлено в срок до </w:t>
      </w:r>
      <w:r w:rsidR="00415CAC" w:rsidRPr="00415CAC">
        <w:rPr>
          <w:b/>
          <w:i/>
          <w:sz w:val="26"/>
          <w:szCs w:val="26"/>
        </w:rPr>
        <w:t>24.12</w:t>
      </w:r>
      <w:r w:rsidR="00BB485A" w:rsidRPr="00415CAC">
        <w:rPr>
          <w:b/>
          <w:i/>
          <w:sz w:val="26"/>
          <w:szCs w:val="26"/>
        </w:rPr>
        <w:t>.2015</w:t>
      </w:r>
      <w:r w:rsidR="00BB485A" w:rsidRPr="00415CAC">
        <w:rPr>
          <w:sz w:val="26"/>
          <w:szCs w:val="26"/>
        </w:rPr>
        <w:t xml:space="preserve"> г. по адресу Организатора. </w:t>
      </w:r>
      <w:r w:rsidR="001316F1" w:rsidRPr="00415CAC">
        <w:rPr>
          <w:sz w:val="26"/>
          <w:szCs w:val="26"/>
        </w:rPr>
        <w:t>Организатор по согласованию с Заказчиком вправе, при необходимости, изменить данный срок.</w:t>
      </w:r>
    </w:p>
    <w:p w:rsidR="00D811EC" w:rsidRPr="00415CAC" w:rsidRDefault="00D811EC" w:rsidP="0056081D">
      <w:pPr>
        <w:spacing w:after="0" w:line="240" w:lineRule="auto"/>
        <w:jc w:val="both"/>
        <w:rPr>
          <w:rFonts w:ascii="Times New Roman" w:eastAsia="Times New Roman" w:hAnsi="Times New Roman" w:cs="Times New Roman"/>
          <w:sz w:val="26"/>
          <w:szCs w:val="26"/>
          <w:u w:val="single"/>
          <w:lang w:eastAsia="ru-RU"/>
        </w:rPr>
      </w:pPr>
    </w:p>
    <w:p w:rsidR="00D811EC" w:rsidRPr="00491E60" w:rsidRDefault="00D811EC" w:rsidP="0067002F">
      <w:pPr>
        <w:pStyle w:val="a"/>
        <w:numPr>
          <w:ilvl w:val="0"/>
          <w:numId w:val="2"/>
        </w:numPr>
        <w:tabs>
          <w:tab w:val="left" w:pos="567"/>
        </w:tabs>
        <w:spacing w:before="0" w:line="240" w:lineRule="auto"/>
        <w:ind w:left="0" w:firstLine="0"/>
        <w:rPr>
          <w:sz w:val="26"/>
          <w:szCs w:val="26"/>
          <w:u w:val="single"/>
        </w:rPr>
      </w:pPr>
      <w:r w:rsidRPr="00415CAC">
        <w:rPr>
          <w:sz w:val="26"/>
          <w:szCs w:val="26"/>
          <w:u w:val="single"/>
        </w:rPr>
        <w:t>Дата, время и место подведения итогов закупки:</w:t>
      </w:r>
      <w:r w:rsidRPr="00415CAC">
        <w:rPr>
          <w:sz w:val="26"/>
          <w:szCs w:val="26"/>
        </w:rPr>
        <w:t xml:space="preserve"> </w:t>
      </w:r>
      <w:r w:rsidR="00BB485A" w:rsidRPr="00415CAC">
        <w:rPr>
          <w:sz w:val="26"/>
          <w:szCs w:val="26"/>
        </w:rPr>
        <w:t xml:space="preserve">Предполагается, что подведение итогов  закупки будет осуществлено в АО «ДРСК»  до </w:t>
      </w:r>
      <w:r w:rsidR="00415CAC" w:rsidRPr="00415CAC">
        <w:rPr>
          <w:b/>
          <w:i/>
          <w:sz w:val="26"/>
          <w:szCs w:val="26"/>
        </w:rPr>
        <w:t>31.12.</w:t>
      </w:r>
      <w:r w:rsidR="00BB485A" w:rsidRPr="00415CAC">
        <w:rPr>
          <w:b/>
          <w:i/>
          <w:sz w:val="26"/>
          <w:szCs w:val="26"/>
        </w:rPr>
        <w:t>2015</w:t>
      </w:r>
      <w:r w:rsidR="00BB485A" w:rsidRPr="00415CAC">
        <w:rPr>
          <w:sz w:val="26"/>
          <w:szCs w:val="26"/>
        </w:rPr>
        <w:t xml:space="preserve"> г.</w:t>
      </w:r>
      <w:r w:rsidR="00BB485A" w:rsidRPr="00491E60">
        <w:rPr>
          <w:sz w:val="26"/>
          <w:szCs w:val="26"/>
        </w:rPr>
        <w:t xml:space="preserve"> </w:t>
      </w:r>
      <w:r w:rsidR="001316F1" w:rsidRPr="00491E60">
        <w:rPr>
          <w:sz w:val="26"/>
          <w:szCs w:val="26"/>
        </w:rPr>
        <w:lastRenderedPageBreak/>
        <w:t>Организатор по согласованию с Заказчиком вправе, при необходимости, изменить данный срок.</w:t>
      </w:r>
    </w:p>
    <w:p w:rsidR="004246BC" w:rsidRPr="00491E60" w:rsidRDefault="004246BC" w:rsidP="004246BC">
      <w:pPr>
        <w:spacing w:after="0" w:line="240" w:lineRule="auto"/>
        <w:rPr>
          <w:rFonts w:ascii="Times New Roman" w:eastAsia="Times New Roman" w:hAnsi="Times New Roman" w:cs="Times New Roman"/>
          <w:sz w:val="26"/>
          <w:szCs w:val="26"/>
          <w:u w:val="single"/>
          <w:lang w:eastAsia="ru-RU"/>
        </w:rPr>
      </w:pPr>
    </w:p>
    <w:p w:rsidR="004246BC" w:rsidRPr="00426FCB" w:rsidRDefault="004246BC" w:rsidP="004246BC">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00E70492">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основании протокола о результатах закупки, подписанного этим Участником и Организатором.</w:t>
      </w:r>
    </w:p>
    <w:p w:rsidR="004246BC" w:rsidRPr="00491E60" w:rsidRDefault="004246BC" w:rsidP="004246BC">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4246BC" w:rsidRPr="00491E60" w:rsidRDefault="004246BC" w:rsidP="004246BC">
      <w:pPr>
        <w:pStyle w:val="a"/>
        <w:numPr>
          <w:ilvl w:val="0"/>
          <w:numId w:val="0"/>
        </w:numPr>
        <w:tabs>
          <w:tab w:val="left" w:pos="567"/>
        </w:tabs>
        <w:spacing w:before="0" w:line="240" w:lineRule="auto"/>
        <w:rPr>
          <w:sz w:val="26"/>
          <w:szCs w:val="26"/>
        </w:rPr>
      </w:pPr>
    </w:p>
    <w:bookmarkEnd w:id="2"/>
    <w:p w:rsidR="004246BC" w:rsidRPr="00426FCB" w:rsidRDefault="004246BC" w:rsidP="004246BC">
      <w:pPr>
        <w:pStyle w:val="ad"/>
        <w:numPr>
          <w:ilvl w:val="0"/>
          <w:numId w:val="2"/>
        </w:numPr>
        <w:ind w:left="0" w:firstLine="0"/>
        <w:jc w:val="both"/>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4246BC" w:rsidRPr="00014EA9" w:rsidRDefault="004246BC" w:rsidP="004246BC">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rsidSect="00415CAC">
      <w:headerReference w:type="default" r:id="rId14"/>
      <w:foot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02" w:rsidRDefault="00766302" w:rsidP="00491E60">
      <w:pPr>
        <w:spacing w:after="0" w:line="240" w:lineRule="auto"/>
      </w:pPr>
      <w:r>
        <w:separator/>
      </w:r>
    </w:p>
  </w:endnote>
  <w:endnote w:type="continuationSeparator" w:id="0">
    <w:p w:rsidR="00766302" w:rsidRDefault="00766302"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817D5C">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02" w:rsidRDefault="00766302" w:rsidP="00491E60">
      <w:pPr>
        <w:spacing w:after="0" w:line="240" w:lineRule="auto"/>
      </w:pPr>
      <w:r>
        <w:separator/>
      </w:r>
    </w:p>
  </w:footnote>
  <w:footnote w:type="continuationSeparator" w:id="0">
    <w:p w:rsidR="00766302" w:rsidRDefault="00766302"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C22F6">
      <w:rPr>
        <w:i/>
        <w:sz w:val="18"/>
        <w:szCs w:val="18"/>
      </w:rPr>
      <w:t>23</w:t>
    </w:r>
    <w:r w:rsidR="00920E45">
      <w:rPr>
        <w:i/>
        <w:sz w:val="18"/>
        <w:szCs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5CAC"/>
    <w:rsid w:val="00420745"/>
    <w:rsid w:val="00422731"/>
    <w:rsid w:val="00422AA8"/>
    <w:rsid w:val="004246BC"/>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3BC"/>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66302"/>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17D5C"/>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8F6FA7"/>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0395"/>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A6BDA"/>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33C0C"/>
    <w:rsid w:val="00C43489"/>
    <w:rsid w:val="00C53572"/>
    <w:rsid w:val="00C5573B"/>
    <w:rsid w:val="00C6516D"/>
    <w:rsid w:val="00C66FFB"/>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26EE"/>
    <w:rsid w:val="00E638A5"/>
    <w:rsid w:val="00E64D88"/>
    <w:rsid w:val="00E656F2"/>
    <w:rsid w:val="00E70440"/>
    <w:rsid w:val="00E70492"/>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DD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F913-D704-4588-8389-90FDCE8F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25</cp:revision>
  <cp:lastPrinted>2015-11-16T06:50:00Z</cp:lastPrinted>
  <dcterms:created xsi:type="dcterms:W3CDTF">2015-08-31T07:51:00Z</dcterms:created>
  <dcterms:modified xsi:type="dcterms:W3CDTF">2015-11-19T01:21:00Z</dcterms:modified>
</cp:coreProperties>
</file>