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E12ED3">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12ED3">
              <w:rPr>
                <w:rFonts w:ascii="Times New Roman" w:eastAsia="Times New Roman" w:hAnsi="Times New Roman" w:cs="Times New Roman"/>
                <w:b/>
                <w:bCs/>
                <w:sz w:val="26"/>
                <w:szCs w:val="20"/>
                <w:lang w:eastAsia="ru-RU"/>
              </w:rPr>
              <w:t>230</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5A7549" w:rsidP="00741CEC">
            <w:pPr>
              <w:autoSpaceDE w:val="0"/>
              <w:autoSpaceDN w:val="0"/>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w:t>
            </w:r>
            <w:r w:rsidR="00741CEC">
              <w:rPr>
                <w:rFonts w:ascii="Times New Roman" w:eastAsia="Times New Roman" w:hAnsi="Times New Roman" w:cs="Times New Roman"/>
                <w:b/>
                <w:i/>
                <w:snapToGrid w:val="0"/>
                <w:sz w:val="26"/>
                <w:szCs w:val="26"/>
                <w:lang w:eastAsia="ru-RU"/>
              </w:rPr>
              <w:t>35</w:t>
            </w:r>
            <w:r w:rsidR="00264AF2" w:rsidRPr="00264AF2">
              <w:rPr>
                <w:rFonts w:ascii="Times New Roman" w:eastAsia="Times New Roman" w:hAnsi="Times New Roman" w:cs="Times New Roman"/>
                <w:b/>
                <w:i/>
                <w:snapToGrid w:val="0"/>
                <w:sz w:val="26"/>
                <w:szCs w:val="26"/>
                <w:lang w:eastAsia="ru-RU"/>
              </w:rPr>
              <w:t>/</w:t>
            </w:r>
            <w:proofErr w:type="spellStart"/>
            <w:r w:rsidR="00264AF2"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4D257D">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5A7549">
              <w:rPr>
                <w:rFonts w:ascii="Times New Roman" w:eastAsia="Times New Roman" w:hAnsi="Times New Roman" w:cs="Times New Roman"/>
                <w:b/>
                <w:i/>
                <w:snapToGrid w:val="0"/>
                <w:sz w:val="26"/>
                <w:szCs w:val="26"/>
                <w:lang w:eastAsia="ru-RU"/>
              </w:rPr>
              <w:t>1</w:t>
            </w:r>
            <w:r w:rsidR="004D257D">
              <w:rPr>
                <w:rFonts w:ascii="Times New Roman" w:eastAsia="Times New Roman" w:hAnsi="Times New Roman" w:cs="Times New Roman"/>
                <w:b/>
                <w:i/>
                <w:snapToGrid w:val="0"/>
                <w:sz w:val="26"/>
                <w:szCs w:val="26"/>
                <w:lang w:eastAsia="ru-RU"/>
              </w:rPr>
              <w:t>9</w:t>
            </w:r>
            <w:bookmarkStart w:id="0" w:name="_GoBack"/>
            <w:bookmarkEnd w:id="0"/>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491E60" w:rsidRDefault="00494924" w:rsidP="00494924">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право заключения договора поставки: «</w:t>
      </w:r>
      <w:r w:rsidR="002C22F6">
        <w:rPr>
          <w:b/>
          <w:i/>
          <w:sz w:val="26"/>
          <w:szCs w:val="26"/>
        </w:rPr>
        <w:t xml:space="preserve">Бурильно-крановая машина с люлькой на шасси </w:t>
      </w:r>
      <w:proofErr w:type="spellStart"/>
      <w:r w:rsidR="002C22F6">
        <w:rPr>
          <w:b/>
          <w:i/>
          <w:sz w:val="26"/>
          <w:szCs w:val="26"/>
        </w:rPr>
        <w:t>полноприводного</w:t>
      </w:r>
      <w:proofErr w:type="spellEnd"/>
      <w:r w:rsidR="002C22F6">
        <w:rPr>
          <w:b/>
          <w:i/>
          <w:sz w:val="26"/>
          <w:szCs w:val="26"/>
        </w:rPr>
        <w:t xml:space="preserve"> автомобиля КАМАЗ (АЭС, ЭС ЕАО)</w:t>
      </w:r>
      <w:r w:rsidR="00264AF2" w:rsidRPr="00491E60">
        <w:rPr>
          <w:b/>
          <w:i/>
          <w:sz w:val="26"/>
          <w:szCs w:val="26"/>
        </w:rPr>
        <w:t>»</w:t>
      </w:r>
      <w:r w:rsidR="00E1778B" w:rsidRPr="00491E60">
        <w:rPr>
          <w:b/>
          <w:i/>
          <w:sz w:val="26"/>
          <w:szCs w:val="26"/>
        </w:rPr>
        <w:t xml:space="preserve">. </w:t>
      </w:r>
    </w:p>
    <w:p w:rsidR="004F51C4" w:rsidRPr="00491E60" w:rsidRDefault="004F51C4" w:rsidP="004F51C4">
      <w:pPr>
        <w:pStyle w:val="a"/>
        <w:numPr>
          <w:ilvl w:val="0"/>
          <w:numId w:val="0"/>
        </w:numPr>
        <w:tabs>
          <w:tab w:val="left" w:pos="567"/>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2C22F6">
        <w:rPr>
          <w:rFonts w:ascii="Times New Roman" w:hAnsi="Times New Roman" w:cs="Times New Roman"/>
          <w:sz w:val="26"/>
          <w:szCs w:val="26"/>
        </w:rPr>
        <w:t>18 084 000,00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2C22F6">
        <w:rPr>
          <w:rFonts w:ascii="Times New Roman" w:hAnsi="Times New Roman" w:cs="Times New Roman"/>
          <w:sz w:val="26"/>
          <w:szCs w:val="26"/>
        </w:rPr>
        <w:t>21 </w:t>
      </w:r>
      <w:r w:rsidR="00B008A6">
        <w:rPr>
          <w:rFonts w:ascii="Times New Roman" w:hAnsi="Times New Roman" w:cs="Times New Roman"/>
          <w:sz w:val="26"/>
          <w:szCs w:val="26"/>
        </w:rPr>
        <w:t>339</w:t>
      </w:r>
      <w:r w:rsidR="002C22F6">
        <w:rPr>
          <w:rFonts w:ascii="Times New Roman" w:hAnsi="Times New Roman" w:cs="Times New Roman"/>
          <w:sz w:val="26"/>
          <w:szCs w:val="26"/>
        </w:rPr>
        <w:t> 120,00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D811EC" w:rsidRPr="005A7549" w:rsidRDefault="00702A87" w:rsidP="0067002F">
      <w:pPr>
        <w:pStyle w:val="a"/>
        <w:numPr>
          <w:ilvl w:val="0"/>
          <w:numId w:val="2"/>
        </w:numPr>
        <w:tabs>
          <w:tab w:val="left" w:pos="567"/>
        </w:tabs>
        <w:spacing w:before="0" w:line="240" w:lineRule="auto"/>
        <w:ind w:left="0" w:firstLine="0"/>
        <w:rPr>
          <w:b/>
          <w:i/>
          <w:sz w:val="26"/>
          <w:szCs w:val="26"/>
          <w:u w:val="single"/>
        </w:rPr>
      </w:pPr>
      <w:r w:rsidRPr="00491E60">
        <w:rPr>
          <w:sz w:val="26"/>
          <w:szCs w:val="26"/>
          <w:u w:val="single"/>
        </w:rPr>
        <w:lastRenderedPageBreak/>
        <w:t>Срок</w:t>
      </w:r>
      <w:r w:rsidR="00D811EC" w:rsidRPr="00491E60">
        <w:rPr>
          <w:sz w:val="26"/>
          <w:szCs w:val="26"/>
          <w:u w:val="single"/>
        </w:rPr>
        <w:t xml:space="preserve"> предоставления </w:t>
      </w:r>
      <w:r w:rsidR="00D40DE3" w:rsidRPr="00491E60">
        <w:rPr>
          <w:sz w:val="26"/>
          <w:szCs w:val="26"/>
          <w:u w:val="single"/>
        </w:rPr>
        <w:t>Д</w:t>
      </w:r>
      <w:r w:rsidR="00D811EC" w:rsidRPr="00491E60">
        <w:rPr>
          <w:sz w:val="26"/>
          <w:szCs w:val="26"/>
          <w:u w:val="single"/>
        </w:rPr>
        <w:t>окументации о закупке:</w:t>
      </w:r>
      <w:r w:rsidR="0056081D" w:rsidRPr="00491E60">
        <w:rPr>
          <w:sz w:val="26"/>
          <w:szCs w:val="26"/>
        </w:rPr>
        <w:t xml:space="preserve"> </w:t>
      </w:r>
      <w:r w:rsidR="00BA51A3" w:rsidRPr="005A7549">
        <w:rPr>
          <w:b/>
          <w:i/>
          <w:sz w:val="26"/>
          <w:szCs w:val="26"/>
        </w:rPr>
        <w:t xml:space="preserve">с </w:t>
      </w:r>
      <w:r w:rsidR="005A7549">
        <w:rPr>
          <w:b/>
          <w:i/>
          <w:sz w:val="26"/>
          <w:szCs w:val="26"/>
        </w:rPr>
        <w:t>19.11</w:t>
      </w:r>
      <w:r w:rsidR="00E10E3F" w:rsidRPr="005A7549">
        <w:rPr>
          <w:b/>
          <w:i/>
          <w:sz w:val="26"/>
          <w:szCs w:val="26"/>
        </w:rPr>
        <w:t xml:space="preserve">.2015 года </w:t>
      </w:r>
      <w:r w:rsidR="00491E60" w:rsidRPr="005A7549">
        <w:rPr>
          <w:b/>
          <w:i/>
          <w:sz w:val="26"/>
          <w:szCs w:val="26"/>
        </w:rPr>
        <w:t xml:space="preserve">по </w:t>
      </w:r>
      <w:r w:rsidR="00E10E3F" w:rsidRPr="005A7549">
        <w:rPr>
          <w:b/>
          <w:i/>
          <w:sz w:val="26"/>
          <w:szCs w:val="26"/>
        </w:rPr>
        <w:t>«</w:t>
      </w:r>
      <w:r w:rsidR="005A7549">
        <w:rPr>
          <w:b/>
          <w:i/>
          <w:sz w:val="26"/>
          <w:szCs w:val="26"/>
        </w:rPr>
        <w:t>01</w:t>
      </w:r>
      <w:r w:rsidR="00E10E3F" w:rsidRPr="005A7549">
        <w:rPr>
          <w:b/>
          <w:i/>
          <w:sz w:val="26"/>
          <w:szCs w:val="26"/>
        </w:rPr>
        <w:t xml:space="preserve">» </w:t>
      </w:r>
      <w:r w:rsidR="005A7549">
        <w:rPr>
          <w:b/>
          <w:i/>
          <w:sz w:val="26"/>
          <w:szCs w:val="26"/>
        </w:rPr>
        <w:t xml:space="preserve">декабря </w:t>
      </w:r>
      <w:r w:rsidR="00E10E3F" w:rsidRPr="005A7549">
        <w:rPr>
          <w:b/>
          <w:i/>
          <w:sz w:val="26"/>
          <w:szCs w:val="26"/>
        </w:rPr>
        <w:t>2015 года</w:t>
      </w:r>
      <w:r w:rsidR="00BA51A3" w:rsidRPr="005A7549">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23AAB" w:rsidRPr="005A7549" w:rsidRDefault="00491E60" w:rsidP="00491E60">
      <w:pPr>
        <w:pStyle w:val="a"/>
        <w:numPr>
          <w:ilvl w:val="0"/>
          <w:numId w:val="0"/>
        </w:numPr>
        <w:tabs>
          <w:tab w:val="left" w:pos="567"/>
        </w:tabs>
        <w:spacing w:before="0" w:line="240" w:lineRule="auto"/>
        <w:rPr>
          <w:sz w:val="26"/>
          <w:szCs w:val="26"/>
        </w:rPr>
      </w:pPr>
      <w:r w:rsidRPr="005A7549">
        <w:rPr>
          <w:sz w:val="26"/>
          <w:szCs w:val="26"/>
        </w:rPr>
        <w:t xml:space="preserve">Дата начала подачи </w:t>
      </w:r>
      <w:r w:rsidR="00E23AAB" w:rsidRPr="005A7549">
        <w:rPr>
          <w:sz w:val="26"/>
          <w:szCs w:val="26"/>
        </w:rPr>
        <w:t>заявок</w:t>
      </w:r>
      <w:r w:rsidRPr="005A7549">
        <w:rPr>
          <w:sz w:val="26"/>
          <w:szCs w:val="26"/>
        </w:rPr>
        <w:t xml:space="preserve"> на участие в закупке: </w:t>
      </w:r>
      <w:r w:rsidRPr="005A7549">
        <w:rPr>
          <w:b/>
          <w:i/>
          <w:sz w:val="26"/>
          <w:szCs w:val="26"/>
        </w:rPr>
        <w:t>«</w:t>
      </w:r>
      <w:r w:rsidR="005A7549">
        <w:rPr>
          <w:b/>
          <w:i/>
          <w:sz w:val="26"/>
          <w:szCs w:val="26"/>
        </w:rPr>
        <w:t>1</w:t>
      </w:r>
      <w:r w:rsidR="00F60D57">
        <w:rPr>
          <w:b/>
          <w:i/>
          <w:sz w:val="26"/>
          <w:szCs w:val="26"/>
        </w:rPr>
        <w:t>9</w:t>
      </w:r>
      <w:r w:rsidRPr="005A7549">
        <w:rPr>
          <w:b/>
          <w:i/>
          <w:sz w:val="26"/>
          <w:szCs w:val="26"/>
        </w:rPr>
        <w:t>» </w:t>
      </w:r>
      <w:r w:rsidR="005A7549">
        <w:rPr>
          <w:b/>
          <w:i/>
          <w:sz w:val="26"/>
          <w:szCs w:val="26"/>
        </w:rPr>
        <w:t>ноября</w:t>
      </w:r>
      <w:r w:rsidRPr="005A7549">
        <w:rPr>
          <w:b/>
          <w:i/>
          <w:sz w:val="26"/>
          <w:szCs w:val="26"/>
        </w:rPr>
        <w:t xml:space="preserve"> 2015</w:t>
      </w:r>
      <w:r w:rsidRPr="005A7549">
        <w:rPr>
          <w:sz w:val="26"/>
          <w:szCs w:val="26"/>
        </w:rPr>
        <w:t xml:space="preserve"> года.  </w:t>
      </w:r>
    </w:p>
    <w:p w:rsidR="002055AC" w:rsidRPr="005A7549" w:rsidRDefault="00491E60" w:rsidP="00491E60">
      <w:pPr>
        <w:pStyle w:val="a"/>
        <w:numPr>
          <w:ilvl w:val="0"/>
          <w:numId w:val="0"/>
        </w:numPr>
        <w:tabs>
          <w:tab w:val="left" w:pos="567"/>
        </w:tabs>
        <w:spacing w:before="0" w:line="240" w:lineRule="auto"/>
        <w:rPr>
          <w:sz w:val="26"/>
          <w:szCs w:val="26"/>
        </w:rPr>
      </w:pPr>
      <w:r w:rsidRPr="005A7549">
        <w:rPr>
          <w:sz w:val="26"/>
          <w:szCs w:val="26"/>
        </w:rPr>
        <w:t xml:space="preserve">Дата окончания приема предложений на участие в закупке: </w:t>
      </w:r>
      <w:r w:rsidRPr="005A7549">
        <w:rPr>
          <w:b/>
          <w:i/>
          <w:sz w:val="26"/>
          <w:szCs w:val="26"/>
        </w:rPr>
        <w:t>15:00 часов</w:t>
      </w:r>
      <w:r w:rsidRPr="005A7549">
        <w:rPr>
          <w:sz w:val="26"/>
          <w:szCs w:val="26"/>
        </w:rPr>
        <w:t xml:space="preserve"> местного (Благовещенского) времени (09:00 часов Московского времени) </w:t>
      </w:r>
      <w:r w:rsidRPr="005A7549">
        <w:rPr>
          <w:b/>
          <w:i/>
          <w:sz w:val="26"/>
          <w:szCs w:val="26"/>
        </w:rPr>
        <w:t>«</w:t>
      </w:r>
      <w:r w:rsidR="005A7549">
        <w:rPr>
          <w:b/>
          <w:i/>
          <w:sz w:val="26"/>
          <w:szCs w:val="26"/>
        </w:rPr>
        <w:t>1</w:t>
      </w:r>
      <w:r w:rsidRPr="005A7549">
        <w:rPr>
          <w:b/>
          <w:i/>
          <w:sz w:val="26"/>
          <w:szCs w:val="26"/>
        </w:rPr>
        <w:t xml:space="preserve">» </w:t>
      </w:r>
      <w:r w:rsidR="005A7549">
        <w:rPr>
          <w:b/>
          <w:i/>
          <w:sz w:val="26"/>
          <w:szCs w:val="26"/>
        </w:rPr>
        <w:t>декабря</w:t>
      </w:r>
      <w:r w:rsidRPr="005A7549">
        <w:rPr>
          <w:b/>
          <w:i/>
          <w:sz w:val="26"/>
          <w:szCs w:val="26"/>
        </w:rPr>
        <w:t xml:space="preserve"> 2015</w:t>
      </w:r>
      <w:r w:rsidRPr="005A7549">
        <w:rPr>
          <w:sz w:val="26"/>
          <w:szCs w:val="26"/>
        </w:rPr>
        <w:t xml:space="preserve"> года</w:t>
      </w:r>
      <w:r w:rsidR="00E10E3F" w:rsidRPr="005A7549">
        <w:rPr>
          <w:sz w:val="26"/>
          <w:szCs w:val="26"/>
        </w:rPr>
        <w:t>.</w:t>
      </w:r>
    </w:p>
    <w:p w:rsidR="00E23AAB" w:rsidRPr="005A7549"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5A7549" w:rsidRDefault="00235996" w:rsidP="00235996">
      <w:pPr>
        <w:pStyle w:val="a"/>
        <w:numPr>
          <w:ilvl w:val="0"/>
          <w:numId w:val="2"/>
        </w:numPr>
        <w:tabs>
          <w:tab w:val="left" w:pos="567"/>
        </w:tabs>
        <w:spacing w:before="0" w:line="240" w:lineRule="auto"/>
        <w:ind w:left="0" w:firstLine="0"/>
        <w:rPr>
          <w:sz w:val="26"/>
          <w:szCs w:val="26"/>
          <w:u w:val="single"/>
        </w:rPr>
      </w:pPr>
      <w:r w:rsidRPr="005A7549">
        <w:rPr>
          <w:sz w:val="26"/>
          <w:szCs w:val="26"/>
          <w:u w:val="single"/>
        </w:rPr>
        <w:t>Место подачи заявок на участие в закупке (адрес):</w:t>
      </w:r>
      <w:r w:rsidRPr="005A7549">
        <w:rPr>
          <w:sz w:val="26"/>
          <w:szCs w:val="26"/>
        </w:rPr>
        <w:t xml:space="preserve"> </w:t>
      </w:r>
      <w:r w:rsidR="00BB485A" w:rsidRPr="005A7549">
        <w:rPr>
          <w:snapToGrid w:val="0"/>
          <w:sz w:val="26"/>
          <w:szCs w:val="26"/>
        </w:rPr>
        <w:t xml:space="preserve">через функционал ЭТП - </w:t>
      </w:r>
      <w:hyperlink r:id="rId13" w:history="1">
        <w:r w:rsidR="00BB485A" w:rsidRPr="005A7549">
          <w:rPr>
            <w:color w:val="0000FF"/>
            <w:sz w:val="26"/>
            <w:szCs w:val="26"/>
            <w:lang w:val="en-US"/>
          </w:rPr>
          <w:t>www</w:t>
        </w:r>
        <w:r w:rsidR="00BB485A" w:rsidRPr="005A7549">
          <w:rPr>
            <w:color w:val="0000FF"/>
            <w:sz w:val="26"/>
            <w:szCs w:val="26"/>
          </w:rPr>
          <w:t>.</w:t>
        </w:r>
        <w:r w:rsidR="00BB485A" w:rsidRPr="005A7549">
          <w:rPr>
            <w:color w:val="0000FF"/>
            <w:sz w:val="26"/>
            <w:szCs w:val="26"/>
            <w:lang w:val="en-US"/>
          </w:rPr>
          <w:t>b</w:t>
        </w:r>
        <w:r w:rsidR="00BB485A" w:rsidRPr="005A7549">
          <w:rPr>
            <w:color w:val="0000FF"/>
            <w:sz w:val="26"/>
            <w:szCs w:val="26"/>
          </w:rPr>
          <w:t>2</w:t>
        </w:r>
        <w:r w:rsidR="00BB485A" w:rsidRPr="005A7549">
          <w:rPr>
            <w:color w:val="0000FF"/>
            <w:sz w:val="26"/>
            <w:szCs w:val="26"/>
            <w:lang w:val="en-US"/>
          </w:rPr>
          <w:t>b</w:t>
        </w:r>
        <w:r w:rsidR="00BB485A" w:rsidRPr="005A7549">
          <w:rPr>
            <w:color w:val="0000FF"/>
            <w:sz w:val="26"/>
            <w:szCs w:val="26"/>
          </w:rPr>
          <w:t>-</w:t>
        </w:r>
        <w:proofErr w:type="spellStart"/>
        <w:r w:rsidR="00BB485A" w:rsidRPr="005A7549">
          <w:rPr>
            <w:color w:val="0000FF"/>
            <w:sz w:val="26"/>
            <w:szCs w:val="26"/>
            <w:lang w:val="en-US"/>
          </w:rPr>
          <w:t>energo</w:t>
        </w:r>
        <w:proofErr w:type="spellEnd"/>
        <w:r w:rsidR="00BB485A" w:rsidRPr="005A7549">
          <w:rPr>
            <w:color w:val="0000FF"/>
            <w:sz w:val="26"/>
            <w:szCs w:val="26"/>
          </w:rPr>
          <w:t>.</w:t>
        </w:r>
        <w:proofErr w:type="spellStart"/>
        <w:r w:rsidR="00BB485A" w:rsidRPr="005A7549">
          <w:rPr>
            <w:color w:val="0000FF"/>
            <w:sz w:val="26"/>
            <w:szCs w:val="26"/>
            <w:lang w:val="en-US"/>
          </w:rPr>
          <w:t>ru</w:t>
        </w:r>
        <w:proofErr w:type="spellEnd"/>
      </w:hyperlink>
    </w:p>
    <w:p w:rsidR="00235996" w:rsidRPr="005A7549" w:rsidRDefault="00235996" w:rsidP="005832F1">
      <w:pPr>
        <w:pStyle w:val="a"/>
        <w:numPr>
          <w:ilvl w:val="0"/>
          <w:numId w:val="0"/>
        </w:numPr>
        <w:tabs>
          <w:tab w:val="left" w:pos="567"/>
        </w:tabs>
        <w:spacing w:before="0" w:line="240" w:lineRule="auto"/>
        <w:rPr>
          <w:sz w:val="26"/>
          <w:szCs w:val="26"/>
          <w:u w:val="single"/>
        </w:rPr>
      </w:pPr>
    </w:p>
    <w:p w:rsidR="00D811EC" w:rsidRPr="005A7549" w:rsidRDefault="00D811EC" w:rsidP="0067002F">
      <w:pPr>
        <w:pStyle w:val="a"/>
        <w:numPr>
          <w:ilvl w:val="0"/>
          <w:numId w:val="2"/>
        </w:numPr>
        <w:tabs>
          <w:tab w:val="left" w:pos="567"/>
        </w:tabs>
        <w:spacing w:before="0" w:line="240" w:lineRule="auto"/>
        <w:ind w:left="0" w:firstLine="0"/>
        <w:rPr>
          <w:sz w:val="26"/>
          <w:szCs w:val="26"/>
          <w:u w:val="single"/>
        </w:rPr>
      </w:pPr>
      <w:bookmarkStart w:id="1" w:name="_Ref420407877"/>
      <w:r w:rsidRPr="005A7549">
        <w:rPr>
          <w:sz w:val="26"/>
          <w:szCs w:val="26"/>
          <w:u w:val="single"/>
        </w:rPr>
        <w:t>Дата, время и место вскрытия конвертов с заявками на участие в закупке:</w:t>
      </w:r>
      <w:r w:rsidRPr="005A7549">
        <w:rPr>
          <w:sz w:val="26"/>
          <w:szCs w:val="26"/>
        </w:rPr>
        <w:t xml:space="preserve"> </w:t>
      </w:r>
      <w:bookmarkEnd w:id="1"/>
      <w:r w:rsidR="00491E60" w:rsidRPr="005A7549">
        <w:rPr>
          <w:b/>
          <w:i/>
          <w:sz w:val="26"/>
          <w:szCs w:val="26"/>
        </w:rPr>
        <w:t>«</w:t>
      </w:r>
      <w:r w:rsidR="005A7549">
        <w:rPr>
          <w:b/>
          <w:i/>
          <w:sz w:val="26"/>
          <w:szCs w:val="26"/>
        </w:rPr>
        <w:t>2</w:t>
      </w:r>
      <w:r w:rsidR="00491E60" w:rsidRPr="005A7549">
        <w:rPr>
          <w:b/>
          <w:i/>
          <w:sz w:val="26"/>
          <w:szCs w:val="26"/>
        </w:rPr>
        <w:t>»</w:t>
      </w:r>
      <w:r w:rsidR="00491E60" w:rsidRPr="005A7549">
        <w:rPr>
          <w:sz w:val="26"/>
          <w:szCs w:val="26"/>
        </w:rPr>
        <w:t xml:space="preserve"> </w:t>
      </w:r>
      <w:r w:rsidR="005A7549" w:rsidRPr="005A7549">
        <w:rPr>
          <w:b/>
          <w:i/>
          <w:sz w:val="26"/>
          <w:szCs w:val="26"/>
        </w:rPr>
        <w:t>декабря</w:t>
      </w:r>
      <w:r w:rsidR="00491E60" w:rsidRPr="005A7549">
        <w:rPr>
          <w:b/>
          <w:i/>
          <w:sz w:val="26"/>
          <w:szCs w:val="26"/>
        </w:rPr>
        <w:t xml:space="preserve"> 2015</w:t>
      </w:r>
      <w:r w:rsidR="00491E60" w:rsidRPr="005A7549">
        <w:rPr>
          <w:sz w:val="26"/>
          <w:szCs w:val="26"/>
        </w:rPr>
        <w:t xml:space="preserve"> года, </w:t>
      </w:r>
      <w:r w:rsidR="00491E60" w:rsidRPr="005A7549">
        <w:rPr>
          <w:b/>
          <w:i/>
          <w:sz w:val="26"/>
          <w:szCs w:val="26"/>
        </w:rPr>
        <w:t xml:space="preserve"> </w:t>
      </w:r>
      <w:r w:rsidR="00BB485A" w:rsidRPr="005A7549">
        <w:rPr>
          <w:b/>
          <w:i/>
          <w:sz w:val="26"/>
          <w:szCs w:val="26"/>
        </w:rPr>
        <w:t>15:00 часов</w:t>
      </w:r>
      <w:r w:rsidR="00BB485A" w:rsidRPr="005A7549">
        <w:rPr>
          <w:sz w:val="26"/>
          <w:szCs w:val="26"/>
        </w:rPr>
        <w:t xml:space="preserve"> местного (Благовещенского) времени (09:00 часов Московского времени)</w:t>
      </w:r>
      <w:r w:rsidR="00EA5425" w:rsidRPr="005A7549">
        <w:rPr>
          <w:sz w:val="26"/>
          <w:szCs w:val="26"/>
          <w:u w:val="single"/>
        </w:rPr>
        <w:t>.</w:t>
      </w:r>
    </w:p>
    <w:p w:rsidR="00D811EC" w:rsidRPr="005A7549"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5A7549"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5A7549">
        <w:rPr>
          <w:sz w:val="26"/>
          <w:szCs w:val="26"/>
          <w:u w:val="single"/>
        </w:rPr>
        <w:t>Дата, время и место рассмотрения заявок:</w:t>
      </w:r>
      <w:r w:rsidRPr="005A7549">
        <w:rPr>
          <w:sz w:val="26"/>
          <w:szCs w:val="26"/>
        </w:rPr>
        <w:t xml:space="preserve"> </w:t>
      </w:r>
      <w:r w:rsidR="00BB485A" w:rsidRPr="005A7549">
        <w:rPr>
          <w:sz w:val="26"/>
          <w:szCs w:val="26"/>
        </w:rPr>
        <w:t xml:space="preserve">Предполагается, что рассмотрение </w:t>
      </w:r>
      <w:r w:rsidR="002270FA" w:rsidRPr="005A7549">
        <w:rPr>
          <w:sz w:val="26"/>
          <w:szCs w:val="26"/>
        </w:rPr>
        <w:t>заявок</w:t>
      </w:r>
      <w:r w:rsidR="00BB485A" w:rsidRPr="005A7549">
        <w:rPr>
          <w:sz w:val="26"/>
          <w:szCs w:val="26"/>
        </w:rPr>
        <w:t xml:space="preserve"> участников закупки будет осуществлено в срок до </w:t>
      </w:r>
      <w:r w:rsidR="005A7549">
        <w:rPr>
          <w:b/>
          <w:i/>
          <w:sz w:val="26"/>
          <w:szCs w:val="26"/>
        </w:rPr>
        <w:t>23.12</w:t>
      </w:r>
      <w:r w:rsidR="00BB485A" w:rsidRPr="005A7549">
        <w:rPr>
          <w:b/>
          <w:i/>
          <w:sz w:val="26"/>
          <w:szCs w:val="26"/>
        </w:rPr>
        <w:t>.2015</w:t>
      </w:r>
      <w:r w:rsidR="00BB485A" w:rsidRPr="005A7549">
        <w:rPr>
          <w:sz w:val="26"/>
          <w:szCs w:val="26"/>
        </w:rPr>
        <w:t xml:space="preserve"> г. по адресу Организатора. </w:t>
      </w:r>
      <w:r w:rsidR="001316F1" w:rsidRPr="005A7549">
        <w:rPr>
          <w:sz w:val="26"/>
          <w:szCs w:val="26"/>
        </w:rPr>
        <w:t>Организатор по согласованию с Заказчиком вправе, при необходимости, изменить данный срок.</w:t>
      </w:r>
    </w:p>
    <w:p w:rsidR="00D811EC" w:rsidRPr="005A7549"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5A7549" w:rsidRDefault="00D811EC" w:rsidP="0067002F">
      <w:pPr>
        <w:pStyle w:val="a"/>
        <w:numPr>
          <w:ilvl w:val="0"/>
          <w:numId w:val="2"/>
        </w:numPr>
        <w:tabs>
          <w:tab w:val="left" w:pos="567"/>
        </w:tabs>
        <w:spacing w:before="0" w:line="240" w:lineRule="auto"/>
        <w:ind w:left="0" w:firstLine="0"/>
        <w:rPr>
          <w:sz w:val="26"/>
          <w:szCs w:val="26"/>
          <w:u w:val="single"/>
        </w:rPr>
      </w:pPr>
      <w:r w:rsidRPr="005A7549">
        <w:rPr>
          <w:sz w:val="26"/>
          <w:szCs w:val="26"/>
          <w:u w:val="single"/>
        </w:rPr>
        <w:t>Дата, время и место подведения итогов закупки:</w:t>
      </w:r>
      <w:r w:rsidRPr="005A7549">
        <w:rPr>
          <w:sz w:val="26"/>
          <w:szCs w:val="26"/>
        </w:rPr>
        <w:t xml:space="preserve"> </w:t>
      </w:r>
      <w:r w:rsidR="00BB485A" w:rsidRPr="005A7549">
        <w:rPr>
          <w:sz w:val="26"/>
          <w:szCs w:val="26"/>
        </w:rPr>
        <w:t xml:space="preserve">Предполагается, что подведение итогов  закупки будет осуществлено в АО «ДРСК»  до </w:t>
      </w:r>
      <w:r w:rsidR="005A7549">
        <w:rPr>
          <w:b/>
          <w:i/>
          <w:sz w:val="26"/>
          <w:szCs w:val="26"/>
        </w:rPr>
        <w:t>30.12.</w:t>
      </w:r>
      <w:r w:rsidR="00BB485A" w:rsidRPr="005A7549">
        <w:rPr>
          <w:b/>
          <w:i/>
          <w:sz w:val="26"/>
          <w:szCs w:val="26"/>
        </w:rPr>
        <w:t>2015</w:t>
      </w:r>
      <w:r w:rsidR="00BB485A" w:rsidRPr="005A7549">
        <w:rPr>
          <w:sz w:val="26"/>
          <w:szCs w:val="26"/>
        </w:rPr>
        <w:t xml:space="preserve"> г. </w:t>
      </w:r>
      <w:r w:rsidR="001316F1" w:rsidRPr="005A7549">
        <w:rPr>
          <w:sz w:val="26"/>
          <w:szCs w:val="26"/>
        </w:rPr>
        <w:t>Организатор по согласованию с Заказчиком вправе, при необходимости, изменить данный срок.</w:t>
      </w:r>
    </w:p>
    <w:p w:rsidR="00D83DCC" w:rsidRPr="00491E60" w:rsidRDefault="00D83DCC" w:rsidP="00D83DCC">
      <w:pPr>
        <w:spacing w:after="0" w:line="240" w:lineRule="auto"/>
        <w:rPr>
          <w:rFonts w:ascii="Times New Roman" w:eastAsia="Times New Roman" w:hAnsi="Times New Roman" w:cs="Times New Roman"/>
          <w:sz w:val="26"/>
          <w:szCs w:val="26"/>
          <w:u w:val="single"/>
          <w:lang w:eastAsia="ru-RU"/>
        </w:rPr>
      </w:pPr>
    </w:p>
    <w:p w:rsidR="00D83DCC" w:rsidRPr="00426FCB" w:rsidRDefault="00D83DCC" w:rsidP="00D83DCC">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00085262">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D83DCC" w:rsidRPr="00491E60" w:rsidRDefault="00D83DCC" w:rsidP="00D83DCC">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D83DCC" w:rsidRPr="00491E60" w:rsidRDefault="00D83DCC" w:rsidP="00D83DCC">
      <w:pPr>
        <w:pStyle w:val="a"/>
        <w:numPr>
          <w:ilvl w:val="0"/>
          <w:numId w:val="0"/>
        </w:numPr>
        <w:tabs>
          <w:tab w:val="left" w:pos="567"/>
        </w:tabs>
        <w:spacing w:before="0" w:line="240" w:lineRule="auto"/>
        <w:rPr>
          <w:sz w:val="26"/>
          <w:szCs w:val="26"/>
        </w:rPr>
      </w:pPr>
    </w:p>
    <w:bookmarkEnd w:id="2"/>
    <w:p w:rsidR="00D83DCC" w:rsidRPr="00426FCB" w:rsidRDefault="00D83DCC" w:rsidP="00D83DCC">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D83DCC" w:rsidRPr="00014EA9" w:rsidRDefault="00D83DCC" w:rsidP="00D83DCC">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491E60" w:rsidRDefault="009953FF" w:rsidP="009953FF">
      <w:pPr>
        <w:pStyle w:val="a"/>
        <w:numPr>
          <w:ilvl w:val="0"/>
          <w:numId w:val="0"/>
        </w:numPr>
        <w:tabs>
          <w:tab w:val="left" w:pos="567"/>
        </w:tabs>
        <w:spacing w:before="0" w:line="240" w:lineRule="auto"/>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E1" w:rsidRDefault="00971AE1" w:rsidP="00491E60">
      <w:pPr>
        <w:spacing w:after="0" w:line="240" w:lineRule="auto"/>
      </w:pPr>
      <w:r>
        <w:separator/>
      </w:r>
    </w:p>
  </w:endnote>
  <w:endnote w:type="continuationSeparator" w:id="0">
    <w:p w:rsidR="00971AE1" w:rsidRDefault="00971AE1"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4D257D">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E1" w:rsidRDefault="00971AE1" w:rsidP="00491E60">
      <w:pPr>
        <w:spacing w:after="0" w:line="240" w:lineRule="auto"/>
      </w:pPr>
      <w:r>
        <w:separator/>
      </w:r>
    </w:p>
  </w:footnote>
  <w:footnote w:type="continuationSeparator" w:id="0">
    <w:p w:rsidR="00971AE1" w:rsidRDefault="00971AE1"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C22F6">
      <w:rPr>
        <w:i/>
        <w:sz w:val="18"/>
        <w:szCs w:val="18"/>
      </w:rPr>
      <w:t>230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262"/>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57D"/>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3A6"/>
    <w:rsid w:val="005357AF"/>
    <w:rsid w:val="005359E5"/>
    <w:rsid w:val="00547C60"/>
    <w:rsid w:val="005601C7"/>
    <w:rsid w:val="0056081D"/>
    <w:rsid w:val="00565A1B"/>
    <w:rsid w:val="00566D3E"/>
    <w:rsid w:val="00571578"/>
    <w:rsid w:val="005832F1"/>
    <w:rsid w:val="00587985"/>
    <w:rsid w:val="0059091A"/>
    <w:rsid w:val="005A670A"/>
    <w:rsid w:val="005A687C"/>
    <w:rsid w:val="005A7549"/>
    <w:rsid w:val="005B0D94"/>
    <w:rsid w:val="005B21BD"/>
    <w:rsid w:val="005B6091"/>
    <w:rsid w:val="005B74EA"/>
    <w:rsid w:val="005C00DA"/>
    <w:rsid w:val="005C1D3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1CEC"/>
    <w:rsid w:val="00744A7F"/>
    <w:rsid w:val="00750309"/>
    <w:rsid w:val="00750475"/>
    <w:rsid w:val="00750C4C"/>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46D"/>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1AE1"/>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24F4"/>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4722"/>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08A6"/>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35AB"/>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3DCC"/>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0D57"/>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F4D0-41D0-4D54-AF19-D8226734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24</cp:revision>
  <cp:lastPrinted>2015-11-16T10:03:00Z</cp:lastPrinted>
  <dcterms:created xsi:type="dcterms:W3CDTF">2015-08-31T07:51:00Z</dcterms:created>
  <dcterms:modified xsi:type="dcterms:W3CDTF">2015-11-19T00:40:00Z</dcterms:modified>
</cp:coreProperties>
</file>