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B84FD6" w:rsidRPr="00E9739C">
        <w:t>Благовещенск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Pr="00E9739C">
        <w:t>» _________________ 20_</w:t>
      </w:r>
      <w:r w:rsidR="002F051C" w:rsidRPr="00E9739C">
        <w:t>_</w:t>
      </w:r>
      <w:r w:rsidRPr="00E9739C">
        <w:t>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E07FE3" w:rsidP="002F051C">
      <w:pPr>
        <w:pStyle w:val="a6"/>
      </w:pPr>
      <w:proofErr w:type="gramStart"/>
      <w:r>
        <w:rPr>
          <w:b/>
          <w:bCs/>
        </w:rPr>
        <w:t>А</w:t>
      </w:r>
      <w:r w:rsidR="00DC1625" w:rsidRPr="00E9739C">
        <w:rPr>
          <w:b/>
          <w:bCs/>
        </w:rPr>
        <w:t>кционерное общество «Дальневосточная распределительная сетевая компания» (АО «ДРСК»)</w:t>
      </w:r>
      <w:r w:rsidR="00DC1625" w:rsidRPr="00E9739C">
        <w:t>, в лице</w:t>
      </w:r>
      <w:r w:rsidR="00DC1625" w:rsidRPr="00E9739C">
        <w:rPr>
          <w:b/>
          <w:bCs/>
        </w:rPr>
        <w:t xml:space="preserve"> </w:t>
      </w:r>
      <w:r w:rsidR="00E9739C">
        <w:t>_________________________________</w:t>
      </w:r>
      <w:r w:rsidR="00DC1625" w:rsidRPr="00E9739C">
        <w:t xml:space="preserve">, действующего на основании </w:t>
      </w:r>
      <w:r w:rsidR="00DC1625" w:rsidRPr="00E9739C">
        <w:rPr>
          <w:color w:val="000000"/>
          <w:spacing w:val="1"/>
        </w:rPr>
        <w:t>Доверенности №</w:t>
      </w:r>
      <w:r w:rsidR="00E9739C">
        <w:rPr>
          <w:color w:val="000000"/>
          <w:spacing w:val="1"/>
        </w:rPr>
        <w:t>____</w:t>
      </w:r>
      <w:r w:rsidR="00DC1625" w:rsidRPr="00E9739C">
        <w:rPr>
          <w:color w:val="000000"/>
          <w:spacing w:val="1"/>
        </w:rPr>
        <w:t xml:space="preserve"> от </w:t>
      </w:r>
      <w:r w:rsidR="00E9739C">
        <w:rPr>
          <w:color w:val="000000"/>
          <w:spacing w:val="1"/>
        </w:rPr>
        <w:t>________________</w:t>
      </w:r>
      <w:r w:rsidR="00DC1625" w:rsidRPr="00E9739C">
        <w:t>, именуемое в дальнейшем «Заказчик»,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«Поставщик»,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B779B1" w:rsidRPr="00E9739C">
        <w:t>Заказчиком</w:t>
      </w:r>
      <w:r w:rsidR="00C5250F" w:rsidRPr="00E9739C">
        <w:t xml:space="preserve"> открытого рамочного конкурса: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 xml:space="preserve">Предмет Лот № </w:t>
      </w:r>
      <w:r w:rsidR="002E4D13" w:rsidRPr="00E9739C">
        <w:t>___</w:t>
      </w:r>
      <w:r w:rsidRPr="00E9739C">
        <w:t xml:space="preserve"> «</w:t>
      </w:r>
      <w:r w:rsidR="002E4D13" w:rsidRPr="00E9739C">
        <w:t>_____________________</w:t>
      </w:r>
      <w:r w:rsidRPr="00E9739C">
        <w:t>»;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C5250F" w:rsidRPr="00E9739C">
        <w:rPr>
          <w:b/>
        </w:rPr>
        <w:t xml:space="preserve">Заказчик»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245B43" w:rsidRPr="00E9739C">
        <w:rPr>
          <w:b/>
        </w:rPr>
        <w:t>Поставщик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 1 к </w:t>
      </w:r>
      <w:r w:rsidRPr="00E9739C">
        <w:rPr>
          <w:kern w:val="28"/>
        </w:rPr>
        <w:t xml:space="preserve">Положению о закупке продукции для нужд </w:t>
      </w:r>
      <w:r w:rsidR="00B84FD6" w:rsidRPr="00E9739C">
        <w:rPr>
          <w:kern w:val="28"/>
        </w:rPr>
        <w:t>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2.1. </w:t>
      </w:r>
      <w:r w:rsidR="00D91AF1" w:rsidRPr="006A2301">
        <w:rPr>
          <w:sz w:val="26"/>
          <w:szCs w:val="26"/>
        </w:rPr>
        <w:t>Стороны выражают намерение в период с «</w:t>
      </w:r>
      <w:r w:rsidR="00D21E6A">
        <w:rPr>
          <w:sz w:val="26"/>
          <w:szCs w:val="26"/>
        </w:rPr>
        <w:t>01</w:t>
      </w:r>
      <w:r w:rsidR="00D91AF1" w:rsidRPr="006A2301">
        <w:rPr>
          <w:sz w:val="26"/>
          <w:szCs w:val="26"/>
        </w:rPr>
        <w:t xml:space="preserve">» </w:t>
      </w:r>
      <w:r w:rsidR="00D21E6A">
        <w:rPr>
          <w:sz w:val="26"/>
          <w:szCs w:val="26"/>
        </w:rPr>
        <w:t>ноября</w:t>
      </w:r>
      <w:r w:rsidR="00D91AF1" w:rsidRPr="006A2301">
        <w:rPr>
          <w:sz w:val="26"/>
          <w:szCs w:val="26"/>
        </w:rPr>
        <w:t xml:space="preserve"> 20</w:t>
      </w:r>
      <w:r w:rsidR="00D91AF1">
        <w:rPr>
          <w:sz w:val="26"/>
          <w:szCs w:val="26"/>
        </w:rPr>
        <w:t>1</w:t>
      </w:r>
      <w:r w:rsidR="00D21E6A">
        <w:rPr>
          <w:sz w:val="26"/>
          <w:szCs w:val="26"/>
        </w:rPr>
        <w:t>5</w:t>
      </w:r>
      <w:r w:rsidR="00D91AF1" w:rsidRPr="006A2301">
        <w:rPr>
          <w:sz w:val="26"/>
          <w:szCs w:val="26"/>
        </w:rPr>
        <w:t>г. по «</w:t>
      </w:r>
      <w:r w:rsidR="00D91AF1">
        <w:rPr>
          <w:sz w:val="26"/>
          <w:szCs w:val="26"/>
        </w:rPr>
        <w:t>31</w:t>
      </w:r>
      <w:r w:rsidR="00D91AF1" w:rsidRPr="006A2301">
        <w:rPr>
          <w:sz w:val="26"/>
          <w:szCs w:val="26"/>
        </w:rPr>
        <w:t xml:space="preserve">» </w:t>
      </w:r>
      <w:r w:rsidR="00D91AF1">
        <w:rPr>
          <w:sz w:val="26"/>
          <w:szCs w:val="26"/>
        </w:rPr>
        <w:t xml:space="preserve">декабря </w:t>
      </w:r>
      <w:r w:rsidR="00D91AF1" w:rsidRPr="006A2301">
        <w:rPr>
          <w:sz w:val="26"/>
          <w:szCs w:val="26"/>
        </w:rPr>
        <w:t>20</w:t>
      </w:r>
      <w:r w:rsidR="00D91AF1">
        <w:rPr>
          <w:sz w:val="26"/>
          <w:szCs w:val="26"/>
        </w:rPr>
        <w:t>1</w:t>
      </w:r>
      <w:r w:rsidR="00E07FE3">
        <w:rPr>
          <w:sz w:val="26"/>
          <w:szCs w:val="26"/>
        </w:rPr>
        <w:t>8</w:t>
      </w:r>
      <w:r w:rsidR="00D91AF1" w:rsidRPr="006A2301">
        <w:rPr>
          <w:sz w:val="26"/>
          <w:szCs w:val="26"/>
        </w:rPr>
        <w:t xml:space="preserve">г. подготовить и совершить ряд юридически значимых действий и сделок, направленных на удовлетворение потребностей </w:t>
      </w:r>
      <w:r w:rsidR="00D91AF1" w:rsidRPr="009D63E4">
        <w:rPr>
          <w:b/>
        </w:rPr>
        <w:t>филиал</w:t>
      </w:r>
      <w:r w:rsidR="00D91AF1">
        <w:rPr>
          <w:b/>
        </w:rPr>
        <w:t>ов</w:t>
      </w:r>
      <w:r w:rsidR="00D91AF1" w:rsidRPr="009D63E4">
        <w:rPr>
          <w:b/>
        </w:rPr>
        <w:t xml:space="preserve"> АО «ДРСК»</w:t>
      </w:r>
      <w:r w:rsidR="00D91AF1">
        <w:rPr>
          <w:b/>
        </w:rPr>
        <w:t>:</w:t>
      </w:r>
      <w:r w:rsidR="00D91AF1" w:rsidRPr="009D63E4">
        <w:rPr>
          <w:b/>
        </w:rPr>
        <w:t xml:space="preserve"> «Амурские ЭС»</w:t>
      </w:r>
      <w:r w:rsidR="00D91AF1">
        <w:rPr>
          <w:b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Приморские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Хабаровские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(</w:t>
      </w:r>
      <w:r w:rsidR="00D91AF1" w:rsidRPr="001802D8">
        <w:rPr>
          <w:b/>
          <w:color w:val="000000"/>
          <w:spacing w:val="-1"/>
        </w:rPr>
        <w:t xml:space="preserve">СП «Северные электрические сети» </w:t>
      </w:r>
      <w:r w:rsidR="00D91AF1" w:rsidRPr="001802D8">
        <w:rPr>
          <w:b/>
          <w:bCs/>
          <w:color w:val="000000"/>
        </w:rPr>
        <w:t>г. Комсомольск-на-Амуре)</w:t>
      </w:r>
      <w:r w:rsidR="00D91AF1">
        <w:rPr>
          <w:b/>
          <w:bCs/>
          <w:color w:val="000000"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Хабаровские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(</w:t>
      </w:r>
      <w:r w:rsidR="00D91AF1" w:rsidRPr="001802D8">
        <w:rPr>
          <w:b/>
          <w:color w:val="000000"/>
          <w:spacing w:val="-1"/>
        </w:rPr>
        <w:t xml:space="preserve">СП «Центральные электрические сети» </w:t>
      </w:r>
      <w:r w:rsidR="00D91AF1" w:rsidRPr="001802D8">
        <w:rPr>
          <w:b/>
          <w:bCs/>
          <w:color w:val="000000"/>
        </w:rPr>
        <w:t>г. Хабаровск)</w:t>
      </w:r>
      <w:r w:rsidR="00D91AF1">
        <w:rPr>
          <w:b/>
          <w:bCs/>
          <w:color w:val="000000"/>
        </w:rPr>
        <w:t>,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«Электрические сети ЕАО»</w:t>
      </w:r>
      <w:r w:rsidR="00D91AF1">
        <w:rPr>
          <w:b/>
          <w:bCs/>
          <w:color w:val="000000"/>
        </w:rPr>
        <w:t xml:space="preserve"> и «Южно-Якутские электрические сети»</w:t>
      </w:r>
      <w:r w:rsidR="00D91AF1" w:rsidRPr="006A2301">
        <w:rPr>
          <w:sz w:val="26"/>
          <w:szCs w:val="26"/>
        </w:rPr>
        <w:t xml:space="preserve"> в </w:t>
      </w:r>
      <w:r w:rsidR="00D91AF1">
        <w:rPr>
          <w:sz w:val="26"/>
          <w:szCs w:val="26"/>
        </w:rPr>
        <w:t xml:space="preserve">поставке </w:t>
      </w:r>
      <w:r w:rsidR="00D91AF1" w:rsidRPr="008419A6">
        <w:rPr>
          <w:sz w:val="26"/>
          <w:szCs w:val="26"/>
        </w:rPr>
        <w:t>Кабельно</w:t>
      </w:r>
      <w:r w:rsidR="00D91AF1">
        <w:rPr>
          <w:sz w:val="26"/>
          <w:szCs w:val="26"/>
        </w:rPr>
        <w:t>-</w:t>
      </w:r>
      <w:r w:rsidR="00D91AF1" w:rsidRPr="008419A6">
        <w:rPr>
          <w:sz w:val="26"/>
          <w:szCs w:val="26"/>
        </w:rPr>
        <w:t>проводников</w:t>
      </w:r>
      <w:r w:rsidR="00D91AF1">
        <w:rPr>
          <w:sz w:val="26"/>
          <w:szCs w:val="26"/>
        </w:rPr>
        <w:t>ой</w:t>
      </w:r>
      <w:r w:rsidR="00D91AF1" w:rsidRPr="008419A6">
        <w:rPr>
          <w:sz w:val="26"/>
          <w:szCs w:val="26"/>
        </w:rPr>
        <w:t xml:space="preserve"> продукци</w:t>
      </w:r>
      <w:r w:rsidR="00D91AF1">
        <w:rPr>
          <w:sz w:val="26"/>
          <w:szCs w:val="26"/>
        </w:rPr>
        <w:t>и</w:t>
      </w:r>
      <w:r w:rsidR="00E07FE3">
        <w:rPr>
          <w:sz w:val="26"/>
          <w:szCs w:val="26"/>
        </w:rPr>
        <w:t xml:space="preserve"> </w:t>
      </w:r>
      <w:r w:rsidR="00D91AF1">
        <w:t>(Далее Продукция)</w:t>
      </w:r>
      <w:r w:rsidR="00D91AF1" w:rsidRPr="006A2301">
        <w:rPr>
          <w:sz w:val="26"/>
          <w:szCs w:val="26"/>
        </w:rPr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2.2. </w:t>
      </w:r>
      <w:r w:rsidR="00DC1625" w:rsidRPr="00E9739C">
        <w:t>Заказчик (Организатор по поручению Заказчика) обязуется в течение периода, установленного в п.2.1 настоящего Соглашения, приглашать Поставщика, наряду с третьими лицами, к участию в закупках продукции, проводимых конкурентным способом - закрытый запрос цен.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2.3. </w:t>
      </w:r>
      <w:r w:rsidR="00245B43" w:rsidRPr="00E9739C">
        <w:t xml:space="preserve">Поставщик </w:t>
      </w:r>
      <w:r w:rsidRPr="00E9739C">
        <w:t xml:space="preserve">обязуется в течение периода, установленного в п.2.1 настоящего Соглашения, представлять в адрес </w:t>
      </w:r>
      <w:r w:rsidR="00B779B1" w:rsidRPr="00E9739C">
        <w:t>Заказчика</w:t>
      </w:r>
      <w:r w:rsidRPr="00E9739C">
        <w:t xml:space="preserve"> заявки на участие в закрытом запросе цен.</w:t>
      </w:r>
    </w:p>
    <w:p w:rsidR="00DC1625" w:rsidRPr="00E9739C" w:rsidRDefault="00DC1625" w:rsidP="00DC1625">
      <w:pPr>
        <w:pStyle w:val="a6"/>
        <w:ind w:firstLine="720"/>
      </w:pPr>
      <w:r w:rsidRPr="00E9739C">
        <w:t>2.4. Поставщику известно, что закупки продукции проводятся в порядке, установленном Положением о закупке продукции для нужд Общества и иными документами – распорядительными документами Заказчика.</w:t>
      </w:r>
    </w:p>
    <w:p w:rsidR="00DC1625" w:rsidRPr="00E9739C" w:rsidRDefault="00DC1625" w:rsidP="00DC1625">
      <w:pPr>
        <w:pStyle w:val="a6"/>
        <w:ind w:firstLine="720"/>
      </w:pPr>
      <w:r w:rsidRPr="00E9739C">
        <w:lastRenderedPageBreak/>
        <w:t xml:space="preserve">2.5. </w:t>
      </w:r>
      <w:proofErr w:type="gramStart"/>
      <w:r w:rsidRPr="00E9739C">
        <w:t>Стороны приходят к соглашению о том, что, если в результате закрытого запроса цен, предложение Поставщика будет признано лучшим среди его участников, Заказчик обеспечит с Поставщиком заключение договора на поставку продукции, при условии, что это предложение будет полностью удовлетворять потребностям Заказчика, определенным в закупочной документации, являющейся неотъемлемым приложением к документу, объявляющему о начале процедуры.</w:t>
      </w:r>
      <w:proofErr w:type="gramEnd"/>
    </w:p>
    <w:p w:rsidR="00C5250F" w:rsidRPr="00E9739C" w:rsidRDefault="00DC1625" w:rsidP="00DC1625">
      <w:pPr>
        <w:pStyle w:val="a6"/>
        <w:ind w:firstLine="720"/>
      </w:pPr>
      <w:r w:rsidRPr="00E9739C">
        <w:t>2.6. Стороны согласны с тем, что заключаемый в результате закрытого запроса цен Договор будет содержать существенные и необходимые  условия.</w:t>
      </w:r>
    </w:p>
    <w:p w:rsidR="009E4A6C" w:rsidRPr="006251D2" w:rsidRDefault="009E4A6C" w:rsidP="00D55EF2">
      <w:pPr>
        <w:ind w:firstLine="709"/>
      </w:pPr>
      <w:r w:rsidRPr="006251D2">
        <w:t xml:space="preserve">2.7. В случае неоднократного нарушения (два и более раза) Поставщиком сроков поставки по заключенному, по результатам </w:t>
      </w:r>
      <w:r w:rsidR="00E9739C" w:rsidRPr="006251D2">
        <w:t>закрытого запроса цен, Договору</w:t>
      </w:r>
      <w:r w:rsidRPr="006251D2">
        <w:t xml:space="preserve"> поставки, </w:t>
      </w:r>
      <w:r w:rsidR="00223B30" w:rsidRPr="006251D2">
        <w:t>Заказчик</w:t>
      </w:r>
      <w:r w:rsidRPr="006251D2">
        <w:t xml:space="preserve"> вправе не </w:t>
      </w:r>
      <w:r w:rsidR="00716A23">
        <w:t>приглашать</w:t>
      </w:r>
      <w:r w:rsidRPr="006251D2">
        <w:t xml:space="preserve"> к участию</w:t>
      </w:r>
      <w:r w:rsidR="00223B30" w:rsidRPr="006251D2">
        <w:t xml:space="preserve"> Поставщика</w:t>
      </w:r>
      <w:r w:rsidRPr="006251D2">
        <w:t xml:space="preserve"> в закупк</w:t>
      </w:r>
      <w:r w:rsidR="00223B30" w:rsidRPr="006251D2">
        <w:t>и</w:t>
      </w:r>
      <w:r w:rsidRPr="006251D2">
        <w:t xml:space="preserve"> продукции, проводимых </w:t>
      </w:r>
      <w:r w:rsidR="00223B30" w:rsidRPr="006251D2">
        <w:t>Заказчиком в рамках данного соглашения, а также в одностороннем порядке отказаться от исполнения настоящего рамочного соглашения</w:t>
      </w:r>
      <w:r w:rsidRPr="006251D2">
        <w:t>.</w:t>
      </w:r>
    </w:p>
    <w:p w:rsidR="00223B30" w:rsidRPr="006251D2" w:rsidRDefault="00223B30" w:rsidP="00D55EF2">
      <w:pPr>
        <w:ind w:firstLine="709"/>
      </w:pPr>
      <w:r w:rsidRPr="006251D2">
        <w:t xml:space="preserve">2.8. </w:t>
      </w:r>
      <w:proofErr w:type="gramStart"/>
      <w:r w:rsidRPr="006251D2">
        <w:t xml:space="preserve">В случае существенного нарушения требований к качеству </w:t>
      </w:r>
      <w:r w:rsidR="002E4D13" w:rsidRPr="006251D2">
        <w:t>продукции</w:t>
      </w:r>
      <w:r w:rsidRPr="006251D2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поставляемого по заключенному, по результатам закрытого запроса цен, Договору</w:t>
      </w:r>
      <w:r w:rsidR="00E9739C" w:rsidRPr="006251D2">
        <w:t xml:space="preserve"> </w:t>
      </w:r>
      <w:r w:rsidRPr="006251D2">
        <w:t>поставки</w:t>
      </w:r>
      <w:r w:rsidR="00D55EF2" w:rsidRPr="006251D2">
        <w:t xml:space="preserve">, а также при отказе Поставщика в удовлетворении требования по замене </w:t>
      </w:r>
      <w:r w:rsidR="002E4D13" w:rsidRPr="006251D2">
        <w:t>продукции</w:t>
      </w:r>
      <w:r w:rsidR="00D55EF2" w:rsidRPr="006251D2">
        <w:t xml:space="preserve"> надлежащего качества, Заказчик</w:t>
      </w:r>
      <w:proofErr w:type="gramEnd"/>
      <w:r w:rsidR="00D55EF2" w:rsidRPr="006251D2">
        <w:t xml:space="preserve"> </w:t>
      </w:r>
      <w:proofErr w:type="gramStart"/>
      <w:r w:rsidR="00D55EF2" w:rsidRPr="006251D2">
        <w:t xml:space="preserve">вправе не </w:t>
      </w:r>
      <w:r w:rsidR="00716A23">
        <w:t>приглашать</w:t>
      </w:r>
      <w:r w:rsidR="00D55EF2" w:rsidRPr="006251D2">
        <w:t xml:space="preserve"> к участию Поставщика в закупки продукции, проводимых Заказчиком в рамках данного соглашения, а также в одностороннем порядке отказаться от исполнения настоящего рамочного соглашения.</w:t>
      </w:r>
      <w:proofErr w:type="gramEnd"/>
    </w:p>
    <w:p w:rsidR="00223B30" w:rsidRPr="00E9739C" w:rsidRDefault="00223B30" w:rsidP="00D55EF2">
      <w:pPr>
        <w:ind w:firstLine="709"/>
        <w:rPr>
          <w:color w:val="FF0000"/>
        </w:rPr>
      </w:pPr>
      <w:r w:rsidRPr="006251D2">
        <w:t>2.9. Настоящее рамочное соглашение будет считаться расторгнутым с момента получения Поставщиком от Заказчика письменного уведомления об одностороннем отказе от исполнения рамочного соглашения.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Pr="00E9739C" w:rsidRDefault="00C5250F" w:rsidP="00C5250F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B779B1" w:rsidRPr="00E9739C">
        <w:t>Заказчик</w:t>
      </w:r>
      <w:r w:rsidRPr="00E9739C">
        <w:t xml:space="preserve">у информацию (по форме, установленной </w:t>
      </w:r>
      <w:r w:rsidR="00B779B1" w:rsidRPr="00E9739C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245B43" w:rsidRPr="00E9739C">
        <w:t xml:space="preserve">Поставщик </w:t>
      </w:r>
      <w:r w:rsidRPr="00E9739C"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Pr="00E9739C">
        <w:t xml:space="preserve">Поставщиком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B779B1" w:rsidRPr="00E9739C">
        <w:t>Заказчика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Поставщиком соответствующего уведомления </w:t>
      </w:r>
      <w:r w:rsidR="00B779B1" w:rsidRPr="00E9739C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 w:rsidRPr="00E9739C">
        <w:t>Поставщик</w:t>
      </w:r>
      <w:r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Pr="00E9739C" w:rsidRDefault="00C5250F" w:rsidP="00C5250F">
      <w:pPr>
        <w:pStyle w:val="a6"/>
        <w:ind w:firstLine="720"/>
      </w:pPr>
      <w:r w:rsidRPr="00E9739C">
        <w:t>Во избежание сомнений и независимо от иных положений Соглашения Поставщик</w:t>
      </w:r>
      <w:r w:rsidRPr="00E9739C">
        <w:rPr>
          <w:bCs/>
        </w:rPr>
        <w:t xml:space="preserve">  настоящим также отказывается от </w:t>
      </w:r>
      <w:r w:rsidRPr="00E9739C">
        <w:t>любых прав требования возмещения убытков или ущерба, возникшего у Поставщика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3.2. </w:t>
      </w:r>
      <w:r w:rsidR="001E03C1" w:rsidRPr="00E9739C">
        <w:t xml:space="preserve">Объемы, номенклатура </w:t>
      </w:r>
      <w:r w:rsidR="00E40C0A" w:rsidRPr="00E9739C">
        <w:t>продукции</w:t>
      </w:r>
      <w:r w:rsidRPr="00E9739C">
        <w:t xml:space="preserve"> и временные сроки в рамках каждого Договора, заключаемого на основании п.2.6 настоящего Соглашения, определяются Заказчиком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3.3.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lastRenderedPageBreak/>
        <w:t>3.4.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t>3.5.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3.6. Уступка прав требования по настоящему Соглашению без письменного согласования Сторон не допускается.</w:t>
      </w:r>
    </w:p>
    <w:p w:rsidR="00AA0CDA" w:rsidRDefault="00C5250F" w:rsidP="00AA0CDA">
      <w:pPr>
        <w:pStyle w:val="a6"/>
        <w:ind w:firstLine="720"/>
      </w:pPr>
      <w:r w:rsidRPr="00E9739C">
        <w:t xml:space="preserve">3.7.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Поставщика и </w:t>
      </w:r>
      <w:r w:rsidR="00F35609" w:rsidRPr="00E9739C">
        <w:t>один</w:t>
      </w:r>
      <w:r w:rsidRPr="00E9739C">
        <w:t xml:space="preserve"> экземпляра для Заказчика.</w:t>
      </w:r>
    </w:p>
    <w:p w:rsidR="00C5250F" w:rsidRDefault="00C5250F" w:rsidP="00AA0CDA">
      <w:pPr>
        <w:pStyle w:val="a6"/>
      </w:pPr>
    </w:p>
    <w:p w:rsidR="00AA0CDA" w:rsidRPr="003E63D3" w:rsidRDefault="00AA0CDA" w:rsidP="00AA0CDA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>Приложение –</w:t>
      </w:r>
      <w:r w:rsidR="00D21E6A">
        <w:rPr>
          <w:b w:val="0"/>
        </w:rPr>
        <w:t xml:space="preserve"> </w:t>
      </w:r>
      <w:r w:rsidRPr="003E63D3">
        <w:rPr>
          <w:b w:val="0"/>
          <w:bCs/>
        </w:rPr>
        <w:t>проект Договора</w:t>
      </w:r>
      <w:r>
        <w:rPr>
          <w:b w:val="0"/>
          <w:bCs/>
        </w:rPr>
        <w:t xml:space="preserve"> поставки</w:t>
      </w:r>
      <w:r w:rsidRPr="003E63D3">
        <w:rPr>
          <w:b w:val="0"/>
          <w:bCs/>
        </w:rPr>
        <w:t>.</w:t>
      </w:r>
    </w:p>
    <w:p w:rsidR="00AA0CDA" w:rsidRDefault="00AA0CDA" w:rsidP="00C5250F">
      <w:pPr>
        <w:pStyle w:val="a5"/>
        <w:keepNext w:val="0"/>
        <w:keepLines w:val="0"/>
        <w:suppressAutoHyphens w:val="0"/>
        <w:ind w:firstLine="720"/>
        <w:jc w:val="both"/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877E96" w:rsidRPr="00E9739C" w:rsidTr="007F2CF0">
        <w:trPr>
          <w:trHeight w:val="218"/>
        </w:trPr>
        <w:tc>
          <w:tcPr>
            <w:tcW w:w="4678" w:type="dxa"/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ПОСТАВЩИК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szCs w:val="24"/>
              </w:rPr>
              <w:t>ЗАКАЗЧИК</w:t>
            </w:r>
          </w:p>
        </w:tc>
      </w:tr>
      <w:tr w:rsidR="002F051C" w:rsidRPr="00E9739C" w:rsidTr="007F2CF0">
        <w:trPr>
          <w:trHeight w:val="278"/>
        </w:trPr>
        <w:tc>
          <w:tcPr>
            <w:tcW w:w="4678" w:type="dxa"/>
          </w:tcPr>
          <w:p w:rsidR="00F94616" w:rsidRPr="00E9739C" w:rsidRDefault="00E9739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2F051C" w:rsidRPr="00E9739C" w:rsidRDefault="00F9461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 w:rsidR="00E9739C"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2F051C" w:rsidRPr="00E9739C" w:rsidRDefault="002F051C" w:rsidP="00F94616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E07FE3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А</w:t>
            </w:r>
            <w:r w:rsidR="002F051C" w:rsidRPr="00E9739C">
              <w:rPr>
                <w:b/>
                <w:bCs/>
                <w:color w:val="000000"/>
                <w:spacing w:val="-2"/>
              </w:rPr>
              <w:t>кционерное общество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E9739C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(АО «ДРСК»)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2F051C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ИНН 2801108200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Место нахождения: Российская</w:t>
            </w:r>
          </w:p>
          <w:p w:rsidR="007F2CF0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 xml:space="preserve"> Федерация, Амурская область, </w:t>
            </w:r>
          </w:p>
          <w:p w:rsidR="002F051C" w:rsidRPr="00E9739C" w:rsidRDefault="002F051C" w:rsidP="007D6006">
            <w:pPr>
              <w:rPr>
                <w:i/>
              </w:rPr>
            </w:pPr>
            <w:r w:rsidRPr="00E9739C">
              <w:rPr>
                <w:i/>
              </w:rPr>
              <w:t>г. Благовещенск,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>ул. Шевченко, д.28.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>Почтовый адрес: 675000, Амурская</w:t>
            </w:r>
          </w:p>
          <w:p w:rsidR="007F2CF0" w:rsidRPr="00E9739C" w:rsidRDefault="002F051C" w:rsidP="007D6006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 xml:space="preserve"> область,</w:t>
            </w:r>
            <w:r w:rsidR="007F2CF0" w:rsidRPr="00E9739C">
              <w:rPr>
                <w:i/>
              </w:rPr>
              <w:t xml:space="preserve"> </w:t>
            </w:r>
            <w:r w:rsidRPr="00E9739C">
              <w:rPr>
                <w:i/>
              </w:rPr>
              <w:t xml:space="preserve">г. Благовещенск, 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ул. Шевченко, 28.</w:t>
            </w:r>
          </w:p>
          <w:p w:rsidR="00E07FE3" w:rsidRPr="002E56E0" w:rsidRDefault="00E07FE3" w:rsidP="00E07FE3">
            <w:pPr>
              <w:shd w:val="clear" w:color="auto" w:fill="FFFFFF"/>
              <w:rPr>
                <w:i/>
              </w:rPr>
            </w:pPr>
            <w:r w:rsidRPr="002E56E0">
              <w:rPr>
                <w:i/>
              </w:rPr>
              <w:t xml:space="preserve">Дальневосточный банк </w:t>
            </w:r>
            <w:r w:rsidR="00590A43">
              <w:rPr>
                <w:i/>
              </w:rPr>
              <w:t>П</w:t>
            </w:r>
            <w:bookmarkStart w:id="1" w:name="_GoBack"/>
            <w:bookmarkEnd w:id="1"/>
            <w:r w:rsidRPr="002E56E0">
              <w:rPr>
                <w:i/>
              </w:rPr>
              <w:t xml:space="preserve">АО "Сбербанк России" </w:t>
            </w:r>
            <w:r>
              <w:rPr>
                <w:i/>
              </w:rPr>
              <w:t>г</w:t>
            </w:r>
            <w:r w:rsidRPr="002E56E0">
              <w:rPr>
                <w:i/>
              </w:rPr>
              <w:t>. Хабаровск</w:t>
            </w:r>
          </w:p>
          <w:p w:rsidR="00E07FE3" w:rsidRPr="00945A50" w:rsidRDefault="00E07FE3" w:rsidP="00E07FE3">
            <w:pPr>
              <w:shd w:val="clear" w:color="auto" w:fill="FFFFFF"/>
              <w:rPr>
                <w:i/>
                <w:color w:val="000000"/>
                <w:spacing w:val="-2"/>
              </w:rPr>
            </w:pPr>
            <w:proofErr w:type="gramStart"/>
            <w:r w:rsidRPr="00945A50">
              <w:rPr>
                <w:i/>
                <w:color w:val="000000"/>
                <w:spacing w:val="-2"/>
              </w:rPr>
              <w:t>Р</w:t>
            </w:r>
            <w:proofErr w:type="gramEnd"/>
            <w:r w:rsidRPr="00945A50">
              <w:rPr>
                <w:i/>
                <w:color w:val="000000"/>
                <w:spacing w:val="-2"/>
              </w:rPr>
              <w:t xml:space="preserve">/сч. </w:t>
            </w:r>
            <w:r w:rsidRPr="002E56E0">
              <w:rPr>
                <w:i/>
              </w:rPr>
              <w:t>40702810003010113258</w:t>
            </w:r>
            <w:r w:rsidRPr="0056461C">
              <w:rPr>
                <w:sz w:val="28"/>
                <w:szCs w:val="28"/>
              </w:rPr>
              <w:t xml:space="preserve"> </w:t>
            </w:r>
            <w:r w:rsidRPr="00945A50">
              <w:rPr>
                <w:i/>
                <w:color w:val="000000"/>
                <w:spacing w:val="-2"/>
              </w:rPr>
              <w:t xml:space="preserve"> </w:t>
            </w:r>
          </w:p>
          <w:p w:rsidR="00E07FE3" w:rsidRPr="00945A50" w:rsidRDefault="00E07FE3" w:rsidP="00E07FE3">
            <w:pPr>
              <w:shd w:val="clear" w:color="auto" w:fill="FFFFFF"/>
              <w:rPr>
                <w:i/>
              </w:rPr>
            </w:pPr>
            <w:r w:rsidRPr="00945A50">
              <w:rPr>
                <w:i/>
                <w:color w:val="000000"/>
                <w:spacing w:val="-1"/>
              </w:rPr>
              <w:t xml:space="preserve">К/сч. </w:t>
            </w:r>
            <w:r w:rsidRPr="002E56E0">
              <w:rPr>
                <w:i/>
              </w:rPr>
              <w:t>30101810600000000608</w:t>
            </w:r>
          </w:p>
          <w:p w:rsidR="002F051C" w:rsidRPr="00E9739C" w:rsidRDefault="00E07FE3" w:rsidP="00E07FE3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945A50">
              <w:rPr>
                <w:i/>
                <w:color w:val="000000"/>
                <w:spacing w:val="-3"/>
              </w:rPr>
              <w:t xml:space="preserve">БИК </w:t>
            </w:r>
            <w:r w:rsidRPr="002E56E0">
              <w:rPr>
                <w:i/>
              </w:rPr>
              <w:t>040813608</w:t>
            </w:r>
            <w:r w:rsidR="002F051C" w:rsidRPr="00E9739C">
              <w:rPr>
                <w:i/>
                <w:color w:val="000000"/>
                <w:spacing w:val="-3"/>
              </w:rPr>
              <w:t>;</w:t>
            </w:r>
          </w:p>
          <w:p w:rsidR="002F051C" w:rsidRPr="00E9739C" w:rsidRDefault="002F051C" w:rsidP="007D6006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КПП 280150001</w:t>
            </w:r>
            <w:r w:rsidRPr="00E9739C">
              <w:t>;</w:t>
            </w:r>
          </w:p>
          <w:p w:rsidR="002F051C" w:rsidRPr="00E9739C" w:rsidRDefault="002F051C" w:rsidP="002F051C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 w:rsidRPr="00E9739C">
              <w:rPr>
                <w:i/>
                <w:szCs w:val="24"/>
              </w:rPr>
              <w:t>Тел./Факс:(416-2)</w:t>
            </w:r>
            <w:r w:rsidRPr="00E9739C">
              <w:rPr>
                <w:szCs w:val="24"/>
              </w:rPr>
              <w:t xml:space="preserve"> </w:t>
            </w:r>
            <w:r w:rsidRPr="00E9739C">
              <w:rPr>
                <w:i/>
                <w:szCs w:val="24"/>
              </w:rPr>
              <w:t>39-71-69</w:t>
            </w:r>
          </w:p>
        </w:tc>
      </w:tr>
      <w:tr w:rsidR="002F051C" w:rsidRPr="00E9739C" w:rsidTr="007F2CF0">
        <w:trPr>
          <w:trHeight w:val="1092"/>
        </w:trPr>
        <w:tc>
          <w:tcPr>
            <w:tcW w:w="4678" w:type="dxa"/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F94616" w:rsidRPr="00E9739C" w:rsidRDefault="00E9739C" w:rsidP="00F9461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__________________________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____________________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  <w:p w:rsidR="00DC1625" w:rsidRPr="00E9739C" w:rsidRDefault="00E9739C" w:rsidP="00DC1625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  <w:p w:rsidR="00DC1625" w:rsidRPr="00E9739C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  <w:r w:rsidRPr="00E9739C">
              <w:rPr>
                <w:b/>
                <w:bCs/>
                <w:szCs w:val="24"/>
              </w:rPr>
              <w:t xml:space="preserve"> </w:t>
            </w:r>
          </w:p>
          <w:p w:rsidR="00DC1625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Pr="00E9739C" w:rsidRDefault="00E9739C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Default="00E9739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</w:p>
          <w:p w:rsidR="002F051C" w:rsidRPr="00E9739C" w:rsidRDefault="00DC1625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bCs/>
                <w:szCs w:val="24"/>
              </w:rPr>
              <w:t>______________________</w:t>
            </w:r>
          </w:p>
        </w:tc>
      </w:tr>
    </w:tbl>
    <w:p w:rsidR="00C5250F" w:rsidRPr="00E9739C" w:rsidRDefault="00C5250F" w:rsidP="00C5250F"/>
    <w:p w:rsidR="00DC1625" w:rsidRPr="00E9739C" w:rsidRDefault="00DC1625"/>
    <w:sectPr w:rsidR="00DC1625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97686"/>
    <w:rsid w:val="001074FA"/>
    <w:rsid w:val="001613CF"/>
    <w:rsid w:val="001E03C1"/>
    <w:rsid w:val="001F647E"/>
    <w:rsid w:val="00223B30"/>
    <w:rsid w:val="00245B43"/>
    <w:rsid w:val="002A5EEE"/>
    <w:rsid w:val="002E4D13"/>
    <w:rsid w:val="002F051C"/>
    <w:rsid w:val="003C6364"/>
    <w:rsid w:val="00475B9A"/>
    <w:rsid w:val="00475E05"/>
    <w:rsid w:val="004858B5"/>
    <w:rsid w:val="004F7BFF"/>
    <w:rsid w:val="00544FD4"/>
    <w:rsid w:val="00570513"/>
    <w:rsid w:val="00590A43"/>
    <w:rsid w:val="006251D2"/>
    <w:rsid w:val="006B1FEF"/>
    <w:rsid w:val="00716A23"/>
    <w:rsid w:val="007F2CF0"/>
    <w:rsid w:val="00877E96"/>
    <w:rsid w:val="009E4A6C"/>
    <w:rsid w:val="00A42A1D"/>
    <w:rsid w:val="00AA0CDA"/>
    <w:rsid w:val="00B31DA3"/>
    <w:rsid w:val="00B509F4"/>
    <w:rsid w:val="00B779B1"/>
    <w:rsid w:val="00B84FD6"/>
    <w:rsid w:val="00C5250F"/>
    <w:rsid w:val="00D21E6A"/>
    <w:rsid w:val="00D55EF2"/>
    <w:rsid w:val="00D91AF1"/>
    <w:rsid w:val="00DC1625"/>
    <w:rsid w:val="00DF4257"/>
    <w:rsid w:val="00E07FE3"/>
    <w:rsid w:val="00E40C0A"/>
    <w:rsid w:val="00E839D7"/>
    <w:rsid w:val="00E9739C"/>
    <w:rsid w:val="00F323BD"/>
    <w:rsid w:val="00F35609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1F571-D3C0-4613-B89A-EEDBE808C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mto9</dc:creator>
  <cp:keywords/>
  <dc:description/>
  <cp:lastModifiedBy>Балак Дмитрий Алексеевич</cp:lastModifiedBy>
  <cp:revision>28</cp:revision>
  <cp:lastPrinted>2013-12-25T00:53:00Z</cp:lastPrinted>
  <dcterms:created xsi:type="dcterms:W3CDTF">2013-03-18T22:12:00Z</dcterms:created>
  <dcterms:modified xsi:type="dcterms:W3CDTF">2015-09-04T02:22:00Z</dcterms:modified>
</cp:coreProperties>
</file>