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8ED4B" w14:textId="79FB8BFC" w:rsidR="00E708BB" w:rsidRPr="00394E2C" w:rsidRDefault="00394E2C" w:rsidP="00394E2C">
      <w:pPr>
        <w:widowControl w:val="0"/>
        <w:tabs>
          <w:tab w:val="left" w:pos="720"/>
        </w:tabs>
        <w:spacing w:after="0" w:line="240" w:lineRule="auto"/>
        <w:contextualSpacing/>
        <w:jc w:val="right"/>
        <w:rPr>
          <w:rFonts w:ascii="Times New Roman" w:hAnsi="Times New Roman"/>
          <w:i/>
          <w:lang w:eastAsia="ru-RU"/>
        </w:rPr>
      </w:pPr>
      <w:r w:rsidRPr="00394E2C">
        <w:rPr>
          <w:rFonts w:ascii="Times New Roman" w:hAnsi="Times New Roman"/>
          <w:i/>
          <w:lang w:eastAsia="ru-RU"/>
        </w:rPr>
        <w:t>Приложение №1</w:t>
      </w:r>
    </w:p>
    <w:p w14:paraId="0D5E6955" w14:textId="026E1BC3" w:rsidR="00394E2C" w:rsidRDefault="00394E2C" w:rsidP="00394E2C">
      <w:pPr>
        <w:widowControl w:val="0"/>
        <w:tabs>
          <w:tab w:val="left" w:pos="720"/>
        </w:tabs>
        <w:spacing w:after="0" w:line="240" w:lineRule="auto"/>
        <w:contextualSpacing/>
        <w:jc w:val="right"/>
        <w:rPr>
          <w:rFonts w:ascii="Times New Roman" w:hAnsi="Times New Roman"/>
          <w:i/>
          <w:lang w:eastAsia="ru-RU"/>
        </w:rPr>
      </w:pPr>
      <w:r w:rsidRPr="00394E2C">
        <w:rPr>
          <w:rFonts w:ascii="Times New Roman" w:hAnsi="Times New Roman"/>
          <w:i/>
          <w:lang w:eastAsia="ru-RU"/>
        </w:rPr>
        <w:t>К договору №____ от _____________2015г.</w:t>
      </w:r>
    </w:p>
    <w:p w14:paraId="57FB1C0A" w14:textId="77777777" w:rsidR="00394E2C" w:rsidRDefault="00394E2C" w:rsidP="00394E2C">
      <w:pPr>
        <w:widowControl w:val="0"/>
        <w:tabs>
          <w:tab w:val="left" w:pos="720"/>
        </w:tabs>
        <w:spacing w:after="0" w:line="240" w:lineRule="auto"/>
        <w:contextualSpacing/>
        <w:jc w:val="right"/>
        <w:rPr>
          <w:rFonts w:ascii="Times New Roman" w:hAnsi="Times New Roman"/>
          <w:i/>
          <w:lang w:eastAsia="ru-RU"/>
        </w:rPr>
      </w:pPr>
    </w:p>
    <w:p w14:paraId="576F8C84" w14:textId="77777777" w:rsidR="00394E2C" w:rsidRPr="00394E2C" w:rsidRDefault="00394E2C" w:rsidP="00394E2C">
      <w:pPr>
        <w:widowControl w:val="0"/>
        <w:tabs>
          <w:tab w:val="left" w:pos="720"/>
        </w:tabs>
        <w:spacing w:after="0" w:line="240" w:lineRule="auto"/>
        <w:contextualSpacing/>
        <w:jc w:val="right"/>
        <w:rPr>
          <w:rFonts w:ascii="Times New Roman" w:hAnsi="Times New Roman"/>
          <w:i/>
          <w:lang w:eastAsia="ru-RU"/>
        </w:rPr>
      </w:pPr>
    </w:p>
    <w:p w14:paraId="1474138A" w14:textId="77777777" w:rsidR="00E708BB" w:rsidRPr="00A83FF8" w:rsidRDefault="00E708BB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ТЕХНИЧЕСКОЕ   ЗАДАНИЕ </w:t>
      </w:r>
    </w:p>
    <w:p w14:paraId="441E5EF0" w14:textId="77777777" w:rsidR="00E708BB" w:rsidRPr="00A83FF8" w:rsidRDefault="00E708BB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на разработку проектной и рабочей документации  по объекту </w:t>
      </w:r>
    </w:p>
    <w:p w14:paraId="5C2CF3CE" w14:textId="77777777" w:rsidR="00E708BB" w:rsidRPr="00A83FF8" w:rsidRDefault="00E708BB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A83FF8">
        <w:rPr>
          <w:rFonts w:ascii="Times New Roman" w:hAnsi="Times New Roman"/>
          <w:b/>
          <w:bCs/>
          <w:sz w:val="26"/>
          <w:szCs w:val="26"/>
          <w:lang w:eastAsia="ru-RU"/>
        </w:rPr>
        <w:t>Реконструкция ПС 110/35/10 кВ Краскино (расширение ОРУ 110 кВ)</w:t>
      </w: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» </w:t>
      </w:r>
    </w:p>
    <w:p w14:paraId="4391FEC7" w14:textId="77777777" w:rsidR="00E708BB" w:rsidRPr="00A83FF8" w:rsidRDefault="00E708BB" w:rsidP="0042273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14:paraId="52E7E312" w14:textId="77777777" w:rsidR="00E708BB" w:rsidRPr="00A83FF8" w:rsidRDefault="00E708BB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14:paraId="18E8413A" w14:textId="4297B4D0" w:rsidR="008F797C" w:rsidRPr="00B37C0E" w:rsidRDefault="00E708BB" w:rsidP="00414316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1.1. </w:t>
      </w:r>
      <w:r w:rsidR="008F797C" w:rsidRPr="00B37C0E">
        <w:rPr>
          <w:rFonts w:ascii="Times New Roman" w:hAnsi="Times New Roman"/>
          <w:sz w:val="28"/>
          <w:szCs w:val="28"/>
        </w:rPr>
        <w:t>Решение про</w:t>
      </w:r>
      <w:r w:rsidR="002F4EBF">
        <w:rPr>
          <w:rFonts w:ascii="Times New Roman" w:hAnsi="Times New Roman"/>
          <w:sz w:val="28"/>
          <w:szCs w:val="28"/>
        </w:rPr>
        <w:t>то</w:t>
      </w:r>
      <w:r w:rsidR="008F797C" w:rsidRPr="00B37C0E">
        <w:rPr>
          <w:rFonts w:ascii="Times New Roman" w:hAnsi="Times New Roman"/>
          <w:sz w:val="28"/>
          <w:szCs w:val="28"/>
        </w:rPr>
        <w:t>кола совещания ОАО «РАО Энергетические системы Востока» и Народного комитета г. «</w:t>
      </w:r>
      <w:proofErr w:type="spellStart"/>
      <w:r w:rsidR="008F797C" w:rsidRPr="00B37C0E">
        <w:rPr>
          <w:rFonts w:ascii="Times New Roman" w:hAnsi="Times New Roman"/>
          <w:sz w:val="28"/>
          <w:szCs w:val="28"/>
        </w:rPr>
        <w:t>Расон</w:t>
      </w:r>
      <w:proofErr w:type="spellEnd"/>
      <w:r w:rsidR="008F797C" w:rsidRPr="00B37C0E">
        <w:rPr>
          <w:rFonts w:ascii="Times New Roman" w:hAnsi="Times New Roman"/>
          <w:sz w:val="28"/>
          <w:szCs w:val="28"/>
        </w:rPr>
        <w:t>» (КНДР) по вопросу поставки электроэнергии из Приморского края (Российская Федерация) в ТЭЗ «</w:t>
      </w:r>
      <w:proofErr w:type="spellStart"/>
      <w:r w:rsidR="008F797C" w:rsidRPr="00B37C0E">
        <w:rPr>
          <w:rFonts w:ascii="Times New Roman" w:hAnsi="Times New Roman"/>
          <w:sz w:val="28"/>
          <w:szCs w:val="28"/>
        </w:rPr>
        <w:t>Расон</w:t>
      </w:r>
      <w:proofErr w:type="spellEnd"/>
      <w:r w:rsidR="008F797C" w:rsidRPr="00B37C0E">
        <w:rPr>
          <w:rFonts w:ascii="Times New Roman" w:hAnsi="Times New Roman"/>
          <w:sz w:val="28"/>
          <w:szCs w:val="28"/>
        </w:rPr>
        <w:t>» (КНДР) от 04.12.2014.</w:t>
      </w:r>
    </w:p>
    <w:p w14:paraId="3CFA8D82" w14:textId="77777777" w:rsidR="00E708BB" w:rsidRPr="00A83FF8" w:rsidRDefault="00E708BB" w:rsidP="005B4C69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6"/>
          <w:szCs w:val="26"/>
          <w:lang w:eastAsia="ru-RU"/>
        </w:rPr>
      </w:pPr>
    </w:p>
    <w:p w14:paraId="73139149" w14:textId="77777777" w:rsidR="00E708BB" w:rsidRPr="00A83FF8" w:rsidRDefault="00E708BB" w:rsidP="00776341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           2. Основные нормативно-технические документы (НТД), определяющие требования к рабочему проекту:</w:t>
      </w:r>
    </w:p>
    <w:p w14:paraId="50B98E49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Правительства РФ от 16.02.2008 г.</w:t>
      </w:r>
    </w:p>
    <w:p w14:paraId="79946E97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2.2. ГОСТ Р 21.1101-2009. Основные требования к проектной и рабочей документации.</w:t>
      </w:r>
    </w:p>
    <w:p w14:paraId="4E63A285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14:paraId="5F5EB855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2.4. ПУЭ и ПТЭ (действующие издания);</w:t>
      </w:r>
    </w:p>
    <w:p w14:paraId="4FD283EC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2.5. Нормы технологического проектирования ПС переменного тока с высшим  напряжением 35-750 кВ  </w:t>
      </w:r>
      <w:r w:rsidRPr="0009049D">
        <w:rPr>
          <w:rFonts w:ascii="Times New Roman" w:hAnsi="Times New Roman"/>
          <w:sz w:val="26"/>
          <w:szCs w:val="26"/>
        </w:rPr>
        <w:t>СТО 56947007-29.240.10.028-2009</w:t>
      </w:r>
      <w:r w:rsidRPr="00A83FF8">
        <w:rPr>
          <w:rFonts w:ascii="Times New Roman" w:hAnsi="Times New Roman"/>
          <w:sz w:val="26"/>
          <w:szCs w:val="26"/>
          <w:lang w:eastAsia="ru-RU"/>
        </w:rPr>
        <w:t>;</w:t>
      </w:r>
    </w:p>
    <w:p w14:paraId="5A1BD5EA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2.6. Нормы технологического проектирования ВЛ электропередачи напряжением 35-750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кВ.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9049D">
        <w:rPr>
          <w:rFonts w:ascii="Times New Roman" w:hAnsi="Times New Roman"/>
          <w:sz w:val="26"/>
          <w:szCs w:val="26"/>
        </w:rPr>
        <w:t>СТО 56947007- 29.240.55.192-2014</w:t>
      </w:r>
      <w:r w:rsidRPr="00A83FF8">
        <w:rPr>
          <w:rFonts w:ascii="Times New Roman" w:hAnsi="Times New Roman"/>
          <w:sz w:val="26"/>
          <w:szCs w:val="26"/>
          <w:lang w:eastAsia="ru-RU"/>
        </w:rPr>
        <w:t>;</w:t>
      </w:r>
    </w:p>
    <w:p w14:paraId="78EA6266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2.7. СНиП 11-01-95 в части, не противоречащей федеральным законам и постановлениям Правительства Российской Федерации;</w:t>
      </w:r>
    </w:p>
    <w:p w14:paraId="52CDCE93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2.8. </w:t>
      </w:r>
      <w:hyperlink r:id="rId6" w:tooltip="Утверждена решением Совета директоров ОАО " w:history="1">
        <w:r w:rsidRPr="00A83FF8">
          <w:rPr>
            <w:rFonts w:ascii="Times New Roman" w:hAnsi="Times New Roman"/>
            <w:spacing w:val="4"/>
            <w:sz w:val="26"/>
            <w:szCs w:val="26"/>
            <w:lang w:eastAsia="ru-RU"/>
          </w:rPr>
          <w:t>Техническая политика ОАО «РАО ЭС Востока» на период до 2020 года</w:t>
        </w:r>
      </w:hyperlink>
      <w:r w:rsidRPr="00A83FF8">
        <w:rPr>
          <w:rFonts w:ascii="Times New Roman" w:hAnsi="Times New Roman"/>
          <w:spacing w:val="4"/>
          <w:sz w:val="26"/>
          <w:szCs w:val="26"/>
          <w:lang w:eastAsia="ru-RU"/>
        </w:rPr>
        <w:t>.</w:t>
      </w:r>
    </w:p>
    <w:p w14:paraId="3C7AD06B" w14:textId="77777777" w:rsidR="00E708BB" w:rsidRPr="00A83FF8" w:rsidRDefault="00E708BB" w:rsidP="0077634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4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2.9.</w:t>
      </w:r>
      <w:r w:rsidRPr="00A83FF8">
        <w:rPr>
          <w:rFonts w:ascii="Times New Roman" w:hAnsi="Times New Roman"/>
          <w:spacing w:val="4"/>
          <w:sz w:val="26"/>
          <w:szCs w:val="26"/>
          <w:lang w:eastAsia="ru-RU"/>
        </w:rPr>
        <w:t xml:space="preserve"> Техническая политика ОАО «РАО Энергетические системы Востока» (введено в действие Приказом </w:t>
      </w:r>
      <w:r w:rsidR="00520BC6">
        <w:rPr>
          <w:rFonts w:ascii="Times New Roman" w:hAnsi="Times New Roman"/>
          <w:spacing w:val="4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pacing w:val="4"/>
          <w:sz w:val="26"/>
          <w:szCs w:val="26"/>
          <w:lang w:eastAsia="ru-RU"/>
        </w:rPr>
        <w:t xml:space="preserve"> № 13 от 21.01.2015 г. «О присоединении </w:t>
      </w:r>
      <w:r w:rsidR="00520BC6">
        <w:rPr>
          <w:rFonts w:ascii="Times New Roman" w:hAnsi="Times New Roman"/>
          <w:spacing w:val="4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pacing w:val="4"/>
          <w:sz w:val="26"/>
          <w:szCs w:val="26"/>
          <w:lang w:eastAsia="ru-RU"/>
        </w:rPr>
        <w:t xml:space="preserve"> к Технической политике ОАО «РАО ЭС Востока» в области оснащения объектов энергетики инженерно-техническими средствами охраны);</w:t>
      </w:r>
    </w:p>
    <w:p w14:paraId="4E9A6BBE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2.10.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</w:t>
      </w:r>
      <w:smartTag w:uri="urn:schemas-microsoft-com:office:smarttags" w:element="metricconverter">
        <w:smartTagPr>
          <w:attr w:name="ProductID" w:val="2008 г"/>
        </w:smartTagPr>
        <w:r w:rsidRPr="00A83FF8">
          <w:rPr>
            <w:rFonts w:ascii="Times New Roman" w:hAnsi="Times New Roman"/>
            <w:sz w:val="26"/>
            <w:szCs w:val="26"/>
            <w:lang w:eastAsia="ru-RU"/>
          </w:rPr>
          <w:t>2008 г</w:t>
        </w:r>
      </w:smartTag>
      <w:r w:rsidRPr="00A83FF8">
        <w:rPr>
          <w:rFonts w:ascii="Times New Roman" w:hAnsi="Times New Roman"/>
          <w:sz w:val="26"/>
          <w:szCs w:val="26"/>
          <w:lang w:eastAsia="ru-RU"/>
        </w:rPr>
        <w:t xml:space="preserve">. ГУ «Главная геофизическая обсерватория им.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А.И.Воейкова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14:paraId="15242DD2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2.11.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14:paraId="27FE83F1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2.12. Методические указания по определению сметной стоимости.</w:t>
      </w:r>
    </w:p>
    <w:p w14:paraId="6A18864C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2.12.1. «Порядок определения стоимости проектных работ»,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23.04.2014 (протокол № 6)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30.04.2014 № 134;</w:t>
      </w:r>
    </w:p>
    <w:p w14:paraId="49E4F1F8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lastRenderedPageBreak/>
        <w:t xml:space="preserve">2.12.2. «Порядок определения стоимости инженерных изысканий» 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23.04.2014 (протокол № 6)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30.04.2014 № 134;</w:t>
      </w:r>
    </w:p>
    <w:p w14:paraId="6F238132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2.12.3.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07.05.2014 (протокол № 7)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16.05.2014 № 148;</w:t>
      </w:r>
    </w:p>
    <w:p w14:paraId="40204DA8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2.12.4. «Порядок определения стоимости строительно-монтажных работ» 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08.07.2014 (протокол № 11)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15.07.2014 № 213. 2.13.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14:paraId="324FEE7D" w14:textId="77777777" w:rsidR="00E708BB" w:rsidRPr="00A83FF8" w:rsidRDefault="00E708BB" w:rsidP="00776341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14:paraId="3F7CFDB0" w14:textId="77777777" w:rsidR="00E708BB" w:rsidRPr="00A83FF8" w:rsidRDefault="00E708BB" w:rsidP="00776341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val="en-US"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>3. Основные характеристики объекта.</w:t>
      </w:r>
    </w:p>
    <w:p w14:paraId="391D1F55" w14:textId="77777777" w:rsidR="00E708BB" w:rsidRPr="00A83FF8" w:rsidRDefault="00E708BB" w:rsidP="00776341">
      <w:pPr>
        <w:widowControl w:val="0"/>
        <w:tabs>
          <w:tab w:val="left" w:pos="1080"/>
          <w:tab w:val="left" w:pos="1260"/>
        </w:tabs>
        <w:spacing w:after="0" w:line="240" w:lineRule="auto"/>
        <w:contextualSpacing/>
        <w:jc w:val="both"/>
        <w:rPr>
          <w:rFonts w:ascii="Times New Roman" w:hAnsi="Times New Roman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1"/>
        <w:gridCol w:w="2800"/>
      </w:tblGrid>
      <w:tr w:rsidR="00E708BB" w:rsidRPr="00DF4B71" w14:paraId="1D38F829" w14:textId="77777777" w:rsidTr="00DC68E5">
        <w:trPr>
          <w:trHeight w:val="152"/>
          <w:jc w:val="center"/>
        </w:trPr>
        <w:tc>
          <w:tcPr>
            <w:tcW w:w="6771" w:type="dxa"/>
            <w:vAlign w:val="center"/>
          </w:tcPr>
          <w:p w14:paraId="2D47C3EA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2800" w:type="dxa"/>
            <w:vAlign w:val="center"/>
          </w:tcPr>
          <w:p w14:paraId="3533BF27" w14:textId="77777777" w:rsidR="00E708BB" w:rsidRPr="00A83FF8" w:rsidRDefault="00E708BB" w:rsidP="00DC68E5">
            <w:pPr>
              <w:widowControl w:val="0"/>
              <w:spacing w:after="0" w:line="240" w:lineRule="auto"/>
              <w:ind w:firstLine="709"/>
              <w:contextualSpacing/>
              <w:jc w:val="center"/>
              <w:outlineLvl w:val="2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Значение*</w:t>
            </w:r>
          </w:p>
        </w:tc>
      </w:tr>
      <w:tr w:rsidR="00E708BB" w:rsidRPr="00DF4B71" w14:paraId="73959692" w14:textId="77777777" w:rsidTr="00DC68E5">
        <w:trPr>
          <w:jc w:val="center"/>
        </w:trPr>
        <w:tc>
          <w:tcPr>
            <w:tcW w:w="6771" w:type="dxa"/>
          </w:tcPr>
          <w:p w14:paraId="2D951131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Номинальные напряжения </w:t>
            </w:r>
          </w:p>
        </w:tc>
        <w:tc>
          <w:tcPr>
            <w:tcW w:w="2800" w:type="dxa"/>
          </w:tcPr>
          <w:p w14:paraId="4AC1458A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110 кВ</w:t>
            </w:r>
          </w:p>
        </w:tc>
      </w:tr>
      <w:tr w:rsidR="00E708BB" w:rsidRPr="00DF4B71" w14:paraId="2A1448F5" w14:textId="77777777" w:rsidTr="00DC68E5">
        <w:trPr>
          <w:jc w:val="center"/>
        </w:trPr>
        <w:tc>
          <w:tcPr>
            <w:tcW w:w="6771" w:type="dxa"/>
          </w:tcPr>
          <w:p w14:paraId="4CBE5E44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2800" w:type="dxa"/>
          </w:tcPr>
          <w:p w14:paraId="3E334107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 xml:space="preserve">Открытое </w:t>
            </w:r>
          </w:p>
          <w:p w14:paraId="4F5279B7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E708BB" w:rsidRPr="00DF4B71" w14:paraId="0BC1791C" w14:textId="77777777" w:rsidTr="00DC68E5">
        <w:trPr>
          <w:jc w:val="center"/>
        </w:trPr>
        <w:tc>
          <w:tcPr>
            <w:tcW w:w="6771" w:type="dxa"/>
          </w:tcPr>
          <w:p w14:paraId="673FB2EC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Тип схемы каждого РУ</w:t>
            </w:r>
          </w:p>
        </w:tc>
        <w:tc>
          <w:tcPr>
            <w:tcW w:w="2800" w:type="dxa"/>
          </w:tcPr>
          <w:p w14:paraId="11BFF25C" w14:textId="77777777" w:rsidR="00E708BB" w:rsidRPr="00DF4B71" w:rsidRDefault="00E708BB" w:rsidP="00DC68E5">
            <w:r w:rsidRPr="00A83FF8">
              <w:rPr>
                <w:rFonts w:ascii="Times New Roman" w:hAnsi="Times New Roman"/>
                <w:szCs w:val="20"/>
                <w:lang w:eastAsia="ru-RU"/>
              </w:rPr>
              <w:t>схема № 110- 9</w:t>
            </w:r>
          </w:p>
        </w:tc>
      </w:tr>
      <w:tr w:rsidR="00E708BB" w:rsidRPr="00DF4B71" w14:paraId="340C4923" w14:textId="77777777" w:rsidTr="00DC68E5">
        <w:trPr>
          <w:jc w:val="center"/>
        </w:trPr>
        <w:tc>
          <w:tcPr>
            <w:tcW w:w="6771" w:type="dxa"/>
          </w:tcPr>
          <w:p w14:paraId="184FD7CE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линий, подключаемых к подстанции, по каждому РУ</w:t>
            </w:r>
          </w:p>
        </w:tc>
        <w:tc>
          <w:tcPr>
            <w:tcW w:w="2800" w:type="dxa"/>
          </w:tcPr>
          <w:p w14:paraId="4A16A8E4" w14:textId="77777777" w:rsidR="00E708BB" w:rsidRPr="00A83FF8" w:rsidRDefault="00E708BB" w:rsidP="00DC68E5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В соответствии с ТТ</w:t>
            </w:r>
          </w:p>
          <w:p w14:paraId="625A0F5D" w14:textId="77777777" w:rsidR="00E708BB" w:rsidRPr="00DF4B71" w:rsidRDefault="00E708BB" w:rsidP="00DC68E5"/>
        </w:tc>
      </w:tr>
      <w:tr w:rsidR="00E708BB" w:rsidRPr="00DF4B71" w14:paraId="41A2ABF2" w14:textId="77777777" w:rsidTr="00DC68E5">
        <w:trPr>
          <w:jc w:val="center"/>
        </w:trPr>
        <w:tc>
          <w:tcPr>
            <w:tcW w:w="6771" w:type="dxa"/>
          </w:tcPr>
          <w:p w14:paraId="565EA233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резервных ячеек по каждому РУ</w:t>
            </w:r>
          </w:p>
        </w:tc>
        <w:tc>
          <w:tcPr>
            <w:tcW w:w="2800" w:type="dxa"/>
          </w:tcPr>
          <w:p w14:paraId="07815A3E" w14:textId="77777777" w:rsidR="00E708BB" w:rsidRPr="00A83FF8" w:rsidRDefault="00E708BB" w:rsidP="00DC68E5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В соответствии с ТТ</w:t>
            </w:r>
          </w:p>
          <w:p w14:paraId="086FBC97" w14:textId="77777777" w:rsidR="00E708BB" w:rsidRPr="00DF4B71" w:rsidRDefault="00E708BB" w:rsidP="00DC68E5"/>
        </w:tc>
      </w:tr>
      <w:tr w:rsidR="00E708BB" w:rsidRPr="00DF4B71" w14:paraId="551DCD5C" w14:textId="77777777" w:rsidTr="00DC68E5">
        <w:trPr>
          <w:jc w:val="center"/>
        </w:trPr>
        <w:tc>
          <w:tcPr>
            <w:tcW w:w="6771" w:type="dxa"/>
          </w:tcPr>
          <w:p w14:paraId="18AB3A82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2800" w:type="dxa"/>
          </w:tcPr>
          <w:p w14:paraId="7BF04DA9" w14:textId="77777777" w:rsidR="00E708BB" w:rsidRPr="00A83FF8" w:rsidRDefault="00E708BB" w:rsidP="00DC68E5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В соответствии с ТТ</w:t>
            </w:r>
          </w:p>
          <w:p w14:paraId="4CE054B0" w14:textId="77777777" w:rsidR="00E708BB" w:rsidRPr="00DF4B71" w:rsidRDefault="00E708BB" w:rsidP="00DC68E5"/>
        </w:tc>
      </w:tr>
      <w:tr w:rsidR="00E708BB" w:rsidRPr="00DF4B71" w14:paraId="290B92BD" w14:textId="77777777" w:rsidTr="00DC68E5">
        <w:trPr>
          <w:jc w:val="center"/>
        </w:trPr>
        <w:tc>
          <w:tcPr>
            <w:tcW w:w="6771" w:type="dxa"/>
          </w:tcPr>
          <w:p w14:paraId="735C3210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2800" w:type="dxa"/>
          </w:tcPr>
          <w:p w14:paraId="32F98261" w14:textId="77777777" w:rsidR="00E708BB" w:rsidRPr="00A83FF8" w:rsidRDefault="00E708BB" w:rsidP="00DC68E5">
            <w:pPr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В соответствии с ТТ</w:t>
            </w:r>
          </w:p>
        </w:tc>
      </w:tr>
      <w:tr w:rsidR="00E708BB" w:rsidRPr="00DF4B71" w14:paraId="5677B102" w14:textId="77777777" w:rsidTr="00DC68E5">
        <w:trPr>
          <w:jc w:val="center"/>
        </w:trPr>
        <w:tc>
          <w:tcPr>
            <w:tcW w:w="6771" w:type="dxa"/>
          </w:tcPr>
          <w:p w14:paraId="3C092BC9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Вид обслуживания</w:t>
            </w:r>
          </w:p>
        </w:tc>
        <w:tc>
          <w:tcPr>
            <w:tcW w:w="2800" w:type="dxa"/>
          </w:tcPr>
          <w:p w14:paraId="46E190AA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Дежурный персонал</w:t>
            </w:r>
          </w:p>
        </w:tc>
      </w:tr>
      <w:tr w:rsidR="00E708BB" w:rsidRPr="00DF4B71" w14:paraId="4FCA09E2" w14:textId="77777777" w:rsidTr="00DC68E5">
        <w:trPr>
          <w:jc w:val="center"/>
        </w:trPr>
        <w:tc>
          <w:tcPr>
            <w:tcW w:w="6771" w:type="dxa"/>
          </w:tcPr>
          <w:p w14:paraId="48CE7F1B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Возможность расширения</w:t>
            </w:r>
          </w:p>
        </w:tc>
        <w:tc>
          <w:tcPr>
            <w:tcW w:w="2800" w:type="dxa"/>
          </w:tcPr>
          <w:p w14:paraId="34EEFF6F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Определяется в проекте</w:t>
            </w:r>
          </w:p>
        </w:tc>
      </w:tr>
      <w:tr w:rsidR="00E708BB" w:rsidRPr="00DF4B71" w14:paraId="4DAF077B" w14:textId="77777777" w:rsidTr="00DC68E5">
        <w:trPr>
          <w:jc w:val="center"/>
        </w:trPr>
        <w:tc>
          <w:tcPr>
            <w:tcW w:w="6771" w:type="dxa"/>
          </w:tcPr>
          <w:p w14:paraId="14EA04A9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Прочие особенности ПС, включая:</w:t>
            </w:r>
          </w:p>
          <w:p w14:paraId="70C18DE6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- требования к охране объекта;</w:t>
            </w:r>
          </w:p>
          <w:p w14:paraId="4C6DADD6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- объем телемеханики и связи с объектом</w:t>
            </w:r>
          </w:p>
          <w:p w14:paraId="26B2B932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- и т.д. (с уточнением в проекте)</w:t>
            </w:r>
          </w:p>
        </w:tc>
        <w:tc>
          <w:tcPr>
            <w:tcW w:w="2800" w:type="dxa"/>
          </w:tcPr>
          <w:p w14:paraId="31776D76" w14:textId="77777777" w:rsidR="00E708BB" w:rsidRPr="00A83FF8" w:rsidRDefault="00E708BB" w:rsidP="00DC68E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Определяется в проекте</w:t>
            </w:r>
          </w:p>
        </w:tc>
      </w:tr>
    </w:tbl>
    <w:p w14:paraId="4EBEDBB0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Cs w:val="20"/>
          <w:lang w:eastAsia="ru-RU"/>
        </w:rPr>
      </w:pPr>
    </w:p>
    <w:p w14:paraId="0AFEDF42" w14:textId="77777777" w:rsidR="00E708BB" w:rsidRPr="00A83FF8" w:rsidRDefault="00E708BB" w:rsidP="00776341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EC7A52A" w14:textId="77777777" w:rsidR="00E708BB" w:rsidRPr="00933693" w:rsidRDefault="00E708BB" w:rsidP="005B4C69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933693">
        <w:rPr>
          <w:rFonts w:ascii="Times New Roman" w:hAnsi="Times New Roman"/>
          <w:b/>
          <w:sz w:val="26"/>
          <w:szCs w:val="26"/>
          <w:lang w:eastAsia="ru-RU"/>
        </w:rPr>
        <w:t>4. Вид строительства и этапы разработки проектной документации:</w:t>
      </w:r>
    </w:p>
    <w:p w14:paraId="7C183351" w14:textId="77777777" w:rsidR="00E708BB" w:rsidRDefault="00E708BB" w:rsidP="005B4C6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33693">
        <w:rPr>
          <w:rFonts w:ascii="Times New Roman" w:hAnsi="Times New Roman"/>
          <w:sz w:val="26"/>
          <w:szCs w:val="26"/>
          <w:lang w:eastAsia="ru-RU"/>
        </w:rPr>
        <w:t xml:space="preserve">4.1. Вид строительства – </w:t>
      </w:r>
      <w:r>
        <w:rPr>
          <w:rFonts w:ascii="Times New Roman" w:hAnsi="Times New Roman"/>
          <w:sz w:val="26"/>
          <w:szCs w:val="26"/>
          <w:lang w:eastAsia="ru-RU"/>
        </w:rPr>
        <w:t>реконструкция</w:t>
      </w:r>
      <w:r w:rsidRPr="00933693">
        <w:rPr>
          <w:rFonts w:ascii="Times New Roman" w:hAnsi="Times New Roman"/>
          <w:sz w:val="26"/>
          <w:szCs w:val="26"/>
          <w:lang w:eastAsia="ru-RU"/>
        </w:rPr>
        <w:t>.</w:t>
      </w:r>
    </w:p>
    <w:p w14:paraId="47759C64" w14:textId="77777777" w:rsidR="00E708BB" w:rsidRDefault="00E708BB" w:rsidP="005B4C6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963D8D">
        <w:rPr>
          <w:rFonts w:ascii="Times New Roman" w:hAnsi="Times New Roman"/>
          <w:sz w:val="26"/>
          <w:szCs w:val="26"/>
          <w:lang w:eastAsia="ru-RU"/>
        </w:rPr>
        <w:t>4.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963D8D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963D8D">
        <w:rPr>
          <w:rFonts w:ascii="Times New Roman" w:hAnsi="Times New Roman"/>
          <w:sz w:val="26"/>
          <w:szCs w:val="26"/>
        </w:rPr>
        <w:t>Перечень титулов, работ и программ, с которыми требуется координация решений проектной документац</w:t>
      </w:r>
      <w:r>
        <w:rPr>
          <w:rFonts w:ascii="Times New Roman" w:hAnsi="Times New Roman"/>
          <w:sz w:val="26"/>
          <w:szCs w:val="26"/>
        </w:rPr>
        <w:t>ии, разрабатываемой по данному ТЗ:</w:t>
      </w:r>
    </w:p>
    <w:p w14:paraId="05FD8CD0" w14:textId="77777777" w:rsidR="00E708BB" w:rsidRPr="005B4C69" w:rsidRDefault="00E708BB" w:rsidP="005B4C6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4.2.1. </w:t>
      </w:r>
      <w:r w:rsidRPr="00A83FF8">
        <w:rPr>
          <w:rFonts w:ascii="Times New Roman" w:hAnsi="Times New Roman"/>
          <w:sz w:val="26"/>
          <w:szCs w:val="26"/>
          <w:lang w:eastAsia="ru-RU"/>
        </w:rPr>
        <w:t>ЛЭП 110 кВ «Давыдовка-Краскино»</w:t>
      </w:r>
      <w:r w:rsidR="0041431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3FF8">
        <w:rPr>
          <w:rFonts w:ascii="Times New Roman" w:hAnsi="Times New Roman"/>
          <w:sz w:val="26"/>
          <w:szCs w:val="26"/>
          <w:lang w:eastAsia="ru-RU"/>
        </w:rPr>
        <w:t>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3FF8">
        <w:rPr>
          <w:rFonts w:ascii="Times New Roman" w:hAnsi="Times New Roman"/>
          <w:sz w:val="26"/>
          <w:szCs w:val="26"/>
          <w:lang w:eastAsia="ru-RU"/>
        </w:rPr>
        <w:t>1,2</w:t>
      </w:r>
      <w:r>
        <w:rPr>
          <w:rFonts w:ascii="Times New Roman" w:hAnsi="Times New Roman"/>
          <w:sz w:val="26"/>
          <w:szCs w:val="26"/>
          <w:lang w:eastAsia="ru-RU"/>
        </w:rPr>
        <w:t xml:space="preserve"> (строительство)</w:t>
      </w:r>
      <w:r w:rsidRPr="005B4C69">
        <w:rPr>
          <w:rFonts w:ascii="Times New Roman" w:hAnsi="Times New Roman"/>
          <w:sz w:val="26"/>
          <w:szCs w:val="26"/>
          <w:lang w:eastAsia="ru-RU"/>
        </w:rPr>
        <w:t>;</w:t>
      </w:r>
    </w:p>
    <w:p w14:paraId="6B0FAAED" w14:textId="77777777" w:rsidR="00E708BB" w:rsidRPr="005B4C69" w:rsidRDefault="00E708BB" w:rsidP="005B4C6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B4C69">
        <w:rPr>
          <w:rFonts w:ascii="Times New Roman" w:hAnsi="Times New Roman"/>
          <w:sz w:val="26"/>
          <w:szCs w:val="26"/>
          <w:lang w:eastAsia="ru-RU"/>
        </w:rPr>
        <w:t>4.2.2.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ЛЭП 110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«Краскино-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Раджан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>»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3FF8">
        <w:rPr>
          <w:rFonts w:ascii="Times New Roman" w:hAnsi="Times New Roman"/>
          <w:sz w:val="26"/>
          <w:szCs w:val="26"/>
          <w:lang w:eastAsia="ru-RU"/>
        </w:rPr>
        <w:t>1,2</w:t>
      </w:r>
      <w:r w:rsidRPr="005B4C69">
        <w:rPr>
          <w:rFonts w:ascii="Times New Roman" w:hAnsi="Times New Roman"/>
          <w:sz w:val="26"/>
          <w:szCs w:val="26"/>
          <w:lang w:eastAsia="ru-RU"/>
        </w:rPr>
        <w:t xml:space="preserve"> (</w:t>
      </w:r>
      <w:r>
        <w:rPr>
          <w:rFonts w:ascii="Times New Roman" w:hAnsi="Times New Roman"/>
          <w:sz w:val="26"/>
          <w:szCs w:val="26"/>
          <w:lang w:eastAsia="ru-RU"/>
        </w:rPr>
        <w:t>строительство</w:t>
      </w:r>
      <w:r w:rsidRPr="005B4C69">
        <w:rPr>
          <w:rFonts w:ascii="Times New Roman" w:hAnsi="Times New Roman"/>
          <w:sz w:val="26"/>
          <w:szCs w:val="26"/>
          <w:lang w:eastAsia="ru-RU"/>
        </w:rPr>
        <w:t>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531D3C1C" w14:textId="77777777" w:rsidR="00E708BB" w:rsidRPr="00933693" w:rsidRDefault="00E708BB" w:rsidP="005B4C6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</w:t>
      </w:r>
      <w:r w:rsidRPr="00933693">
        <w:rPr>
          <w:rFonts w:ascii="Times New Roman" w:hAnsi="Times New Roman"/>
          <w:sz w:val="26"/>
          <w:szCs w:val="26"/>
          <w:lang w:eastAsia="ru-RU"/>
        </w:rPr>
        <w:t>. Этапы разработки проекта:</w:t>
      </w:r>
    </w:p>
    <w:p w14:paraId="2397DB4F" w14:textId="77777777" w:rsidR="00E708BB" w:rsidRPr="00160BEF" w:rsidRDefault="00E708BB" w:rsidP="005B4C69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33693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933693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разработка, согласование с Заказчиком</w:t>
      </w:r>
      <w:r>
        <w:rPr>
          <w:rFonts w:ascii="Times New Roman" w:hAnsi="Times New Roman"/>
          <w:b/>
          <w:sz w:val="26"/>
          <w:szCs w:val="26"/>
          <w:lang w:eastAsia="ru-RU"/>
        </w:rPr>
        <w:t>,</w:t>
      </w:r>
      <w:r w:rsidRPr="00933693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B0771F">
        <w:rPr>
          <w:rFonts w:ascii="Times New Roman" w:hAnsi="Times New Roman"/>
          <w:b/>
          <w:sz w:val="26"/>
          <w:szCs w:val="26"/>
          <w:lang w:eastAsia="ru-RU"/>
        </w:rPr>
        <w:t>Филиалом О</w:t>
      </w:r>
      <w:r w:rsidRPr="00160BEF">
        <w:rPr>
          <w:rFonts w:ascii="Times New Roman" w:hAnsi="Times New Roman"/>
          <w:b/>
          <w:sz w:val="26"/>
          <w:szCs w:val="26"/>
          <w:lang w:eastAsia="ru-RU"/>
        </w:rPr>
        <w:t xml:space="preserve">АО «СО </w:t>
      </w:r>
      <w:r w:rsidRPr="00160BEF">
        <w:rPr>
          <w:rFonts w:ascii="Times New Roman" w:hAnsi="Times New Roman"/>
          <w:b/>
          <w:sz w:val="26"/>
          <w:szCs w:val="26"/>
          <w:lang w:eastAsia="ru-RU"/>
        </w:rPr>
        <w:lastRenderedPageBreak/>
        <w:t xml:space="preserve">ЕЭС» ОДУ Востока и другими участниками строительства </w:t>
      </w:r>
      <w:r w:rsidRPr="00933693">
        <w:rPr>
          <w:rFonts w:ascii="Times New Roman" w:hAnsi="Times New Roman"/>
          <w:b/>
          <w:sz w:val="26"/>
          <w:szCs w:val="26"/>
          <w:lang w:eastAsia="ru-RU"/>
        </w:rPr>
        <w:t>проектной документации:</w:t>
      </w:r>
    </w:p>
    <w:p w14:paraId="13C53713" w14:textId="77777777" w:rsidR="00160E09" w:rsidRPr="00160BEF" w:rsidRDefault="00E708BB" w:rsidP="00160E0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4.3</w:t>
      </w:r>
      <w:r w:rsidRPr="00160BEF">
        <w:rPr>
          <w:rFonts w:ascii="Times New Roman" w:hAnsi="Times New Roman"/>
          <w:sz w:val="26"/>
          <w:szCs w:val="26"/>
          <w:lang w:eastAsia="ru-RU"/>
        </w:rPr>
        <w:t xml:space="preserve">.1. </w:t>
      </w:r>
      <w:r w:rsidRPr="00160BEF">
        <w:rPr>
          <w:rFonts w:ascii="Times New Roman" w:hAnsi="Times New Roman"/>
          <w:iCs/>
          <w:sz w:val="26"/>
          <w:szCs w:val="26"/>
        </w:rPr>
        <w:t>Раздел «Балансы и режимы</w:t>
      </w:r>
      <w:r w:rsidR="00160E09">
        <w:rPr>
          <w:rFonts w:ascii="Times New Roman" w:hAnsi="Times New Roman"/>
          <w:iCs/>
          <w:sz w:val="26"/>
          <w:szCs w:val="26"/>
        </w:rPr>
        <w:t>»</w:t>
      </w:r>
    </w:p>
    <w:p w14:paraId="0FDE916C" w14:textId="2A0BBB78" w:rsidR="00E708BB" w:rsidRPr="00160BEF" w:rsidRDefault="00E708BB" w:rsidP="005B4C6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4.3</w:t>
      </w:r>
      <w:r w:rsidRPr="00160BEF">
        <w:rPr>
          <w:rFonts w:ascii="Times New Roman" w:hAnsi="Times New Roman"/>
          <w:iCs/>
          <w:sz w:val="26"/>
          <w:szCs w:val="26"/>
        </w:rPr>
        <w:t xml:space="preserve">.1.1. </w:t>
      </w:r>
      <w:r w:rsidRPr="00160BEF">
        <w:rPr>
          <w:rFonts w:ascii="Times New Roman" w:hAnsi="Times New Roman"/>
          <w:sz w:val="26"/>
          <w:szCs w:val="26"/>
        </w:rPr>
        <w:t xml:space="preserve">В разделе должны быть приведены результаты анализа прогнозных балансов мощности </w:t>
      </w:r>
      <w:proofErr w:type="spellStart"/>
      <w:r w:rsidRPr="00160BEF">
        <w:rPr>
          <w:rFonts w:ascii="Times New Roman" w:hAnsi="Times New Roman"/>
          <w:sz w:val="26"/>
          <w:szCs w:val="26"/>
        </w:rPr>
        <w:t>энергорайона</w:t>
      </w:r>
      <w:proofErr w:type="spellEnd"/>
      <w:r w:rsidRPr="00160BEF">
        <w:rPr>
          <w:rFonts w:ascii="Times New Roman" w:hAnsi="Times New Roman"/>
          <w:sz w:val="26"/>
          <w:szCs w:val="26"/>
        </w:rPr>
        <w:t xml:space="preserve"> южнее сечения </w:t>
      </w:r>
      <w:proofErr w:type="spellStart"/>
      <w:r w:rsidRPr="00160BEF">
        <w:rPr>
          <w:rFonts w:ascii="Times New Roman" w:hAnsi="Times New Roman"/>
          <w:sz w:val="26"/>
          <w:szCs w:val="26"/>
        </w:rPr>
        <w:t>ПримГРЭС</w:t>
      </w:r>
      <w:proofErr w:type="spellEnd"/>
      <w:r w:rsidRPr="00160BEF">
        <w:rPr>
          <w:rFonts w:ascii="Times New Roman" w:hAnsi="Times New Roman"/>
          <w:sz w:val="26"/>
          <w:szCs w:val="26"/>
        </w:rPr>
        <w:t xml:space="preserve"> – Юг Приморского края энергосистемы Приморского края ОЭС Востока на год ввода объекта в эксплуатацию (окончания реконструкции) и перспективу 5 (пять) лет (для каждого года пятилетнего периода) для характерных режимов, указанных в п. </w:t>
      </w:r>
      <w:r w:rsidR="005A553E">
        <w:rPr>
          <w:rFonts w:ascii="Times New Roman" w:hAnsi="Times New Roman"/>
          <w:sz w:val="26"/>
          <w:szCs w:val="26"/>
        </w:rPr>
        <w:t>4.3.</w:t>
      </w:r>
      <w:r w:rsidRPr="00160BEF">
        <w:rPr>
          <w:rFonts w:ascii="Times New Roman" w:hAnsi="Times New Roman"/>
          <w:iCs/>
          <w:sz w:val="26"/>
          <w:szCs w:val="26"/>
        </w:rPr>
        <w:t>1.2</w:t>
      </w:r>
    </w:p>
    <w:p w14:paraId="687D9494" w14:textId="77777777" w:rsidR="00E708BB" w:rsidRPr="00160BEF" w:rsidRDefault="00E708BB" w:rsidP="005B4C69">
      <w:pPr>
        <w:widowControl w:val="0"/>
        <w:tabs>
          <w:tab w:val="left" w:pos="-4680"/>
          <w:tab w:val="left" w:pos="1560"/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4.3</w:t>
      </w:r>
      <w:r w:rsidRPr="00160BEF">
        <w:rPr>
          <w:rFonts w:ascii="Times New Roman" w:hAnsi="Times New Roman"/>
          <w:iCs/>
          <w:sz w:val="26"/>
          <w:szCs w:val="26"/>
        </w:rPr>
        <w:t xml:space="preserve">.1.2. «Расчеты </w:t>
      </w:r>
      <w:r w:rsidRPr="00160BEF">
        <w:rPr>
          <w:rFonts w:ascii="Times New Roman" w:hAnsi="Times New Roman"/>
          <w:sz w:val="26"/>
          <w:szCs w:val="26"/>
        </w:rPr>
        <w:t xml:space="preserve">установившихся электроэнергетических </w:t>
      </w:r>
      <w:r w:rsidRPr="00160BEF">
        <w:rPr>
          <w:rFonts w:ascii="Times New Roman" w:hAnsi="Times New Roman"/>
          <w:iCs/>
          <w:sz w:val="26"/>
          <w:szCs w:val="26"/>
        </w:rPr>
        <w:t>режимов».</w:t>
      </w:r>
    </w:p>
    <w:p w14:paraId="34B9E262" w14:textId="2D80CFB2" w:rsidR="00E708BB" w:rsidRPr="00160BEF" w:rsidRDefault="00E708BB" w:rsidP="005B4C69">
      <w:pPr>
        <w:widowControl w:val="0"/>
        <w:tabs>
          <w:tab w:val="left" w:pos="-4680"/>
          <w:tab w:val="left" w:pos="1560"/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60BEF">
        <w:rPr>
          <w:rFonts w:ascii="Times New Roman" w:hAnsi="Times New Roman"/>
          <w:iCs/>
          <w:sz w:val="26"/>
          <w:szCs w:val="26"/>
        </w:rPr>
        <w:t>В</w:t>
      </w:r>
      <w:r w:rsidRPr="00160BEF">
        <w:rPr>
          <w:rFonts w:ascii="Times New Roman" w:hAnsi="Times New Roman"/>
          <w:sz w:val="26"/>
          <w:szCs w:val="26"/>
        </w:rPr>
        <w:t xml:space="preserve">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в соответствии с требованиями Методических указаний по устойчивости энергосистем на год ввода объекта в эксплуатацию (окончания реконструкции) и на перспективу 5 (пять) лет с учетом </w:t>
      </w:r>
      <w:proofErr w:type="spellStart"/>
      <w:r w:rsidRPr="00160BEF">
        <w:rPr>
          <w:rFonts w:ascii="Times New Roman" w:hAnsi="Times New Roman"/>
          <w:sz w:val="26"/>
          <w:szCs w:val="26"/>
        </w:rPr>
        <w:t>этапности</w:t>
      </w:r>
      <w:proofErr w:type="spellEnd"/>
      <w:r w:rsidRPr="00160BEF">
        <w:rPr>
          <w:rFonts w:ascii="Times New Roman" w:hAnsi="Times New Roman"/>
          <w:sz w:val="26"/>
          <w:szCs w:val="26"/>
        </w:rPr>
        <w:t xml:space="preserve"> реконструкции существующих и ввода/вывода электросетевых объектов, объектов генерации и динамики изменения электрических нагрузок (в случае прогнозирования существенного изменения </w:t>
      </w:r>
      <w:proofErr w:type="spellStart"/>
      <w:r w:rsidRPr="00160BEF">
        <w:rPr>
          <w:rFonts w:ascii="Times New Roman" w:hAnsi="Times New Roman"/>
          <w:sz w:val="26"/>
          <w:szCs w:val="26"/>
        </w:rPr>
        <w:t>режимно</w:t>
      </w:r>
      <w:proofErr w:type="spellEnd"/>
      <w:r w:rsidRPr="00160BEF">
        <w:rPr>
          <w:rFonts w:ascii="Times New Roman" w:hAnsi="Times New Roman"/>
          <w:sz w:val="26"/>
          <w:szCs w:val="26"/>
        </w:rPr>
        <w:t>-балансовой ситуации в связи с вводом/выводом генерирующих и электросетевых объектов расчеты должны быть дополнительно выполнены для каждого года пятилетнего периода).</w:t>
      </w:r>
    </w:p>
    <w:p w14:paraId="5A2EA3AA" w14:textId="77777777" w:rsidR="00E708BB" w:rsidRPr="00160BEF" w:rsidRDefault="00E708BB" w:rsidP="005B4C69">
      <w:pPr>
        <w:widowControl w:val="0"/>
        <w:tabs>
          <w:tab w:val="left" w:pos="-4680"/>
          <w:tab w:val="left" w:pos="108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60BEF">
        <w:rPr>
          <w:rFonts w:ascii="Times New Roman" w:hAnsi="Times New Roman"/>
          <w:sz w:val="26"/>
          <w:szCs w:val="26"/>
        </w:rPr>
        <w:t>При анализе перспективных режимов работы электрической сети 110 кВ и выше, прилегающей к объектам проектирования, необходимо рассматривать режимы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</w:t>
      </w:r>
    </w:p>
    <w:p w14:paraId="4A499756" w14:textId="77777777" w:rsidR="00E708BB" w:rsidRPr="00160BEF" w:rsidRDefault="00E708BB" w:rsidP="005B4C6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60BEF">
        <w:rPr>
          <w:rFonts w:ascii="Times New Roman" w:hAnsi="Times New Roman"/>
          <w:bCs/>
          <w:sz w:val="26"/>
          <w:szCs w:val="26"/>
        </w:rPr>
        <w:t>Результаты расчетов должны включать в себя токовые нагрузки ЛЭП,</w:t>
      </w:r>
      <w:r w:rsidRPr="00160BEF">
        <w:rPr>
          <w:rFonts w:ascii="Times New Roman" w:hAnsi="Times New Roman"/>
          <w:sz w:val="26"/>
          <w:szCs w:val="26"/>
        </w:rPr>
        <w:t xml:space="preserve"> (авто-) трансформаторов ПС</w:t>
      </w:r>
      <w:r w:rsidRPr="00160BEF">
        <w:rPr>
          <w:rFonts w:ascii="Times New Roman" w:hAnsi="Times New Roman"/>
          <w:bCs/>
          <w:sz w:val="26"/>
          <w:szCs w:val="26"/>
        </w:rPr>
        <w:t xml:space="preserve">, </w:t>
      </w:r>
      <w:proofErr w:type="spellStart"/>
      <w:r w:rsidRPr="00160BEF">
        <w:rPr>
          <w:rFonts w:ascii="Times New Roman" w:hAnsi="Times New Roman"/>
          <w:bCs/>
          <w:sz w:val="26"/>
          <w:szCs w:val="26"/>
        </w:rPr>
        <w:t>потокораспределение</w:t>
      </w:r>
      <w:proofErr w:type="spellEnd"/>
      <w:r w:rsidRPr="00160BEF">
        <w:rPr>
          <w:rFonts w:ascii="Times New Roman" w:hAnsi="Times New Roman"/>
          <w:bCs/>
          <w:sz w:val="26"/>
          <w:szCs w:val="26"/>
        </w:rPr>
        <w:t xml:space="preserve"> активной и реактивной мощности, уровни напряжения в сети 110 кВ и выше, представленные в табличном виде и нанесенные на однолинейную схему замещения сети.</w:t>
      </w:r>
    </w:p>
    <w:p w14:paraId="043F8B46" w14:textId="77777777" w:rsidR="00E708BB" w:rsidRPr="00160BEF" w:rsidRDefault="00E708BB" w:rsidP="005B4C6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60BEF">
        <w:rPr>
          <w:rFonts w:ascii="Times New Roman" w:hAnsi="Times New Roman"/>
          <w:sz w:val="26"/>
          <w:szCs w:val="26"/>
        </w:rPr>
        <w:t>На основании результатов расчетов должен быть проведен выбор оборудования ПС и/или ЛЭП,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14:paraId="14CEA56B" w14:textId="77777777" w:rsidR="00E708BB" w:rsidRPr="00160BEF" w:rsidRDefault="00E708BB" w:rsidP="005B4C69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160BEF">
        <w:rPr>
          <w:rFonts w:ascii="Times New Roman" w:hAnsi="Times New Roman"/>
          <w:sz w:val="26"/>
          <w:szCs w:val="26"/>
        </w:rPr>
        <w:t>В случае превышения расчетными величинами допустимых значений параметров существующего оборудования электрической сети (провода ЛЭП, выключатели, разъединители, ТТ, ВЧ-заградители, ошиновка и т.д.) предусмотреть усиление сети, а также замену оборудования вне зависимости от принадлежности объектов.</w:t>
      </w:r>
    </w:p>
    <w:p w14:paraId="56ACBB0F" w14:textId="77777777" w:rsidR="00E708BB" w:rsidRPr="00160BEF" w:rsidRDefault="00E708BB" w:rsidP="005B4C69">
      <w:pPr>
        <w:widowControl w:val="0"/>
        <w:tabs>
          <w:tab w:val="left" w:pos="-4680"/>
          <w:tab w:val="left" w:pos="1560"/>
          <w:tab w:val="left" w:pos="168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Pr="00160BEF">
        <w:rPr>
          <w:rFonts w:ascii="Times New Roman" w:hAnsi="Times New Roman"/>
          <w:sz w:val="26"/>
          <w:szCs w:val="26"/>
        </w:rPr>
        <w:t xml:space="preserve">.1.3. </w:t>
      </w:r>
      <w:r w:rsidRPr="00160BEF">
        <w:rPr>
          <w:rFonts w:ascii="Times New Roman" w:hAnsi="Times New Roman"/>
          <w:iCs/>
          <w:sz w:val="26"/>
          <w:szCs w:val="26"/>
        </w:rPr>
        <w:t>«Регулирование напряжения и компенсация реактивной мощности».</w:t>
      </w:r>
    </w:p>
    <w:p w14:paraId="3B910956" w14:textId="77777777" w:rsidR="00E708BB" w:rsidRPr="00160BEF" w:rsidRDefault="00E708BB" w:rsidP="005B4C6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60BEF">
        <w:rPr>
          <w:rFonts w:ascii="Times New Roman" w:hAnsi="Times New Roman"/>
          <w:sz w:val="26"/>
          <w:szCs w:val="26"/>
        </w:rPr>
        <w:t xml:space="preserve">В составе раздела должен быть выполнен анализ баланса реактивной мощности и определены вид, количество, номинальные параметры и точки подключения СКРМ в районе размещения объекта проектирования на год ввода объекта в эксплуатацию (окончания реконструкции) и на перспективу 5 (пять) лет (в случае прогнозирования существенного изменения </w:t>
      </w:r>
      <w:proofErr w:type="spellStart"/>
      <w:r w:rsidRPr="00160BEF">
        <w:rPr>
          <w:rFonts w:ascii="Times New Roman" w:hAnsi="Times New Roman"/>
          <w:sz w:val="26"/>
          <w:szCs w:val="26"/>
        </w:rPr>
        <w:t>режимно</w:t>
      </w:r>
      <w:proofErr w:type="spellEnd"/>
      <w:r w:rsidRPr="00160BEF">
        <w:rPr>
          <w:rFonts w:ascii="Times New Roman" w:hAnsi="Times New Roman"/>
          <w:sz w:val="26"/>
          <w:szCs w:val="26"/>
        </w:rPr>
        <w:t>-балансовой ситуации в связи с вводом/выводом генерирующих и электросетевых объектов анализ должен быть дополнительно выполнен для каждого года пятилетнего периода), необходимость регулирования напряжения в сети с использованием РПН трансформаторов (автотрансформаторов), включая автоматическое изменение их коэффициента трансформации.</w:t>
      </w:r>
      <w:r w:rsidRPr="00160BEF">
        <w:rPr>
          <w:rFonts w:ascii="Times New Roman" w:hAnsi="Times New Roman"/>
          <w:iCs/>
          <w:sz w:val="26"/>
          <w:szCs w:val="26"/>
        </w:rPr>
        <w:t xml:space="preserve"> При необходимости установки регулируемых СКРМ должны быть представлены соответствующие обосновывающие расчеты</w:t>
      </w:r>
      <w:r w:rsidRPr="00160BEF">
        <w:rPr>
          <w:rFonts w:ascii="Times New Roman" w:hAnsi="Times New Roman"/>
          <w:sz w:val="26"/>
          <w:szCs w:val="26"/>
        </w:rPr>
        <w:t>».</w:t>
      </w:r>
    </w:p>
    <w:p w14:paraId="46200EBE" w14:textId="1AE51512" w:rsidR="00E708BB" w:rsidRPr="00160BEF" w:rsidRDefault="00E708BB" w:rsidP="005B4C6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Pr="00160BEF">
        <w:rPr>
          <w:rFonts w:ascii="Times New Roman" w:hAnsi="Times New Roman"/>
          <w:sz w:val="26"/>
          <w:szCs w:val="26"/>
        </w:rPr>
        <w:t xml:space="preserve">.1.4. </w:t>
      </w:r>
      <w:r w:rsidRPr="00160BEF">
        <w:rPr>
          <w:rFonts w:ascii="Times New Roman" w:hAnsi="Times New Roman"/>
          <w:iCs/>
          <w:sz w:val="26"/>
          <w:szCs w:val="26"/>
        </w:rPr>
        <w:t>«Расчет токов короткого замыкания»</w:t>
      </w:r>
      <w:r w:rsidR="00FC3648">
        <w:rPr>
          <w:rFonts w:ascii="Times New Roman" w:hAnsi="Times New Roman"/>
          <w:iCs/>
          <w:sz w:val="26"/>
          <w:szCs w:val="26"/>
        </w:rPr>
        <w:t>.</w:t>
      </w:r>
    </w:p>
    <w:p w14:paraId="56E27B72" w14:textId="77777777" w:rsidR="00E708BB" w:rsidRPr="00160BEF" w:rsidRDefault="00E708BB" w:rsidP="005B4C6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60BEF">
        <w:rPr>
          <w:rFonts w:ascii="Times New Roman" w:hAnsi="Times New Roman"/>
          <w:sz w:val="26"/>
          <w:szCs w:val="26"/>
        </w:rPr>
        <w:lastRenderedPageBreak/>
        <w:t xml:space="preserve">В составе раздела должны быть выполнены расчеты токов КЗ на шинах объекта проектирования, а также на шинах </w:t>
      </w:r>
      <w:proofErr w:type="spellStart"/>
      <w:r w:rsidRPr="00160BEF">
        <w:rPr>
          <w:rFonts w:ascii="Times New Roman" w:hAnsi="Times New Roman"/>
          <w:sz w:val="26"/>
          <w:szCs w:val="26"/>
        </w:rPr>
        <w:t>энергообъектов</w:t>
      </w:r>
      <w:proofErr w:type="spellEnd"/>
      <w:r w:rsidRPr="00160BEF">
        <w:rPr>
          <w:rFonts w:ascii="Times New Roman" w:hAnsi="Times New Roman"/>
          <w:sz w:val="26"/>
          <w:szCs w:val="26"/>
        </w:rPr>
        <w:t xml:space="preserve"> прилегающей сети </w:t>
      </w:r>
      <w:r w:rsidRPr="00160BEF">
        <w:rPr>
          <w:rFonts w:ascii="Times New Roman" w:hAnsi="Times New Roman"/>
          <w:sz w:val="26"/>
          <w:szCs w:val="26"/>
        </w:rPr>
        <w:br/>
        <w:t>110 кВ и выше на год ввода объекта в эксплуатацию и на перспективу 5 (пять) лет.</w:t>
      </w:r>
    </w:p>
    <w:p w14:paraId="49A697E2" w14:textId="77777777" w:rsidR="00E708BB" w:rsidRPr="00A83FF8" w:rsidRDefault="00E708BB" w:rsidP="005B4C69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160BEF">
        <w:rPr>
          <w:rFonts w:ascii="Times New Roman" w:hAnsi="Times New Roman"/>
          <w:sz w:val="26"/>
          <w:szCs w:val="26"/>
        </w:rPr>
        <w:t xml:space="preserve">По результатам расчетов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 w:rsidRPr="00160BEF">
        <w:rPr>
          <w:rFonts w:ascii="Times New Roman" w:hAnsi="Times New Roman"/>
          <w:sz w:val="26"/>
          <w:szCs w:val="26"/>
        </w:rPr>
        <w:t>восстанавливающегося</w:t>
      </w:r>
      <w:proofErr w:type="spellEnd"/>
      <w:r w:rsidRPr="00160BEF">
        <w:rPr>
          <w:rFonts w:ascii="Times New Roman" w:hAnsi="Times New Roman"/>
          <w:sz w:val="26"/>
          <w:szCs w:val="26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КЗ, обеспечения требуемой погрешности измерительных трансформаторов тока по условиям надежной работы устройств РЗ и СИ и, при необходимости, разработаны рекомендации по замене оборудования на объекте проектирования и объектах прилегающей сети 110 кВ и выше и/или разработаны мероприятия по ограничению токов КЗ (секционирование, применение токоограничивающих реакторов, </w:t>
      </w:r>
      <w:proofErr w:type="spellStart"/>
      <w:r w:rsidRPr="00160BEF">
        <w:rPr>
          <w:rFonts w:ascii="Times New Roman" w:hAnsi="Times New Roman"/>
          <w:sz w:val="26"/>
          <w:szCs w:val="26"/>
        </w:rPr>
        <w:t>разземление</w:t>
      </w:r>
      <w:proofErr w:type="spellEnd"/>
      <w:r w:rsidRPr="00160BE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60BEF">
        <w:rPr>
          <w:rFonts w:ascii="Times New Roman" w:hAnsi="Times New Roman"/>
          <w:sz w:val="26"/>
          <w:szCs w:val="26"/>
        </w:rPr>
        <w:t>нейтрали</w:t>
      </w:r>
      <w:proofErr w:type="spellEnd"/>
      <w:r w:rsidRPr="00160BEF">
        <w:rPr>
          <w:rFonts w:ascii="Times New Roman" w:hAnsi="Times New Roman"/>
          <w:sz w:val="26"/>
          <w:szCs w:val="26"/>
        </w:rPr>
        <w:t xml:space="preserve"> части трансформаторов, опережающее деление сети и т.д.)</w:t>
      </w:r>
    </w:p>
    <w:p w14:paraId="171DA048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</w:t>
      </w:r>
      <w:r w:rsidRPr="00A83FF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Выполнить обследование строительных конструкций </w:t>
      </w:r>
      <w:r w:rsidRPr="00A83FF8">
        <w:rPr>
          <w:rFonts w:ascii="Times New Roman" w:hAnsi="Times New Roman"/>
          <w:spacing w:val="-4"/>
          <w:sz w:val="26"/>
          <w:szCs w:val="26"/>
          <w:lang w:eastAsia="ru-RU"/>
        </w:rPr>
        <w:t>существующих зданий и сооружений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методом инструментального контроля с определением прочностных характеристик конструкций, по результатам обследования представить заключение. </w:t>
      </w:r>
    </w:p>
    <w:p w14:paraId="669AA233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</w:t>
      </w:r>
      <w:r w:rsidRPr="00A83FF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Выполнить комплекс инженерных изысканий, в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>. сбор исходных данных, в объеме, необходимом для расширения объекта.</w:t>
      </w:r>
    </w:p>
    <w:p w14:paraId="554D79A2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</w:t>
      </w:r>
      <w:r w:rsidRPr="00A83FF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A83FF8">
        <w:rPr>
          <w:rFonts w:ascii="Times New Roman" w:hAnsi="Times New Roman"/>
          <w:sz w:val="26"/>
          <w:szCs w:val="26"/>
          <w:lang w:eastAsia="ru-RU"/>
        </w:rPr>
        <w:t>. Разработать основные технические решения и согласовать с Заказчиком. При разработке ОТР сопоставить и представить Заказчику различные варианты (3-4 варианта), с оценкой экономических показателей, технических решений с расчетом различных режимов (нормальных, послеаварийных, ремонтных) работы сети.</w:t>
      </w:r>
    </w:p>
    <w:p w14:paraId="18402667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4.3.4</w:t>
      </w:r>
      <w:r w:rsidRPr="00A83FF8">
        <w:rPr>
          <w:rFonts w:ascii="Times New Roman" w:hAnsi="Times New Roman"/>
          <w:sz w:val="26"/>
          <w:szCs w:val="26"/>
          <w:lang w:eastAsia="ru-RU"/>
        </w:rPr>
        <w:t>.1. Предоставить Заказчику опросные листы к оборудование на основании основных технических решений.</w:t>
      </w:r>
    </w:p>
    <w:p w14:paraId="700DFC21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4.3.4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.2. Определить на основании укрупнённых сметных показателей ориентировочную стоимость объекта.    </w:t>
      </w:r>
    </w:p>
    <w:p w14:paraId="638E7F76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4.3.5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Разработать и выдать проектную документацию в объеме, достаточном для прохождения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экспертизы, организации закупок подрядных работ и оборудования, разработки рабочей документации.</w:t>
      </w:r>
    </w:p>
    <w:p w14:paraId="6CBCCD46" w14:textId="77777777" w:rsidR="00E708BB" w:rsidRPr="00A83FF8" w:rsidRDefault="00E708BB" w:rsidP="0077634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4.3.5</w:t>
      </w:r>
      <w:r w:rsidRPr="00A83FF8">
        <w:rPr>
          <w:rFonts w:ascii="Times New Roman" w:hAnsi="Times New Roman"/>
          <w:sz w:val="26"/>
          <w:szCs w:val="26"/>
          <w:lang w:eastAsia="ru-RU"/>
        </w:rPr>
        <w:t>.1. Разработать проектную документацию на реконструкцию ПС 110/35/10 кВ Краскино с установкой 4-ех линейных ячеек 110 кВ для присоединения проектируемых ЛЭП 110 кВ «Давыдовка-Краскино»№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1,2 и ЛЭП 110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«Краскино-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Раджан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>»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3FF8">
        <w:rPr>
          <w:rFonts w:ascii="Times New Roman" w:hAnsi="Times New Roman"/>
          <w:sz w:val="26"/>
          <w:szCs w:val="26"/>
          <w:lang w:eastAsia="ru-RU"/>
        </w:rPr>
        <w:t>1,2 с воздушными заходами и на этой основе определить:</w:t>
      </w:r>
    </w:p>
    <w:p w14:paraId="221BD67D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- главную электрическую схему подстанции;</w:t>
      </w:r>
    </w:p>
    <w:p w14:paraId="21004E28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- конструктивные и компоновочные решения РУ;</w:t>
      </w:r>
    </w:p>
    <w:p w14:paraId="23C318B8" w14:textId="77777777" w:rsidR="00E708BB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- генеральный план ПС с нанесением на чертеже существующего и вновь устанавливаемого оборудования;</w:t>
      </w:r>
    </w:p>
    <w:p w14:paraId="0E980990" w14:textId="77777777" w:rsidR="00E708BB" w:rsidRPr="003D57F3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D57F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3D57F3">
        <w:rPr>
          <w:rFonts w:ascii="Times New Roman" w:hAnsi="Times New Roman"/>
          <w:sz w:val="26"/>
          <w:szCs w:val="26"/>
        </w:rPr>
        <w:t>решения по основному электротехническому оборудованию (КРУЭ, КРУ, ЗРУ, ОРУ, выключатели (с рассмотрением возможности применения вакуумных выключателей 110 кВ), разъединители, ТТ, ТН и т.д.);</w:t>
      </w:r>
    </w:p>
    <w:p w14:paraId="79B38E0F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63D8D">
        <w:rPr>
          <w:rFonts w:ascii="Times New Roman" w:hAnsi="Times New Roman"/>
          <w:sz w:val="26"/>
          <w:szCs w:val="26"/>
        </w:rPr>
        <w:t>решения по СКРМ, включая тип, количество, единичную мощность и точки подключения;</w:t>
      </w:r>
    </w:p>
    <w:p w14:paraId="785DD0DA" w14:textId="77777777" w:rsidR="00E708BB" w:rsidRDefault="00E708BB" w:rsidP="00776341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  - решения по системам </w:t>
      </w:r>
      <w:r>
        <w:rPr>
          <w:rFonts w:ascii="Times New Roman" w:hAnsi="Times New Roman"/>
          <w:sz w:val="26"/>
          <w:szCs w:val="26"/>
          <w:lang w:eastAsia="ru-RU"/>
        </w:rPr>
        <w:t xml:space="preserve">ССПИ, </w:t>
      </w:r>
      <w:r w:rsidRPr="00A83FF8">
        <w:rPr>
          <w:rFonts w:ascii="Times New Roman" w:hAnsi="Times New Roman"/>
          <w:sz w:val="26"/>
          <w:szCs w:val="26"/>
          <w:lang w:eastAsia="ru-RU"/>
        </w:rPr>
        <w:t>РЗА, ПА, АИИС КУЭ и связи с указанием мест их размещения;</w:t>
      </w:r>
    </w:p>
    <w:p w14:paraId="61661EB1" w14:textId="77777777" w:rsidR="00FC3648" w:rsidRPr="00A83FF8" w:rsidRDefault="00FC3648" w:rsidP="00776341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22241B1" w14:textId="25B44D43" w:rsidR="00E708BB" w:rsidRPr="00A83FF8" w:rsidRDefault="00E708BB" w:rsidP="00776341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 - план заходов ВЛ на ПС;</w:t>
      </w:r>
    </w:p>
    <w:p w14:paraId="373EFEF0" w14:textId="77777777" w:rsidR="00E708BB" w:rsidRDefault="00E708BB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4.3.5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.2. Технические решения по релейной защите и линейной автоматике (РЗА), противоаварийной автоматике (ПА), автоматике управления выключателями (АУВ) реконструируемой ПС и прилегающей сети с использованием </w:t>
      </w:r>
      <w:r w:rsidRPr="00A83FF8">
        <w:rPr>
          <w:rFonts w:ascii="Times New Roman" w:hAnsi="Times New Roman"/>
          <w:sz w:val="26"/>
          <w:szCs w:val="26"/>
          <w:lang w:eastAsia="ru-RU"/>
        </w:rPr>
        <w:lastRenderedPageBreak/>
        <w:t>микропроцессорных устройств.</w:t>
      </w:r>
    </w:p>
    <w:p w14:paraId="06C71CA6" w14:textId="77777777" w:rsidR="00E708BB" w:rsidRDefault="00160E09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4.3.5.3. </w:t>
      </w:r>
      <w:r w:rsidR="00E708BB">
        <w:rPr>
          <w:rFonts w:ascii="Times New Roman" w:hAnsi="Times New Roman"/>
          <w:sz w:val="26"/>
          <w:szCs w:val="26"/>
        </w:rPr>
        <w:t>Р</w:t>
      </w:r>
      <w:r w:rsidR="00E708BB" w:rsidRPr="00F43309">
        <w:rPr>
          <w:rFonts w:ascii="Times New Roman" w:hAnsi="Times New Roman"/>
          <w:sz w:val="26"/>
          <w:szCs w:val="26"/>
        </w:rPr>
        <w:t xml:space="preserve">ежимы АПВ ЛЭП и шин (ошиновок), в </w:t>
      </w:r>
      <w:proofErr w:type="spellStart"/>
      <w:r w:rsidR="00E708BB" w:rsidRPr="00F43309">
        <w:rPr>
          <w:rFonts w:ascii="Times New Roman" w:hAnsi="Times New Roman"/>
          <w:sz w:val="26"/>
          <w:szCs w:val="26"/>
        </w:rPr>
        <w:t>т.ч</w:t>
      </w:r>
      <w:proofErr w:type="spellEnd"/>
      <w:r w:rsidR="00E708BB" w:rsidRPr="00F43309">
        <w:rPr>
          <w:rFonts w:ascii="Times New Roman" w:hAnsi="Times New Roman"/>
          <w:sz w:val="26"/>
          <w:szCs w:val="26"/>
        </w:rPr>
        <w:t>. алгоритмы АПВ (кратность, условия пуска, контроль напряжения на ЛЭП и шинах, контроль синхронизма и т.п.)</w:t>
      </w:r>
      <w:r w:rsidR="00E708BB">
        <w:rPr>
          <w:rFonts w:ascii="Times New Roman" w:hAnsi="Times New Roman"/>
          <w:sz w:val="26"/>
          <w:szCs w:val="26"/>
        </w:rPr>
        <w:t>;</w:t>
      </w:r>
    </w:p>
    <w:p w14:paraId="1FA2CF85" w14:textId="77777777" w:rsidR="00E708BB" w:rsidRPr="00A83FF8" w:rsidRDefault="00160E09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4.3.5.4. </w:t>
      </w:r>
      <w:r w:rsidR="00E708BB">
        <w:rPr>
          <w:rFonts w:ascii="Times New Roman" w:hAnsi="Times New Roman"/>
          <w:sz w:val="26"/>
          <w:szCs w:val="26"/>
        </w:rPr>
        <w:t>К</w:t>
      </w:r>
      <w:r w:rsidR="00E708BB" w:rsidRPr="00E7448F">
        <w:rPr>
          <w:rFonts w:ascii="Times New Roman" w:hAnsi="Times New Roman"/>
          <w:sz w:val="26"/>
          <w:szCs w:val="26"/>
        </w:rPr>
        <w:t>аналы, технологии и состав оборудования связи, используемые для целей РЗ, ПА, РА и РАСП, (количество фаз с ВЧ-обработкой, при использовании ВЧ каналов связи по ЛЭП, количество ОВ, оборудования мультиплексирования (при обоснованном отказе организации работы РЗ, ПА и РА по выделенным волокнам волоконно-оптического кабеля) при организации ВОЛС;</w:t>
      </w:r>
    </w:p>
    <w:p w14:paraId="43FFD22B" w14:textId="77777777" w:rsidR="00E708BB" w:rsidRDefault="00E708BB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4.</w:t>
      </w:r>
      <w:r>
        <w:rPr>
          <w:rFonts w:ascii="Times New Roman" w:hAnsi="Times New Roman"/>
          <w:sz w:val="26"/>
          <w:szCs w:val="26"/>
          <w:lang w:eastAsia="ru-RU"/>
        </w:rPr>
        <w:t>3.5</w:t>
      </w:r>
      <w:r w:rsidR="00160E09">
        <w:rPr>
          <w:rFonts w:ascii="Times New Roman" w:hAnsi="Times New Roman"/>
          <w:sz w:val="26"/>
          <w:szCs w:val="26"/>
          <w:lang w:eastAsia="ru-RU"/>
        </w:rPr>
        <w:t>.5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Схему организации передачи сигналов РЗ и ПА (ВОЛС, ВЧ каналы, другое) с учетом резервирования каналов (схему продублировать и согласовать в отдельном томе «Связь»). </w:t>
      </w:r>
    </w:p>
    <w:p w14:paraId="482EA5F2" w14:textId="77777777" w:rsidR="00E708BB" w:rsidRPr="00A83FF8" w:rsidRDefault="00160E09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iCs/>
          <w:sz w:val="26"/>
          <w:szCs w:val="26"/>
        </w:rPr>
        <w:t>4.3.5.6. Н</w:t>
      </w:r>
      <w:r w:rsidR="00E708BB" w:rsidRPr="00E7448F">
        <w:rPr>
          <w:rFonts w:ascii="Times New Roman" w:hAnsi="Times New Roman"/>
          <w:iCs/>
          <w:sz w:val="26"/>
          <w:szCs w:val="26"/>
        </w:rPr>
        <w:t>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связи, по которым организуются основные и резервные каналы;</w:t>
      </w:r>
    </w:p>
    <w:p w14:paraId="40A10516" w14:textId="77777777" w:rsidR="00E708BB" w:rsidRPr="00A83FF8" w:rsidRDefault="00E708BB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4.3.5</w:t>
      </w:r>
      <w:r w:rsidR="00160E09">
        <w:rPr>
          <w:rFonts w:ascii="Times New Roman" w:hAnsi="Times New Roman"/>
          <w:sz w:val="26"/>
          <w:szCs w:val="26"/>
          <w:lang w:eastAsia="ru-RU"/>
        </w:rPr>
        <w:t>.7</w:t>
      </w:r>
      <w:r w:rsidRPr="00A83FF8">
        <w:rPr>
          <w:rFonts w:ascii="Times New Roman" w:hAnsi="Times New Roman"/>
          <w:sz w:val="26"/>
          <w:szCs w:val="26"/>
          <w:lang w:eastAsia="ru-RU"/>
        </w:rPr>
        <w:t>. Перечень всех функций РЗА и ПА каждого защищаемого элемента сети (линия, шины, автотрансформатор и др.), необходимых на данном объекте, анализ реализации выбранных функций на оборудовании разных производителей.</w:t>
      </w:r>
    </w:p>
    <w:p w14:paraId="7C4D0477" w14:textId="77777777" w:rsidR="00E708BB" w:rsidRPr="00A83FF8" w:rsidRDefault="00E708BB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4.3.5</w:t>
      </w:r>
      <w:r w:rsidR="00160E09">
        <w:rPr>
          <w:rFonts w:ascii="Times New Roman" w:hAnsi="Times New Roman"/>
          <w:sz w:val="26"/>
          <w:szCs w:val="26"/>
          <w:lang w:eastAsia="ru-RU"/>
        </w:rPr>
        <w:t>.8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Ориентировочный расчет параметров срабатывания устройств РЗА для подтверждения принципов выполнения и уточнения количественного состава защит, в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>. обоснование:</w:t>
      </w:r>
    </w:p>
    <w:p w14:paraId="31B14384" w14:textId="77777777" w:rsidR="00E708BB" w:rsidRPr="00A83FF8" w:rsidRDefault="00E708BB" w:rsidP="00776341">
      <w:pPr>
        <w:widowControl w:val="0"/>
        <w:numPr>
          <w:ilvl w:val="0"/>
          <w:numId w:val="3"/>
        </w:numPr>
        <w:tabs>
          <w:tab w:val="clear" w:pos="1515"/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необходимости подключения к трансформатору тока в линии (для ВЛ с двумя выключателями) защит (дифференциально-фазной, продольной дифференциальной);</w:t>
      </w:r>
    </w:p>
    <w:p w14:paraId="7877E336" w14:textId="77777777" w:rsidR="00E708BB" w:rsidRPr="00A83FF8" w:rsidRDefault="00E708BB" w:rsidP="00776341">
      <w:pPr>
        <w:widowControl w:val="0"/>
        <w:numPr>
          <w:ilvl w:val="0"/>
          <w:numId w:val="3"/>
        </w:numPr>
        <w:tabs>
          <w:tab w:val="clear" w:pos="1515"/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действия защит, подключенных к линии (одной фазы, трех фаз, не отключать);</w:t>
      </w:r>
    </w:p>
    <w:p w14:paraId="2A547AAA" w14:textId="77777777" w:rsidR="00E708BB" w:rsidRPr="00A83FF8" w:rsidRDefault="00E708BB" w:rsidP="00776341">
      <w:pPr>
        <w:widowControl w:val="0"/>
        <w:numPr>
          <w:ilvl w:val="0"/>
          <w:numId w:val="3"/>
        </w:numPr>
        <w:tabs>
          <w:tab w:val="clear" w:pos="1515"/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требуемого количества ступеней резервных защит ВЛ и автотрансформаторов, места их установки и направленности;</w:t>
      </w:r>
    </w:p>
    <w:p w14:paraId="05F2A2E7" w14:textId="77777777" w:rsidR="00E708BB" w:rsidRPr="00A83FF8" w:rsidRDefault="00E708BB" w:rsidP="00776341">
      <w:pPr>
        <w:widowControl w:val="0"/>
        <w:numPr>
          <w:ilvl w:val="0"/>
          <w:numId w:val="3"/>
        </w:numPr>
        <w:tabs>
          <w:tab w:val="clear" w:pos="1515"/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необходимости усиления требований ближнего резервирования (установка дополнительной защиты на ВЛ);</w:t>
      </w:r>
    </w:p>
    <w:p w14:paraId="486034E9" w14:textId="77777777" w:rsidR="00E708BB" w:rsidRPr="00A83FF8" w:rsidRDefault="00E708BB" w:rsidP="00776341">
      <w:pPr>
        <w:widowControl w:val="0"/>
        <w:numPr>
          <w:ilvl w:val="0"/>
          <w:numId w:val="3"/>
        </w:numPr>
        <w:tabs>
          <w:tab w:val="clear" w:pos="1515"/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алгоритмов АПВ;</w:t>
      </w:r>
    </w:p>
    <w:p w14:paraId="2DDAA2F1" w14:textId="77777777" w:rsidR="00E708BB" w:rsidRPr="00A83FF8" w:rsidRDefault="00E708BB" w:rsidP="00776341">
      <w:pPr>
        <w:widowControl w:val="0"/>
        <w:numPr>
          <w:ilvl w:val="0"/>
          <w:numId w:val="3"/>
        </w:numPr>
        <w:tabs>
          <w:tab w:val="clear" w:pos="1515"/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принятых коэффициентов трансформации трансформаторов тока дифференциальных защит для обеспечения программного выравнивания вторичных токов трансформаторов тока (без установки промежуточных ТТ).</w:t>
      </w:r>
    </w:p>
    <w:p w14:paraId="37A9B84A" w14:textId="77777777" w:rsidR="00E708BB" w:rsidRPr="00A83FF8" w:rsidRDefault="00E708BB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4.</w:t>
      </w:r>
      <w:r>
        <w:rPr>
          <w:rFonts w:ascii="Times New Roman" w:hAnsi="Times New Roman"/>
          <w:sz w:val="26"/>
          <w:szCs w:val="26"/>
          <w:lang w:eastAsia="ru-RU"/>
        </w:rPr>
        <w:t>3.5</w:t>
      </w:r>
      <w:r w:rsidR="00160E09">
        <w:rPr>
          <w:rFonts w:ascii="Times New Roman" w:hAnsi="Times New Roman"/>
          <w:sz w:val="26"/>
          <w:szCs w:val="26"/>
          <w:lang w:eastAsia="ru-RU"/>
        </w:rPr>
        <w:t>.9</w:t>
      </w:r>
      <w:r w:rsidRPr="00A83FF8">
        <w:rPr>
          <w:rFonts w:ascii="Times New Roman" w:hAnsi="Times New Roman"/>
          <w:sz w:val="26"/>
          <w:szCs w:val="26"/>
          <w:lang w:eastAsia="ru-RU"/>
        </w:rPr>
        <w:t>. Решения по определению мест повреждения на каждой ВЛ с обоснованием применения способов двухстороннего или одностороннего замера в зависимости конфигурации сети («коридоры», одиночные линии).</w:t>
      </w:r>
    </w:p>
    <w:p w14:paraId="050FC654" w14:textId="77777777" w:rsidR="00E708BB" w:rsidRPr="00A83FF8" w:rsidRDefault="00E708BB" w:rsidP="00776341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4.3.5</w:t>
      </w:r>
      <w:r w:rsidR="00160E09">
        <w:rPr>
          <w:rFonts w:ascii="Times New Roman" w:hAnsi="Times New Roman"/>
          <w:sz w:val="26"/>
          <w:szCs w:val="26"/>
          <w:lang w:eastAsia="ru-RU"/>
        </w:rPr>
        <w:t>.10</w:t>
      </w:r>
      <w:r w:rsidRPr="00A83FF8">
        <w:rPr>
          <w:rFonts w:ascii="Times New Roman" w:hAnsi="Times New Roman"/>
          <w:sz w:val="26"/>
          <w:szCs w:val="26"/>
          <w:lang w:eastAsia="ru-RU"/>
        </w:rPr>
        <w:t>. Обоснование (ориентировочные 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на основании обосновывающих расчетов с учетом видов устройств РЗА (дифференциальная защита шин, продольная дифференциальная, дифференциально-фазная защита линии, ступенчатые защиты линий и т.п.) и ПА.</w:t>
      </w:r>
    </w:p>
    <w:p w14:paraId="49383704" w14:textId="77777777" w:rsidR="00E708BB" w:rsidRPr="00A83FF8" w:rsidRDefault="00E708BB" w:rsidP="00776341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4.3.5</w:t>
      </w:r>
      <w:r w:rsidR="00160E09">
        <w:rPr>
          <w:rFonts w:ascii="Times New Roman" w:hAnsi="Times New Roman"/>
          <w:sz w:val="26"/>
          <w:szCs w:val="26"/>
          <w:lang w:eastAsia="ru-RU"/>
        </w:rPr>
        <w:t>.11</w:t>
      </w:r>
      <w:r w:rsidRPr="00A83FF8">
        <w:rPr>
          <w:rFonts w:ascii="Times New Roman" w:hAnsi="Times New Roman"/>
          <w:sz w:val="26"/>
          <w:szCs w:val="26"/>
          <w:lang w:eastAsia="ru-RU"/>
        </w:rPr>
        <w:t>. Решения по оперативному управлению коммутационными аппаратами (КА) из центров диспетчерского управления.</w:t>
      </w:r>
    </w:p>
    <w:p w14:paraId="0CA37EA1" w14:textId="77777777" w:rsidR="00E708BB" w:rsidRPr="004F7F21" w:rsidRDefault="00E708BB" w:rsidP="0077634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>4.3.5</w:t>
      </w:r>
      <w:r w:rsidR="00160E09">
        <w:rPr>
          <w:rFonts w:ascii="Times New Roman" w:hAnsi="Times New Roman"/>
          <w:sz w:val="26"/>
          <w:szCs w:val="26"/>
          <w:lang w:eastAsia="ru-RU"/>
        </w:rPr>
        <w:t>.12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Решения по выбору направлений передачи информации в центры управления   и региональные структуры </w:t>
      </w:r>
      <w:r w:rsidR="00B0771F">
        <w:rPr>
          <w:rFonts w:ascii="Times New Roman" w:hAnsi="Times New Roman"/>
          <w:sz w:val="26"/>
          <w:szCs w:val="26"/>
          <w:lang w:eastAsia="ru-RU"/>
        </w:rPr>
        <w:t>О</w:t>
      </w:r>
      <w:r>
        <w:rPr>
          <w:rFonts w:ascii="Times New Roman" w:hAnsi="Times New Roman"/>
          <w:sz w:val="26"/>
          <w:szCs w:val="26"/>
          <w:lang w:eastAsia="ru-RU"/>
        </w:rPr>
        <w:t xml:space="preserve">АО 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«СО ЕЭС»; </w:t>
      </w:r>
      <w:r w:rsidRPr="00F43309">
        <w:rPr>
          <w:rFonts w:ascii="Times New Roman" w:hAnsi="Times New Roman"/>
          <w:sz w:val="26"/>
          <w:szCs w:val="26"/>
        </w:rPr>
        <w:t>выбор направления обмена, определение состава информации,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83FF8">
        <w:rPr>
          <w:rFonts w:ascii="Times New Roman" w:hAnsi="Times New Roman"/>
          <w:sz w:val="26"/>
          <w:szCs w:val="26"/>
          <w:lang w:eastAsia="ru-RU"/>
        </w:rPr>
        <w:t>обобщенный расчет данных каждого типа для каждого направления,</w:t>
      </w:r>
      <w:r w:rsidRPr="00E63AE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43309">
        <w:rPr>
          <w:rFonts w:ascii="Times New Roman" w:hAnsi="Times New Roman"/>
          <w:sz w:val="26"/>
          <w:szCs w:val="26"/>
        </w:rPr>
        <w:t>расчет необходимой пропускной способности каналов связи</w:t>
      </w:r>
      <w:r w:rsidRPr="00F43309">
        <w:rPr>
          <w:rFonts w:ascii="Times New Roman" w:hAnsi="Times New Roman"/>
          <w:sz w:val="26"/>
          <w:szCs w:val="26"/>
          <w:lang w:eastAsia="ru-RU"/>
        </w:rPr>
        <w:t>,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а также решения по выбору протоколов передачи.</w:t>
      </w:r>
    </w:p>
    <w:p w14:paraId="155A6F30" w14:textId="7DFA7AB0" w:rsidR="00E708BB" w:rsidRPr="00776341" w:rsidRDefault="00E708BB" w:rsidP="00776341">
      <w:pPr>
        <w:widowControl w:val="0"/>
        <w:tabs>
          <w:tab w:val="left" w:pos="0"/>
        </w:tabs>
        <w:ind w:firstLine="709"/>
        <w:contextualSpacing/>
        <w:jc w:val="both"/>
        <w:rPr>
          <w:rFonts w:ascii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4.3.6</w:t>
      </w:r>
      <w:r w:rsidRPr="00A83FF8">
        <w:rPr>
          <w:rFonts w:ascii="Times New Roman" w:hAnsi="Times New Roman"/>
          <w:sz w:val="26"/>
          <w:szCs w:val="26"/>
          <w:lang w:eastAsia="ru-RU"/>
        </w:rPr>
        <w:t>. 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</w:t>
      </w:r>
      <w:r w:rsidRPr="00A83FF8">
        <w:rPr>
          <w:rFonts w:ascii="Times New Roman" w:hAnsi="Times New Roman"/>
          <w:spacing w:val="2"/>
          <w:sz w:val="26"/>
          <w:szCs w:val="26"/>
          <w:lang w:eastAsia="ru-RU"/>
        </w:rPr>
        <w:t xml:space="preserve"> с учетом требований таможенного кодекса РФ. </w:t>
      </w:r>
    </w:p>
    <w:p w14:paraId="49684AF2" w14:textId="77777777" w:rsidR="00E708BB" w:rsidRPr="00A83FF8" w:rsidRDefault="00E708BB" w:rsidP="00776341">
      <w:pPr>
        <w:widowControl w:val="0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4.3.7</w:t>
      </w:r>
      <w:r w:rsidRPr="00A83FF8">
        <w:rPr>
          <w:rFonts w:ascii="Times New Roman" w:hAnsi="Times New Roman"/>
          <w:sz w:val="26"/>
          <w:szCs w:val="26"/>
          <w:lang w:eastAsia="ru-RU"/>
        </w:rPr>
        <w:t>. Выполнить (отдельным томом) организационно-технические решения по созданию систем связи для передачи корпоративной и технологической информации. Состав проектируемых систем связи определяется для каждого конкретного проекта.</w:t>
      </w:r>
    </w:p>
    <w:p w14:paraId="410FFCD5" w14:textId="77777777" w:rsidR="00E708BB" w:rsidRPr="00A83FF8" w:rsidRDefault="00E708BB" w:rsidP="00776341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4.3.8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Решения по электромагнитной совместимости устройств </w:t>
      </w:r>
      <w:r>
        <w:rPr>
          <w:rFonts w:ascii="Times New Roman" w:hAnsi="Times New Roman"/>
          <w:sz w:val="26"/>
          <w:szCs w:val="26"/>
          <w:lang w:eastAsia="ru-RU"/>
        </w:rPr>
        <w:t xml:space="preserve">ССПИ, </w:t>
      </w:r>
      <w:r w:rsidRPr="00A83FF8">
        <w:rPr>
          <w:rFonts w:ascii="Times New Roman" w:hAnsi="Times New Roman"/>
          <w:sz w:val="26"/>
          <w:szCs w:val="26"/>
          <w:lang w:eastAsia="ru-RU"/>
        </w:rPr>
        <w:t>РЗА, ПА, АСУ, ТП, АИИС КУЭ, связи, обеспечивающих их нормальную работу, с отражением в отдельном разделе.</w:t>
      </w:r>
    </w:p>
    <w:p w14:paraId="1D6345D5" w14:textId="77777777" w:rsidR="00E708BB" w:rsidRPr="00A83FF8" w:rsidRDefault="00E708BB" w:rsidP="00776341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4.3.9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Решения по организации электропитания систем </w:t>
      </w:r>
      <w:r>
        <w:rPr>
          <w:rFonts w:ascii="Times New Roman" w:hAnsi="Times New Roman"/>
          <w:sz w:val="26"/>
          <w:szCs w:val="26"/>
          <w:lang w:eastAsia="ru-RU"/>
        </w:rPr>
        <w:t xml:space="preserve">ССПИ, </w:t>
      </w:r>
      <w:r w:rsidRPr="00A83FF8">
        <w:rPr>
          <w:rFonts w:ascii="Times New Roman" w:hAnsi="Times New Roman"/>
          <w:sz w:val="26"/>
          <w:szCs w:val="26"/>
          <w:lang w:eastAsia="ru-RU"/>
        </w:rPr>
        <w:t>РЗА, ПА, АСУ ТП, систем связи и других систем.</w:t>
      </w:r>
    </w:p>
    <w:p w14:paraId="047AB6AD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4.3.10</w:t>
      </w:r>
      <w:r w:rsidRPr="00A83FF8">
        <w:rPr>
          <w:rFonts w:ascii="Times New Roman" w:hAnsi="Times New Roman"/>
          <w:sz w:val="26"/>
          <w:szCs w:val="26"/>
          <w:lang w:eastAsia="ru-RU"/>
        </w:rPr>
        <w:t>. В целях бесперебойного снабжения потребителей электроэнергией разработать и согласовывать с Заказчиком технические решения по электроснабжению потребителей на время реконструкции объекта.</w:t>
      </w:r>
    </w:p>
    <w:p w14:paraId="72BECA76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4.3.11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Разработать и выдать сметную документацию, в соответствии с п.28 Положения о составе разделов проектной документации и требованиях к их содержанию.  </w:t>
      </w:r>
    </w:p>
    <w:p w14:paraId="1C69F2E0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4.3.12</w:t>
      </w:r>
      <w:r w:rsidRPr="00A83FF8">
        <w:rPr>
          <w:rFonts w:ascii="Times New Roman" w:hAnsi="Times New Roman"/>
          <w:sz w:val="26"/>
          <w:szCs w:val="26"/>
          <w:lang w:eastAsia="ru-RU"/>
        </w:rPr>
        <w:t>. Разработать и выдать конкурсную документацию в объеме, достаточном для проведения закупок подрядных работ на выполнение СМР, техническую документацию для проведения закупок оборудования и материалов.</w:t>
      </w:r>
    </w:p>
    <w:p w14:paraId="27974555" w14:textId="77777777" w:rsidR="00E708BB" w:rsidRPr="00A83FF8" w:rsidRDefault="00E708BB" w:rsidP="0077634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4.3.13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По результатам </w:t>
      </w:r>
      <w:r w:rsidRPr="00A83FF8"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проектные материалы с пояснительной запиской (в объеме и составе п.5.8.) предоставить Заказчику (одновременно в адрес исполнительного аппарата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г. Благовещенск, и в адрес филиала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, для которого разрабатывается проект) для последующего рассмотрения и согласования с профильными структурными подразделениями АО «ДРСК и </w:t>
      </w:r>
      <w:r>
        <w:rPr>
          <w:rFonts w:ascii="Times New Roman" w:hAnsi="Times New Roman"/>
          <w:sz w:val="26"/>
          <w:szCs w:val="26"/>
          <w:lang w:eastAsia="ru-RU"/>
        </w:rPr>
        <w:t>Ф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илиалом </w:t>
      </w:r>
      <w:r w:rsidR="00B0771F">
        <w:rPr>
          <w:rFonts w:ascii="Times New Roman" w:hAnsi="Times New Roman"/>
          <w:sz w:val="26"/>
          <w:szCs w:val="26"/>
          <w:lang w:eastAsia="ru-RU"/>
        </w:rPr>
        <w:t>О</w:t>
      </w:r>
      <w:r w:rsidRPr="00A83FF8">
        <w:rPr>
          <w:rFonts w:ascii="Times New Roman" w:hAnsi="Times New Roman"/>
          <w:sz w:val="26"/>
          <w:szCs w:val="26"/>
          <w:lang w:eastAsia="ru-RU"/>
        </w:rPr>
        <w:t>АО «СО ЕЭС»  ОДУ Востока.</w:t>
      </w:r>
    </w:p>
    <w:p w14:paraId="714B8C11" w14:textId="77777777" w:rsidR="00E708BB" w:rsidRPr="00A83FF8" w:rsidRDefault="00E708BB" w:rsidP="0077634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4.3.14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Подрядчик сопровождает проведение Заказчиком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разработанной проектной документации, включая сметные расчеты </w:t>
      </w:r>
      <w:r w:rsidRPr="00A83FF8">
        <w:rPr>
          <w:rFonts w:ascii="Times New Roman" w:hAnsi="Times New Roman"/>
          <w:b/>
          <w:i/>
          <w:iCs/>
          <w:sz w:val="26"/>
          <w:szCs w:val="26"/>
          <w:lang w:eastAsia="ru-RU"/>
        </w:rPr>
        <w:t>(в течение 3-х месяцев после разработки)</w:t>
      </w:r>
      <w:r w:rsidRPr="00A83FF8">
        <w:rPr>
          <w:rFonts w:ascii="Times New Roman" w:hAnsi="Times New Roman"/>
          <w:sz w:val="26"/>
          <w:szCs w:val="26"/>
          <w:lang w:eastAsia="ru-RU"/>
        </w:rPr>
        <w:t>.</w:t>
      </w:r>
    </w:p>
    <w:p w14:paraId="7A495F3C" w14:textId="77777777" w:rsidR="00E708BB" w:rsidRPr="00A83FF8" w:rsidRDefault="00E708BB" w:rsidP="0077634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4.3.15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Заказчик утверждает проектную документацию на основании положительных заключений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сметной документации.</w:t>
      </w:r>
    </w:p>
    <w:p w14:paraId="6BD772C3" w14:textId="77777777" w:rsidR="00E708BB" w:rsidRPr="00A83FF8" w:rsidRDefault="00E708BB" w:rsidP="0077634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4.3.16</w:t>
      </w:r>
      <w:r w:rsidRPr="00A83FF8">
        <w:rPr>
          <w:rFonts w:ascii="Times New Roman" w:hAnsi="Times New Roman"/>
          <w:sz w:val="26"/>
          <w:szCs w:val="26"/>
          <w:lang w:eastAsia="ru-RU"/>
        </w:rPr>
        <w:t>. К разработке рабочей документации (</w:t>
      </w:r>
      <w:r w:rsidRPr="00A83FF8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этапу) приступить после определения Заказчиком производителей оборудования, которое будет осуществлено в течение 3 месяцев после получения конкурсной документации.</w:t>
      </w:r>
    </w:p>
    <w:p w14:paraId="435A8752" w14:textId="77777777" w:rsidR="00E708BB" w:rsidRPr="00A83FF8" w:rsidRDefault="00E708BB" w:rsidP="0077634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4.3.17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. Итогом 1 этапа является утверждение Заказчиком проектной документации.   </w:t>
      </w:r>
    </w:p>
    <w:p w14:paraId="03061E99" w14:textId="77777777" w:rsidR="00E708BB" w:rsidRPr="00A83FF8" w:rsidRDefault="00E708BB" w:rsidP="0077634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14:paraId="1CD083D7" w14:textId="77777777" w:rsidR="00E708BB" w:rsidRPr="00A83FF8" w:rsidRDefault="00E708BB" w:rsidP="0077634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рабочей документации:</w:t>
      </w:r>
    </w:p>
    <w:p w14:paraId="065E81B0" w14:textId="77777777" w:rsidR="00E708BB" w:rsidRPr="00A83FF8" w:rsidRDefault="00E708BB" w:rsidP="0077634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4.3.18</w:t>
      </w:r>
      <w:r w:rsidRPr="00A83FF8">
        <w:rPr>
          <w:rFonts w:ascii="Times New Roman" w:hAnsi="Times New Roman"/>
          <w:sz w:val="26"/>
          <w:szCs w:val="26"/>
          <w:lang w:eastAsia="ru-RU"/>
        </w:rPr>
        <w:t>.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14:paraId="72A1F85A" w14:textId="77777777" w:rsidR="00E708BB" w:rsidRPr="00A83FF8" w:rsidRDefault="00E708BB" w:rsidP="00FC3648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8B775F">
        <w:rPr>
          <w:rFonts w:ascii="Times New Roman" w:hAnsi="Times New Roman"/>
          <w:sz w:val="26"/>
          <w:szCs w:val="26"/>
          <w:lang w:eastAsia="ru-RU"/>
        </w:rPr>
        <w:t xml:space="preserve">Документация разработанная на втором, должна быть согласована с заказчиком проектной документации, Филиалом </w:t>
      </w:r>
      <w:r w:rsidR="00B0771F">
        <w:rPr>
          <w:rFonts w:ascii="Times New Roman" w:hAnsi="Times New Roman"/>
          <w:sz w:val="26"/>
          <w:szCs w:val="26"/>
          <w:lang w:eastAsia="ru-RU"/>
        </w:rPr>
        <w:t>О</w:t>
      </w:r>
      <w:r w:rsidRPr="008B775F">
        <w:rPr>
          <w:rFonts w:ascii="Times New Roman" w:hAnsi="Times New Roman"/>
          <w:sz w:val="26"/>
          <w:szCs w:val="26"/>
          <w:lang w:eastAsia="ru-RU"/>
        </w:rPr>
        <w:t>АО «СО ЕЭС» ОДУ Востока</w:t>
      </w:r>
      <w:r w:rsidRPr="008B775F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8B775F">
        <w:rPr>
          <w:rFonts w:ascii="Times New Roman" w:hAnsi="Times New Roman"/>
          <w:sz w:val="26"/>
          <w:szCs w:val="26"/>
        </w:rPr>
        <w:t xml:space="preserve">и, при необходимости, с субъектами электроэнергетики - собственниками </w:t>
      </w:r>
      <w:proofErr w:type="spellStart"/>
      <w:r w:rsidRPr="008B775F">
        <w:rPr>
          <w:rFonts w:ascii="Times New Roman" w:hAnsi="Times New Roman"/>
          <w:sz w:val="26"/>
          <w:szCs w:val="26"/>
        </w:rPr>
        <w:t>энергообъектов</w:t>
      </w:r>
      <w:proofErr w:type="spellEnd"/>
      <w:r w:rsidRPr="008B775F">
        <w:rPr>
          <w:rFonts w:ascii="Times New Roman" w:hAnsi="Times New Roman"/>
          <w:sz w:val="26"/>
          <w:szCs w:val="26"/>
        </w:rPr>
        <w:t>, технологически связанных с объектом проектирования</w:t>
      </w:r>
    </w:p>
    <w:p w14:paraId="4AC19679" w14:textId="77777777" w:rsidR="00E708BB" w:rsidRPr="00A83FF8" w:rsidRDefault="00E708BB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0"/>
          <w:lang w:eastAsia="ru-RU"/>
        </w:rPr>
        <w:t>5. Особые условия:</w:t>
      </w:r>
    </w:p>
    <w:p w14:paraId="7FB66A82" w14:textId="77777777" w:rsidR="00E708BB" w:rsidRPr="00A83FF8" w:rsidRDefault="00E708BB" w:rsidP="00422733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5.1. В проекте организации строительства разработать технические решения, последовательность и технологии работ, связанных с обеспечением бесперебойного </w:t>
      </w:r>
      <w:r w:rsidRPr="00A83FF8">
        <w:rPr>
          <w:rFonts w:ascii="Times New Roman" w:hAnsi="Times New Roman"/>
          <w:sz w:val="26"/>
          <w:szCs w:val="26"/>
          <w:lang w:eastAsia="ru-RU"/>
        </w:rPr>
        <w:lastRenderedPageBreak/>
        <w:t>снабжения потребителей электроэнергией на время реконструкции объекта.</w:t>
      </w:r>
    </w:p>
    <w:p w14:paraId="1420F32B" w14:textId="77777777" w:rsidR="00E708BB" w:rsidRPr="00A83FF8" w:rsidRDefault="00E708BB" w:rsidP="00422733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5.2. В разделах «Инженерные изыскания» и «Проект полосы отвода»  картографический материал предоставить в масштабах 1:500 и 1:2000 на бумажном и электронном носителях.</w:t>
      </w:r>
    </w:p>
    <w:p w14:paraId="4F1D6880" w14:textId="77777777" w:rsidR="00E708BB" w:rsidRPr="00A83FF8" w:rsidRDefault="00E708BB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5.3.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</w:p>
    <w:p w14:paraId="363ED2F6" w14:textId="77777777" w:rsidR="00E708BB" w:rsidRPr="00A83FF8" w:rsidRDefault="00E708BB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5.4.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14:paraId="233006C1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5.5.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>:</w:t>
      </w:r>
    </w:p>
    <w:p w14:paraId="047FD65C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5.5.1. «Порядок определения стоимости проектных работ»,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23.04.2014 (протокол № 6)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30.04.2014 № 134;</w:t>
      </w:r>
    </w:p>
    <w:p w14:paraId="374F3C66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5.5.2. «Порядок определения стоимости инженерных изысканий» 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23.04.2014 (протокол № 6)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30.04.2014 № 134;</w:t>
      </w:r>
    </w:p>
    <w:p w14:paraId="75CCD8A3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5.5.3.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07.05.2014 (протокол № 7)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16.05.2014 № 148;</w:t>
      </w:r>
    </w:p>
    <w:p w14:paraId="4E9FDF46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5.5.4. «Порядок определения стоимости строительно-монтажных работ» », решение Совета директоров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присоединении от 08.07.2014 (протокол № 11) и приказ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о принятии в работу от 15.07.2014 № 213.</w:t>
      </w:r>
    </w:p>
    <w:p w14:paraId="66455638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>5.6.  Требования к выполнению сметных расчетов.</w:t>
      </w:r>
    </w:p>
    <w:p w14:paraId="0D09A1BA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</w:r>
    </w:p>
    <w:p w14:paraId="458E07F4" w14:textId="77777777" w:rsidR="00E708BB" w:rsidRPr="00A83FF8" w:rsidRDefault="00E708BB" w:rsidP="00422733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1.</w:t>
      </w: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Сметная стоимость  определяется  на основании документов  по порядку формирования сметной  документации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(размещенных на внешнем сайте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>).</w:t>
      </w:r>
    </w:p>
    <w:p w14:paraId="74D3FBFF" w14:textId="77777777" w:rsidR="00E708BB" w:rsidRPr="00A83FF8" w:rsidRDefault="00E708BB" w:rsidP="00422733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</w:t>
      </w: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14:paraId="0377561C" w14:textId="77777777" w:rsidR="00E708BB" w:rsidRPr="00A83FF8" w:rsidRDefault="00E708BB" w:rsidP="00422733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3.</w:t>
      </w:r>
      <w:r w:rsidRPr="00A83FF8">
        <w:rPr>
          <w:rFonts w:ascii="Times New Roman" w:hAnsi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142F1603" w14:textId="77777777" w:rsidR="00E708BB" w:rsidRPr="00A83FF8" w:rsidRDefault="00E708BB" w:rsidP="0021393D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4.Сметную документацию предоставлять в формате MS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либо другом </w:t>
      </w:r>
      <w:r w:rsidRPr="00A83FF8">
        <w:rPr>
          <w:rFonts w:ascii="Times New Roman" w:hAnsi="Times New Roman"/>
          <w:sz w:val="26"/>
          <w:szCs w:val="26"/>
          <w:lang w:eastAsia="ru-RU"/>
        </w:rPr>
        <w:lastRenderedPageBreak/>
        <w:t xml:space="preserve">числовом формате, совместимом с MS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>, а также в формате программы              «Гранд СМЕТА», позволяющем вести накопительные ведомости по локальным сметам.</w:t>
      </w:r>
    </w:p>
    <w:p w14:paraId="6D6C4083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Cs w:val="20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>5.7.</w:t>
      </w: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A83FF8">
        <w:rPr>
          <w:rFonts w:ascii="Times New Roman" w:hAnsi="Times New Roman"/>
          <w:b/>
          <w:i/>
          <w:sz w:val="26"/>
          <w:szCs w:val="26"/>
          <w:lang w:eastAsia="ru-RU"/>
        </w:rPr>
        <w:t>Приложение № 2 к Техническому заданию</w:t>
      </w:r>
      <w:r w:rsidRPr="00A83FF8">
        <w:rPr>
          <w:rFonts w:ascii="Times New Roman" w:hAnsi="Times New Roman"/>
          <w:b/>
          <w:sz w:val="26"/>
          <w:szCs w:val="26"/>
          <w:lang w:eastAsia="ru-RU"/>
        </w:rPr>
        <w:t>).</w:t>
      </w:r>
      <w:r w:rsidRPr="00A83FF8">
        <w:rPr>
          <w:rFonts w:ascii="Times New Roman" w:hAnsi="Times New Roman"/>
          <w:szCs w:val="20"/>
          <w:lang w:eastAsia="ru-RU"/>
        </w:rPr>
        <w:tab/>
      </w:r>
    </w:p>
    <w:p w14:paraId="6CF3D01B" w14:textId="77777777" w:rsidR="00E708BB" w:rsidRPr="00A83FF8" w:rsidRDefault="00E708BB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5.8. Подрядчик в день завершения работ, указанный  в календарном плане, направляет в филиал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- «Приморские ЭС»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A83FF8">
        <w:rPr>
          <w:rFonts w:ascii="Times New Roman" w:hAnsi="Times New Roman"/>
          <w:sz w:val="26"/>
          <w:szCs w:val="26"/>
          <w:lang w:val="en-US" w:eastAsia="ru-RU"/>
        </w:rPr>
        <w:t>CD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), одновременно направляет 1 экземпляр  в электронном  виде (на </w:t>
      </w:r>
      <w:r w:rsidRPr="00A83FF8">
        <w:rPr>
          <w:rFonts w:ascii="Times New Roman" w:hAnsi="Times New Roman"/>
          <w:sz w:val="26"/>
          <w:szCs w:val="26"/>
          <w:lang w:val="en-US" w:eastAsia="ru-RU"/>
        </w:rPr>
        <w:t>CD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) в </w:t>
      </w:r>
      <w:r w:rsidR="00520BC6">
        <w:rPr>
          <w:rFonts w:ascii="Times New Roman" w:hAnsi="Times New Roman"/>
          <w:sz w:val="26"/>
          <w:szCs w:val="26"/>
          <w:lang w:eastAsia="ru-RU"/>
        </w:rPr>
        <w:t>АО «ДРСК»</w:t>
      </w:r>
      <w:r w:rsidRPr="00A83FF8">
        <w:rPr>
          <w:rFonts w:ascii="Times New Roman" w:hAnsi="Times New Roman"/>
          <w:sz w:val="26"/>
          <w:szCs w:val="26"/>
          <w:lang w:eastAsia="ru-RU"/>
        </w:rPr>
        <w:t xml:space="preserve"> г. Благовещенск.</w:t>
      </w:r>
    </w:p>
    <w:p w14:paraId="60839903" w14:textId="77777777" w:rsidR="00E708BB" w:rsidRPr="00A83FF8" w:rsidRDefault="00E708BB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5.9. Использование форматов при передаче документации в электронном виде:</w:t>
      </w:r>
    </w:p>
    <w:p w14:paraId="3391F603" w14:textId="77777777" w:rsidR="00E708BB" w:rsidRPr="00A83FF8" w:rsidRDefault="00E708BB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E708BB" w:rsidRPr="00DF4B71" w14:paraId="61760665" w14:textId="77777777" w:rsidTr="00675BEA">
        <w:trPr>
          <w:trHeight w:val="522"/>
        </w:trPr>
        <w:tc>
          <w:tcPr>
            <w:tcW w:w="3190" w:type="dxa"/>
          </w:tcPr>
          <w:p w14:paraId="0197967A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14:paraId="2F748171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14:paraId="23968B98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E708BB" w:rsidRPr="00DF4B71" w14:paraId="179FD921" w14:textId="77777777" w:rsidTr="00675BEA">
        <w:tc>
          <w:tcPr>
            <w:tcW w:w="3190" w:type="dxa"/>
          </w:tcPr>
          <w:p w14:paraId="07E02D6B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14:paraId="3E3B2010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 xml:space="preserve">MS Word   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14:paraId="7D49D682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14B72B1F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.doc</w:t>
            </w:r>
          </w:p>
          <w:p w14:paraId="51FDFB55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E708BB" w:rsidRPr="00DF4B71" w14:paraId="29A93F38" w14:textId="77777777" w:rsidTr="00675BEA">
        <w:tc>
          <w:tcPr>
            <w:tcW w:w="3190" w:type="dxa"/>
          </w:tcPr>
          <w:p w14:paraId="6A597405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14:paraId="04C4C407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 xml:space="preserve">MS Excel    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14:paraId="0BA0FCB7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3A0BA67D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14:paraId="6BFED11D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E708BB" w:rsidRPr="00DF4B71" w14:paraId="49281A44" w14:textId="77777777" w:rsidTr="00675BEA">
        <w:tc>
          <w:tcPr>
            <w:tcW w:w="3190" w:type="dxa"/>
          </w:tcPr>
          <w:p w14:paraId="5CEB2095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Базы данных</w:t>
            </w:r>
          </w:p>
        </w:tc>
        <w:tc>
          <w:tcPr>
            <w:tcW w:w="3757" w:type="dxa"/>
          </w:tcPr>
          <w:p w14:paraId="434DDAC8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 xml:space="preserve">MS Excel   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14:paraId="1CCEFEA7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4C0C17E5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14:paraId="06FD941F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E708BB" w:rsidRPr="00DF4B71" w14:paraId="149BA19C" w14:textId="77777777" w:rsidTr="00675BEA">
        <w:tc>
          <w:tcPr>
            <w:tcW w:w="3190" w:type="dxa"/>
          </w:tcPr>
          <w:p w14:paraId="2284749A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14:paraId="4E79FFE0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 xml:space="preserve">MS Project    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14:paraId="395A1C9A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14:paraId="51080CD2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mpp</w:t>
            </w:r>
            <w:proofErr w:type="spellEnd"/>
          </w:p>
          <w:p w14:paraId="3CE0BC11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E708BB" w:rsidRPr="00DF4B71" w14:paraId="10FE48D0" w14:textId="77777777" w:rsidTr="00675BEA">
        <w:tc>
          <w:tcPr>
            <w:tcW w:w="3190" w:type="dxa"/>
          </w:tcPr>
          <w:p w14:paraId="31939173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14:paraId="053FAFF7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AutoCAD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 xml:space="preserve">    и</w:t>
            </w:r>
          </w:p>
          <w:p w14:paraId="774E3945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0EF80228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dwg</w:t>
            </w:r>
            <w:proofErr w:type="spellEnd"/>
          </w:p>
          <w:p w14:paraId="5B777632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E708BB" w:rsidRPr="00DF4B71" w14:paraId="6864851C" w14:textId="77777777" w:rsidTr="00675BEA">
        <w:tc>
          <w:tcPr>
            <w:tcW w:w="3190" w:type="dxa"/>
          </w:tcPr>
          <w:p w14:paraId="063C1594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14:paraId="4A148337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 xml:space="preserve">MS Photo Editor    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14:paraId="0FFAB484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1FEBF622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.jpg</w:t>
            </w:r>
          </w:p>
          <w:p w14:paraId="3A4E4973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E708BB" w:rsidRPr="00DF4B71" w14:paraId="59206887" w14:textId="77777777" w:rsidTr="00675BEA">
        <w:tc>
          <w:tcPr>
            <w:tcW w:w="3190" w:type="dxa"/>
          </w:tcPr>
          <w:p w14:paraId="7353762F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14:paraId="63E9E24E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14:paraId="1E9BC6A5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rar</w:t>
            </w:r>
            <w:proofErr w:type="spellEnd"/>
            <w:r w:rsidRPr="00A83FF8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E708BB" w:rsidRPr="00DF4B71" w14:paraId="6F14E7D6" w14:textId="77777777" w:rsidTr="00675BEA">
        <w:tc>
          <w:tcPr>
            <w:tcW w:w="3190" w:type="dxa"/>
          </w:tcPr>
          <w:p w14:paraId="4B56F2E9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14:paraId="61B1B5C0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MS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Excel</w:t>
            </w:r>
            <w:r w:rsidRPr="00A83FF8">
              <w:rPr>
                <w:rFonts w:ascii="Times New Roman" w:hAnsi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14:paraId="7996702C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14:paraId="1B5A37A1" w14:textId="77777777" w:rsidR="00E708BB" w:rsidRPr="00A83FF8" w:rsidRDefault="00E708BB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A83FF8">
              <w:rPr>
                <w:rFonts w:ascii="Times New Roman" w:hAnsi="Times New Roman"/>
                <w:szCs w:val="20"/>
                <w:lang w:eastAsia="ru-RU"/>
              </w:rPr>
              <w:t>.</w:t>
            </w:r>
            <w:proofErr w:type="spellStart"/>
            <w:r w:rsidRPr="00A83FF8">
              <w:rPr>
                <w:rFonts w:ascii="Times New Roman" w:hAnsi="Times New Roman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14:paraId="100F0078" w14:textId="77777777" w:rsidR="00E708BB" w:rsidRPr="00A83FF8" w:rsidRDefault="00E708BB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  *- материалы каждого тома проекта компоновать в одном файле</w:t>
      </w:r>
    </w:p>
    <w:p w14:paraId="2A91BBA9" w14:textId="77777777" w:rsidR="00E708BB" w:rsidRPr="00A83FF8" w:rsidRDefault="00E708BB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33D9017C" w14:textId="77777777" w:rsidR="00E708BB" w:rsidRPr="00A83FF8" w:rsidRDefault="00E708BB" w:rsidP="00422733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5.10.</w:t>
      </w:r>
      <w:r w:rsidRPr="00A83FF8">
        <w:rPr>
          <w:rFonts w:ascii="Times New Roman" w:hAnsi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14:paraId="271AC9A4" w14:textId="77777777" w:rsidR="00E708BB" w:rsidRPr="00A83FF8" w:rsidRDefault="00E708BB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ab/>
        <w:t xml:space="preserve">5.11. Проектная организация включает в стоимость проектных работ затраты, и осуществляет от лица Заказчика получение по проекту всех необходимых согласований и заключений, положительного заключения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экспертизы.</w:t>
      </w:r>
    </w:p>
    <w:p w14:paraId="49B65904" w14:textId="77777777" w:rsidR="00E708BB" w:rsidRPr="00A83FF8" w:rsidRDefault="00E708BB" w:rsidP="00422733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5.12. Исходные данные, предоставляемые Заказчиком:</w:t>
      </w:r>
    </w:p>
    <w:p w14:paraId="7381D062" w14:textId="77777777" w:rsidR="00E708BB" w:rsidRPr="00A83FF8" w:rsidRDefault="00E708BB" w:rsidP="00977347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- Ситуационный план места расположения объекта.</w:t>
      </w:r>
    </w:p>
    <w:p w14:paraId="562428F3" w14:textId="77777777" w:rsidR="00E708BB" w:rsidRPr="00A83FF8" w:rsidRDefault="00E708BB" w:rsidP="00422733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           6. Требования к подрядной организации.</w:t>
      </w:r>
    </w:p>
    <w:p w14:paraId="4443DB1A" w14:textId="77777777" w:rsidR="00E708BB" w:rsidRPr="00A83FF8" w:rsidRDefault="00E708BB" w:rsidP="00447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6.1. Проектировщик должен иметь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A83FF8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A83FF8">
        <w:rPr>
          <w:rFonts w:ascii="Times New Roman" w:hAnsi="Times New Roman"/>
          <w:sz w:val="26"/>
          <w:szCs w:val="26"/>
          <w:lang w:eastAsia="ru-RU"/>
        </w:rPr>
        <w:t xml:space="preserve">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строительства»).</w:t>
      </w:r>
    </w:p>
    <w:p w14:paraId="7A3952B4" w14:textId="77777777" w:rsidR="00E708BB" w:rsidRPr="00A83FF8" w:rsidRDefault="00E708BB" w:rsidP="00890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Перечень видов работ (в соответствии с приказом № 624 от 30 декабря 2009 г.):</w:t>
      </w:r>
    </w:p>
    <w:p w14:paraId="0426B091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i/>
          <w:sz w:val="26"/>
          <w:szCs w:val="26"/>
          <w:lang w:eastAsia="ru-RU"/>
        </w:rPr>
        <w:lastRenderedPageBreak/>
        <w:t>I. Виды работ по инженерным изысканиям</w:t>
      </w:r>
    </w:p>
    <w:p w14:paraId="5B5050D0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1. Работы в составе инженерно-геодезических изысканий</w:t>
      </w:r>
    </w:p>
    <w:p w14:paraId="333926DC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14:paraId="3294A3F5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 Работы в составе инженерно-геологических изысканий</w:t>
      </w:r>
    </w:p>
    <w:p w14:paraId="0B62C646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2.1. Инженерно-геологическая съемка в масштабах 1:500 - 1:25000</w:t>
      </w:r>
    </w:p>
    <w:p w14:paraId="675D1DDB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i/>
          <w:sz w:val="26"/>
          <w:szCs w:val="26"/>
          <w:lang w:eastAsia="ru-RU"/>
        </w:rPr>
        <w:t>II. Виды работ по подготовке проектной документации</w:t>
      </w:r>
    </w:p>
    <w:p w14:paraId="7A4F3DC3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14:paraId="4D014E8F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1.1. Работы по подготовке генерального плана земельного участка</w:t>
      </w:r>
    </w:p>
    <w:p w14:paraId="462FB35E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</w:t>
      </w:r>
    </w:p>
    <w:p w14:paraId="2F00FACF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1.3. Работы по подготовке схемы планировочной организации полосы отвода линейного сооружения</w:t>
      </w:r>
    </w:p>
    <w:p w14:paraId="53A2B2FC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2. Работы по подготовке архитектурных решений</w:t>
      </w:r>
    </w:p>
    <w:p w14:paraId="23B95AF2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3. Работы по подготовке конструктивных решений</w:t>
      </w:r>
    </w:p>
    <w:p w14:paraId="18E2B0E3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14:paraId="4BA8A611" w14:textId="77777777" w:rsidR="00E708BB" w:rsidRPr="00A83FF8" w:rsidRDefault="00E708BB" w:rsidP="008900D8">
      <w:pPr>
        <w:pStyle w:val="s1"/>
        <w:spacing w:before="0" w:beforeAutospacing="0" w:after="0" w:afterAutospacing="0"/>
        <w:rPr>
          <w:sz w:val="26"/>
          <w:szCs w:val="26"/>
        </w:rPr>
      </w:pPr>
      <w:r w:rsidRPr="00A83FF8">
        <w:rPr>
          <w:sz w:val="26"/>
          <w:szCs w:val="26"/>
        </w:rPr>
        <w:t>5.4. Работы по подготовке проектов наружных сетей электроснабжения не более 110 кВ включительно и их сооружений</w:t>
      </w:r>
    </w:p>
    <w:p w14:paraId="1FF7BD75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9. Работы по подготовке проектов мероприятий по охране окружающей среды</w:t>
      </w:r>
    </w:p>
    <w:p w14:paraId="7E2BFED4" w14:textId="77777777" w:rsidR="00E708BB" w:rsidRPr="00A83FF8" w:rsidRDefault="00E708BB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</w:t>
      </w:r>
    </w:p>
    <w:p w14:paraId="78DBF63C" w14:textId="77777777" w:rsidR="00E708BB" w:rsidRPr="00A83FF8" w:rsidRDefault="00E708BB" w:rsidP="008900D8">
      <w:pPr>
        <w:widowControl w:val="0"/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/>
          <w:sz w:val="25"/>
          <w:szCs w:val="25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 6.2. </w:t>
      </w:r>
      <w:r w:rsidRPr="00A83FF8">
        <w:rPr>
          <w:rFonts w:ascii="Times New Roman" w:hAnsi="Times New Roman"/>
          <w:sz w:val="25"/>
          <w:szCs w:val="25"/>
          <w:lang w:eastAsia="ru-RU"/>
        </w:rPr>
        <w:t>Привлечение к выполнению проектных работ субподрядных организаций осуществляется (с предоставлением свидетельства СРО о допуске к проектным работам)  только по согласованию с заказчиком.</w:t>
      </w:r>
    </w:p>
    <w:p w14:paraId="2982594E" w14:textId="77777777" w:rsidR="00E708BB" w:rsidRPr="00A83FF8" w:rsidRDefault="00E708BB" w:rsidP="004227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6.3. Проектная организация должна:</w:t>
      </w:r>
    </w:p>
    <w:p w14:paraId="08A8C268" w14:textId="77777777" w:rsidR="00E708BB" w:rsidRPr="00A83FF8" w:rsidRDefault="00E708BB" w:rsidP="00422733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иметь квалификационный состав руководителей и специалистов с необходимыми профессиональными знаниями и опытом выполнения аналогичных работ;</w:t>
      </w:r>
    </w:p>
    <w:p w14:paraId="4D36C4AE" w14:textId="77777777" w:rsidR="00E708BB" w:rsidRPr="00A83FF8" w:rsidRDefault="00E708BB" w:rsidP="00422733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обладать управленческой компетентностью и положительной деловой репутацией; </w:t>
      </w:r>
    </w:p>
    <w:p w14:paraId="49242A31" w14:textId="77777777" w:rsidR="00E708BB" w:rsidRPr="00A83FF8" w:rsidRDefault="00E708BB" w:rsidP="00422733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иметь необходимые для выполнения данного проекта ресурсные возможности (финансовые, материально-технические, производственные, трудовые);</w:t>
      </w:r>
    </w:p>
    <w:p w14:paraId="0B73719F" w14:textId="77777777" w:rsidR="00E708BB" w:rsidRPr="00A83FF8" w:rsidRDefault="00E708BB" w:rsidP="00422733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иметь техническую оснащенность, позволяющую выполнить проектные работы в установленные сроки с выпуском ПСД в электронном виде;</w:t>
      </w:r>
    </w:p>
    <w:p w14:paraId="66DA8FBD" w14:textId="77777777" w:rsidR="00E708BB" w:rsidRPr="00A83FF8" w:rsidRDefault="00E708BB" w:rsidP="00422733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>иметь систему контроля качества разрабатываемой проектной документации в соответствии с ГОСТ Р ИСО 9001-2001;</w:t>
      </w:r>
    </w:p>
    <w:p w14:paraId="69C94197" w14:textId="77777777" w:rsidR="00E708BB" w:rsidRPr="00A83FF8" w:rsidRDefault="00E708BB" w:rsidP="004227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6.4. Проектная организация не должна иметь отрицательных отзывов о работе от предыдущих Заказчиков.</w:t>
      </w:r>
    </w:p>
    <w:p w14:paraId="68E62854" w14:textId="77777777" w:rsidR="00E708BB" w:rsidRPr="00A83FF8" w:rsidRDefault="00E708BB" w:rsidP="0042273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6.5. Другие требования, указанные в Закупочной документации.</w:t>
      </w:r>
    </w:p>
    <w:p w14:paraId="60A5FCA0" w14:textId="77777777" w:rsidR="00E708BB" w:rsidRPr="00A83FF8" w:rsidRDefault="00E708BB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5AD9655C" w14:textId="77777777" w:rsidR="00E708BB" w:rsidRPr="00A83FF8" w:rsidRDefault="00E708BB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A83FF8">
        <w:rPr>
          <w:rFonts w:ascii="Times New Roman" w:hAnsi="Times New Roman"/>
          <w:b/>
          <w:sz w:val="26"/>
          <w:szCs w:val="26"/>
          <w:lang w:eastAsia="ru-RU"/>
        </w:rPr>
        <w:t>7. Заказчик: АО «Дальневосточная распределительная сетевая компания».</w:t>
      </w:r>
    </w:p>
    <w:p w14:paraId="61124F17" w14:textId="77777777" w:rsidR="00E708BB" w:rsidRPr="00A83FF8" w:rsidRDefault="00E708BB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14:paraId="167108F0" w14:textId="77777777" w:rsidR="00E708BB" w:rsidRPr="00A83FF8" w:rsidRDefault="00E708BB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>8. Проектная организация – генеральный проектировщик.</w:t>
      </w:r>
    </w:p>
    <w:p w14:paraId="0970A207" w14:textId="77777777" w:rsidR="00E708BB" w:rsidRPr="00A83FF8" w:rsidRDefault="00E708BB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        (Выбирается на конкурсной основе)</w:t>
      </w:r>
    </w:p>
    <w:p w14:paraId="41049AEB" w14:textId="77777777" w:rsidR="00E708BB" w:rsidRPr="00A83FF8" w:rsidRDefault="00E708BB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14:paraId="68B801EF" w14:textId="77777777" w:rsidR="00E708BB" w:rsidRPr="00A83FF8" w:rsidRDefault="00E708BB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>9.  Исходные данные для проектирования.</w:t>
      </w:r>
    </w:p>
    <w:p w14:paraId="762F227C" w14:textId="77777777" w:rsidR="00E708BB" w:rsidRPr="00A83FF8" w:rsidRDefault="00E708BB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lastRenderedPageBreak/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14:paraId="094AE822" w14:textId="77777777" w:rsidR="00E708BB" w:rsidRPr="00A83FF8" w:rsidRDefault="00E708BB" w:rsidP="0051252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FF8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14:paraId="19B82836" w14:textId="77777777" w:rsidR="00E708BB" w:rsidRPr="00A83FF8" w:rsidRDefault="00E708BB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A83FF8">
        <w:rPr>
          <w:rFonts w:ascii="Times New Roman" w:hAnsi="Times New Roman"/>
          <w:b/>
          <w:sz w:val="26"/>
          <w:szCs w:val="26"/>
          <w:lang w:eastAsia="ru-RU"/>
        </w:rPr>
        <w:t>10.  Срок выполнения проектной и рабочей документации:</w:t>
      </w:r>
    </w:p>
    <w:p w14:paraId="48EB5A83" w14:textId="77777777" w:rsidR="00E708BB" w:rsidRPr="00A83FF8" w:rsidRDefault="00E708BB" w:rsidP="00422733">
      <w:pPr>
        <w:widowControl w:val="0"/>
        <w:shd w:val="clear" w:color="auto" w:fill="FFFFFF"/>
        <w:spacing w:after="0" w:line="262" w:lineRule="auto"/>
        <w:ind w:left="29" w:firstLine="691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83FF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14:paraId="07FC2497" w14:textId="77777777" w:rsidR="00E708BB" w:rsidRDefault="00E708BB" w:rsidP="00422733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83FF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Окончание –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30.06.2016</w:t>
      </w:r>
    </w:p>
    <w:p w14:paraId="7310BE18" w14:textId="77777777" w:rsidR="003C32F2" w:rsidRDefault="003C32F2" w:rsidP="00422733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64598718" w14:textId="77777777" w:rsidR="003C32F2" w:rsidRDefault="003C32F2" w:rsidP="00422733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59A07E9B" w14:textId="77777777" w:rsidR="003C32F2" w:rsidRDefault="003C32F2" w:rsidP="00422733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7D25E6CF" w14:textId="14877A50" w:rsidR="003C32F2" w:rsidRPr="003C32F2" w:rsidRDefault="003C32F2" w:rsidP="00422733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3C32F2">
        <w:rPr>
          <w:rFonts w:ascii="Times New Roman" w:hAnsi="Times New Roman"/>
          <w:b/>
          <w:color w:val="000000"/>
          <w:sz w:val="26"/>
          <w:szCs w:val="26"/>
          <w:lang w:eastAsia="ru-RU"/>
        </w:rPr>
        <w:t>ЗАКАЗЧИК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ab/>
        <w:t>ПОДРЯДЧИК</w:t>
      </w:r>
    </w:p>
    <w:p w14:paraId="11677676" w14:textId="77777777" w:rsidR="003C32F2" w:rsidRPr="003C32F2" w:rsidRDefault="003C32F2" w:rsidP="003C32F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3C32F2">
        <w:rPr>
          <w:rFonts w:ascii="Times New Roman" w:hAnsi="Times New Roman"/>
          <w:b/>
          <w:sz w:val="26"/>
          <w:szCs w:val="26"/>
          <w:lang w:eastAsia="ru-RU"/>
        </w:rPr>
        <w:t>Директор филиала АО «ДРСК»</w:t>
      </w:r>
    </w:p>
    <w:p w14:paraId="2D35D69D" w14:textId="668ABA0F" w:rsidR="003C32F2" w:rsidRPr="003C32F2" w:rsidRDefault="003C32F2" w:rsidP="003C32F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3C32F2">
        <w:rPr>
          <w:rFonts w:ascii="Times New Roman" w:hAnsi="Times New Roman"/>
          <w:b/>
          <w:sz w:val="26"/>
          <w:szCs w:val="26"/>
          <w:lang w:eastAsia="ru-RU"/>
        </w:rPr>
        <w:t>«</w:t>
      </w:r>
      <w:r w:rsidRPr="003C32F2">
        <w:rPr>
          <w:rFonts w:ascii="Times New Roman" w:hAnsi="Times New Roman"/>
          <w:b/>
          <w:sz w:val="26"/>
          <w:szCs w:val="26"/>
          <w:lang w:eastAsia="ru-RU"/>
        </w:rPr>
        <w:t>Приморские электрические сети»</w:t>
      </w:r>
    </w:p>
    <w:p w14:paraId="057716F0" w14:textId="77777777" w:rsidR="003C32F2" w:rsidRPr="003C32F2" w:rsidRDefault="003C32F2" w:rsidP="003C32F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b/>
          <w:sz w:val="26"/>
          <w:szCs w:val="26"/>
          <w:lang w:eastAsia="ru-RU"/>
        </w:rPr>
      </w:pPr>
    </w:p>
    <w:p w14:paraId="44B796C1" w14:textId="77777777" w:rsidR="003C32F2" w:rsidRPr="003C32F2" w:rsidRDefault="003C32F2" w:rsidP="003C32F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3C32F2">
        <w:rPr>
          <w:rFonts w:ascii="Times New Roman" w:hAnsi="Times New Roman"/>
          <w:b/>
          <w:sz w:val="26"/>
          <w:szCs w:val="26"/>
          <w:lang w:eastAsia="ru-RU"/>
        </w:rPr>
        <w:t xml:space="preserve">____________________С.И. </w:t>
      </w:r>
      <w:proofErr w:type="spellStart"/>
      <w:r w:rsidRPr="003C32F2">
        <w:rPr>
          <w:rFonts w:ascii="Times New Roman" w:hAnsi="Times New Roman"/>
          <w:b/>
          <w:sz w:val="26"/>
          <w:szCs w:val="26"/>
          <w:lang w:eastAsia="ru-RU"/>
        </w:rPr>
        <w:t>Чутенко</w:t>
      </w:r>
      <w:proofErr w:type="spellEnd"/>
    </w:p>
    <w:p w14:paraId="521F5256" w14:textId="77777777" w:rsidR="003C32F2" w:rsidRPr="003C32F2" w:rsidRDefault="003C32F2" w:rsidP="003C32F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b/>
          <w:sz w:val="26"/>
          <w:szCs w:val="26"/>
          <w:lang w:eastAsia="ru-RU"/>
        </w:rPr>
      </w:pPr>
    </w:p>
    <w:p w14:paraId="4A62845F" w14:textId="4C0E87F0" w:rsidR="00E708BB" w:rsidRPr="00A83FF8" w:rsidRDefault="003C32F2" w:rsidP="003C32F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3C32F2">
        <w:rPr>
          <w:rFonts w:ascii="Times New Roman" w:hAnsi="Times New Roman"/>
          <w:b/>
          <w:sz w:val="26"/>
          <w:szCs w:val="26"/>
          <w:lang w:eastAsia="ru-RU"/>
        </w:rPr>
        <w:t>«_____» ___________________</w:t>
      </w:r>
      <w:r>
        <w:rPr>
          <w:rFonts w:ascii="Times New Roman" w:hAnsi="Times New Roman"/>
          <w:b/>
          <w:sz w:val="26"/>
          <w:szCs w:val="26"/>
          <w:lang w:eastAsia="ru-RU"/>
        </w:rPr>
        <w:t>2015г</w:t>
      </w:r>
      <w:bookmarkStart w:id="0" w:name="_GoBack"/>
      <w:bookmarkEnd w:id="0"/>
    </w:p>
    <w:p w14:paraId="407D0674" w14:textId="41ACBD40" w:rsidR="00E708BB" w:rsidRPr="00A83FF8" w:rsidRDefault="00FC3648" w:rsidP="004B001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ins w:id="1" w:author="Osipenko-VV" w:date="2015-08-17T17:14:00Z">
        <w:r>
          <w:rPr>
            <w:rFonts w:ascii="Times New Roman" w:hAnsi="Times New Roman"/>
            <w:sz w:val="26"/>
            <w:szCs w:val="26"/>
            <w:lang w:eastAsia="ru-RU"/>
          </w:rPr>
          <w:br w:type="page"/>
        </w:r>
      </w:ins>
    </w:p>
    <w:p w14:paraId="176D7718" w14:textId="150F2309" w:rsidR="00E708BB" w:rsidRPr="00A66DEC" w:rsidRDefault="00E708BB" w:rsidP="004B001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i/>
          <w:lang w:eastAsia="ru-RU"/>
        </w:rPr>
      </w:pPr>
      <w:r w:rsidRPr="00A66DEC">
        <w:rPr>
          <w:rFonts w:ascii="Times New Roman" w:hAnsi="Times New Roman"/>
          <w:i/>
          <w:lang w:eastAsia="ru-RU"/>
        </w:rPr>
        <w:t xml:space="preserve">Приложение </w:t>
      </w:r>
      <w:r w:rsidR="00A66DEC" w:rsidRPr="00A66DEC">
        <w:rPr>
          <w:rFonts w:ascii="Times New Roman" w:hAnsi="Times New Roman"/>
          <w:i/>
          <w:lang w:eastAsia="ru-RU"/>
        </w:rPr>
        <w:t>№__</w:t>
      </w:r>
      <w:r w:rsidRPr="00A66DEC">
        <w:rPr>
          <w:rFonts w:ascii="Times New Roman" w:hAnsi="Times New Roman"/>
          <w:i/>
          <w:lang w:eastAsia="ru-RU"/>
        </w:rPr>
        <w:t xml:space="preserve"> к Т</w:t>
      </w:r>
      <w:r w:rsidR="00A66DEC" w:rsidRPr="00A66DEC">
        <w:rPr>
          <w:rFonts w:ascii="Times New Roman" w:hAnsi="Times New Roman"/>
          <w:i/>
          <w:lang w:eastAsia="ru-RU"/>
        </w:rPr>
        <w:t>ехническому заданию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828"/>
        <w:gridCol w:w="3440"/>
        <w:gridCol w:w="5670"/>
      </w:tblGrid>
      <w:tr w:rsidR="00E708BB" w:rsidRPr="00DF4B71" w14:paraId="252838FD" w14:textId="77777777" w:rsidTr="005417E8">
        <w:trPr>
          <w:trHeight w:val="315"/>
        </w:trPr>
        <w:tc>
          <w:tcPr>
            <w:tcW w:w="9938" w:type="dxa"/>
            <w:gridSpan w:val="3"/>
            <w:noWrap/>
            <w:vAlign w:val="bottom"/>
          </w:tcPr>
          <w:p w14:paraId="5D7E9D39" w14:textId="77777777" w:rsidR="00E708BB" w:rsidRPr="00A83FF8" w:rsidRDefault="00E708BB" w:rsidP="004B001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  <w:p w14:paraId="5D6274D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E708BB" w:rsidRPr="00DF4B71" w14:paraId="28FD2301" w14:textId="77777777" w:rsidTr="005417E8">
        <w:trPr>
          <w:trHeight w:val="405"/>
        </w:trPr>
        <w:tc>
          <w:tcPr>
            <w:tcW w:w="9938" w:type="dxa"/>
            <w:gridSpan w:val="3"/>
            <w:noWrap/>
            <w:vAlign w:val="bottom"/>
          </w:tcPr>
          <w:p w14:paraId="131F0B3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3FF8">
              <w:rPr>
                <w:rFonts w:ascii="Times New Roman" w:hAnsi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E708BB" w:rsidRPr="00DF4B71" w14:paraId="05C1E36F" w14:textId="77777777" w:rsidTr="005417E8">
        <w:trPr>
          <w:trHeight w:val="255"/>
        </w:trPr>
        <w:tc>
          <w:tcPr>
            <w:tcW w:w="828" w:type="dxa"/>
            <w:noWrap/>
            <w:vAlign w:val="bottom"/>
          </w:tcPr>
          <w:p w14:paraId="1234ACCA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noWrap/>
            <w:vAlign w:val="bottom"/>
          </w:tcPr>
          <w:p w14:paraId="09D5898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noWrap/>
            <w:vAlign w:val="bottom"/>
          </w:tcPr>
          <w:p w14:paraId="600A49E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708BB" w:rsidRPr="00DF4B71" w14:paraId="0CAF8020" w14:textId="77777777" w:rsidTr="005417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DBD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6C2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14:paraId="1192D6E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C3C3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E708BB" w:rsidRPr="00DF4B71" w14:paraId="6EA0B6DE" w14:textId="77777777" w:rsidTr="005417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F33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C84EA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F45A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1F3BB9C4" w14:textId="77777777" w:rsidTr="005417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4454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1A9F4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51B93B" w14:textId="36A5A29C" w:rsidR="00E708BB" w:rsidRPr="00A83FF8" w:rsidRDefault="00E708BB" w:rsidP="008F03D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Локальные сметные расчеты выполняются в базисном уровне цен (редакция 20</w:t>
            </w:r>
            <w:r w:rsidR="008F03D5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="008F03D5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ТССЦ. Исключением являются: ЭС ЕАО и Южно-Якутские ЭС, расчет смет производится по ФЕР (федеральным единичным расценкам).</w:t>
            </w:r>
          </w:p>
        </w:tc>
      </w:tr>
      <w:tr w:rsidR="00E708BB" w:rsidRPr="00DF4B71" w14:paraId="546DBEA9" w14:textId="77777777" w:rsidTr="005417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269E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654C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F528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E708BB" w:rsidRPr="00DF4B71" w14:paraId="1DCA728A" w14:textId="77777777" w:rsidTr="005417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84D6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D895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A6ED4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E708BB" w:rsidRPr="00DF4B71" w14:paraId="29BD835D" w14:textId="77777777" w:rsidTr="005417E8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8E275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34A9E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6BF1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E708BB" w:rsidRPr="00DF4B71" w14:paraId="0F614DA9" w14:textId="77777777" w:rsidTr="005417E8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54E7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810B1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9370F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E708BB" w:rsidRPr="00DF4B71" w14:paraId="04410338" w14:textId="77777777" w:rsidTr="005417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CFA0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0A9C5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BDD27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E708BB" w:rsidRPr="00DF4B71" w14:paraId="28B12311" w14:textId="77777777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52DD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CA1A5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1F92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62A40AA1" w14:textId="77777777" w:rsidTr="005417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B165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B51FA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B78B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182AAC95" w14:textId="77777777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8BB1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6F7F0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694FE4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08FD8BB2" w14:textId="77777777" w:rsidTr="005417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2B7FE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7C95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530BE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259ECBE5" w14:textId="77777777" w:rsidTr="005417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E4E42A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11D11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8F0AD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E708BB" w:rsidRPr="00DF4B71" w14:paraId="5DB7DACC" w14:textId="77777777" w:rsidTr="005417E8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00CD1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C9788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208B5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08F1F7E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E708BB" w:rsidRPr="00DF4B71" w14:paraId="6AB9751D" w14:textId="77777777" w:rsidTr="005417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519C8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EEA76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991BD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4CD155E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E708BB" w:rsidRPr="00DF4B71" w14:paraId="1F9082FC" w14:textId="77777777" w:rsidTr="005417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CEBBB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034D3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52D1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E708BB" w:rsidRPr="00DF4B71" w14:paraId="42400E40" w14:textId="77777777" w:rsidTr="005417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FDCDA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7137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1FAD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22656CE5" w14:textId="77777777" w:rsidTr="005417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6F7D6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2B7FB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CF3D09" w14:textId="7E5815FC" w:rsidR="00E708BB" w:rsidRPr="00A83FF8" w:rsidRDefault="00E708BB" w:rsidP="00D3091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</w:t>
            </w:r>
            <w:r w:rsidR="00D30918">
              <w:rPr>
                <w:rFonts w:ascii="Times New Roman" w:hAnsi="Times New Roman"/>
                <w:sz w:val="20"/>
                <w:szCs w:val="20"/>
                <w:lang w:eastAsia="ru-RU"/>
              </w:rPr>
              <w:t>тков, ограничением прав собстве</w:t>
            </w: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8)</w:t>
            </w:r>
          </w:p>
        </w:tc>
      </w:tr>
      <w:tr w:rsidR="00E708BB" w:rsidRPr="00DF4B71" w14:paraId="7B603835" w14:textId="77777777" w:rsidTr="005417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F52E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EB325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F8159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E708BB" w:rsidRPr="00DF4B71" w14:paraId="2D133888" w14:textId="77777777" w:rsidTr="005417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955F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3E9B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6A6E3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2CD19D79" w14:textId="77777777" w:rsidTr="005417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C793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4366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59244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E708BB" w:rsidRPr="00DF4B71" w14:paraId="558959C2" w14:textId="77777777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2F11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37D9C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AB23CE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7BADCD8E" w14:textId="77777777" w:rsidTr="005417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5475A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EF7A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FF7EB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E708BB" w:rsidRPr="00DF4B71" w14:paraId="5070722C" w14:textId="77777777" w:rsidTr="005417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C9EE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56875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3640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E708BB" w:rsidRPr="00DF4B71" w14:paraId="6250A3B8" w14:textId="77777777" w:rsidTr="005417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8ECD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0281F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0D1B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14:paraId="59BA7CB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E708BB" w:rsidRPr="00DF4B71" w14:paraId="07A1D03C" w14:textId="77777777" w:rsidTr="005417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5BF1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152E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F6A84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E708BB" w:rsidRPr="00DF4B71" w14:paraId="4C8B7606" w14:textId="77777777" w:rsidTr="005417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BE42C5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46984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20C0A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E708BB" w:rsidRPr="00DF4B71" w14:paraId="1EE9A49D" w14:textId="77777777" w:rsidTr="005417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B963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F04F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6D4B2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E708BB" w:rsidRPr="00DF4B71" w14:paraId="76B96EE3" w14:textId="77777777" w:rsidTr="005417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CD56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73BD5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3476A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E708BB" w:rsidRPr="00DF4B71" w14:paraId="160A8773" w14:textId="77777777" w:rsidTr="005417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FE27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FFCD9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7E017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</w:tr>
      <w:tr w:rsidR="00E708BB" w:rsidRPr="00DF4B71" w14:paraId="1C4598A4" w14:textId="77777777" w:rsidTr="005417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B053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030E6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4C6AF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14:paraId="7BAFA47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E708BB" w:rsidRPr="00DF4B71" w14:paraId="42E95E10" w14:textId="77777777" w:rsidTr="005417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D879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7BF0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77CC6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E708BB" w:rsidRPr="00DF4B71" w14:paraId="258CC429" w14:textId="77777777" w:rsidTr="005417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A731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AD123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FB26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E708BB" w:rsidRPr="00DF4B71" w14:paraId="7F5EF656" w14:textId="77777777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E141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657CD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4013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6086C901" w14:textId="77777777" w:rsidTr="005417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D484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A187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97D4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1,2% от стоимости строительства объекта. п. 3.2.19 (графы 7 и 8)</w:t>
            </w:r>
          </w:p>
        </w:tc>
      </w:tr>
      <w:tr w:rsidR="00E708BB" w:rsidRPr="00DF4B71" w14:paraId="3F4BCC58" w14:textId="77777777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A1384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B74D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F07D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E708BB" w:rsidRPr="00DF4B71" w14:paraId="566BFB30" w14:textId="77777777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B29B4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ABC126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1D91B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18944864" w14:textId="77777777" w:rsidTr="005417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034E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4990C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Проектно-изыскательские работы - согласно расчета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3F17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E708BB" w:rsidRPr="00DF4B71" w14:paraId="60D83BC4" w14:textId="77777777" w:rsidTr="005417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9E11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D3B7A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4F5E0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E708BB" w:rsidRPr="00DF4B71" w14:paraId="790F35D7" w14:textId="77777777" w:rsidTr="005417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B1A2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06F1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38E84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25.02.2009г. №4882-СМ/08. (графы 7 и 8 )</w:t>
            </w:r>
          </w:p>
        </w:tc>
      </w:tr>
      <w:tr w:rsidR="00E708BB" w:rsidRPr="00DF4B71" w14:paraId="4FBDA8D6" w14:textId="77777777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17BC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46791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A0C54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5D57FA99" w14:textId="77777777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2FB60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25F5A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C0D27F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E708BB" w:rsidRPr="00DF4B71" w14:paraId="69A86010" w14:textId="77777777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59CB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CA273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4F6A2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Федерального закона РФ от 07.07.2003г №117-ФЗ.(графы 4-8)</w:t>
            </w:r>
          </w:p>
        </w:tc>
      </w:tr>
      <w:tr w:rsidR="00E708BB" w:rsidRPr="00DF4B71" w14:paraId="7A451F2B" w14:textId="77777777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A365A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841428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0606F1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708BB" w:rsidRPr="00DF4B71" w14:paraId="4B73A7C0" w14:textId="77777777" w:rsidTr="005417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9A9BC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1678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6DF59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E708BB" w:rsidRPr="00DF4B71" w14:paraId="690F95FC" w14:textId="77777777" w:rsidTr="005417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614B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4D57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0FED4D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E708BB" w:rsidRPr="00DF4B71" w14:paraId="564B907E" w14:textId="77777777" w:rsidTr="005417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DDC9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1773" w14:textId="77777777" w:rsidR="00E708BB" w:rsidRPr="00A83FF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966FCA" w14:textId="77777777" w:rsidR="00E708BB" w:rsidRPr="00976B78" w:rsidRDefault="00E708BB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3FF8">
              <w:rPr>
                <w:rFonts w:ascii="Times New Roman" w:hAnsi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14:paraId="2BF31235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270E4C54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6A92FA85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23A1AF83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0CD6FD59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2EC2011F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63B1C82B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36590585" w14:textId="77777777" w:rsidR="00E708BB" w:rsidRPr="00976B78" w:rsidRDefault="00E708BB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10358860" w14:textId="77777777" w:rsidR="00E708BB" w:rsidRDefault="00E708BB"/>
    <w:sectPr w:rsidR="00E708BB" w:rsidSect="00A83FF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sipenko-VV">
    <w15:presenceInfo w15:providerId="None" w15:userId="Osipenko-V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B78"/>
    <w:rsid w:val="00032B43"/>
    <w:rsid w:val="0009049D"/>
    <w:rsid w:val="000F7D5D"/>
    <w:rsid w:val="00131466"/>
    <w:rsid w:val="00142A1D"/>
    <w:rsid w:val="00142BD7"/>
    <w:rsid w:val="00153A14"/>
    <w:rsid w:val="00160BEF"/>
    <w:rsid w:val="00160E09"/>
    <w:rsid w:val="0017715C"/>
    <w:rsid w:val="001B50B2"/>
    <w:rsid w:val="001C77BE"/>
    <w:rsid w:val="001E5DE6"/>
    <w:rsid w:val="001F6BD5"/>
    <w:rsid w:val="0021393D"/>
    <w:rsid w:val="002259C6"/>
    <w:rsid w:val="00232F6E"/>
    <w:rsid w:val="00251764"/>
    <w:rsid w:val="002638EF"/>
    <w:rsid w:val="00287163"/>
    <w:rsid w:val="00294F93"/>
    <w:rsid w:val="002F4EBF"/>
    <w:rsid w:val="00333789"/>
    <w:rsid w:val="00394E2C"/>
    <w:rsid w:val="003A4ACD"/>
    <w:rsid w:val="003C32F2"/>
    <w:rsid w:val="003D57F3"/>
    <w:rsid w:val="00414316"/>
    <w:rsid w:val="00422733"/>
    <w:rsid w:val="004318BA"/>
    <w:rsid w:val="00447289"/>
    <w:rsid w:val="004B0018"/>
    <w:rsid w:val="004F2FBC"/>
    <w:rsid w:val="004F7F21"/>
    <w:rsid w:val="004F7FBB"/>
    <w:rsid w:val="0051018C"/>
    <w:rsid w:val="0051252D"/>
    <w:rsid w:val="00520BC6"/>
    <w:rsid w:val="00530BB5"/>
    <w:rsid w:val="005417E8"/>
    <w:rsid w:val="00551695"/>
    <w:rsid w:val="005823A1"/>
    <w:rsid w:val="005A553E"/>
    <w:rsid w:val="005B4C69"/>
    <w:rsid w:val="005C490A"/>
    <w:rsid w:val="005E51AB"/>
    <w:rsid w:val="006113C5"/>
    <w:rsid w:val="006373D0"/>
    <w:rsid w:val="00637B36"/>
    <w:rsid w:val="00641238"/>
    <w:rsid w:val="00645A68"/>
    <w:rsid w:val="00675BEA"/>
    <w:rsid w:val="006A5E36"/>
    <w:rsid w:val="00721DBF"/>
    <w:rsid w:val="00742EBE"/>
    <w:rsid w:val="00776341"/>
    <w:rsid w:val="007A7438"/>
    <w:rsid w:val="007B3264"/>
    <w:rsid w:val="007B6C88"/>
    <w:rsid w:val="007D5C03"/>
    <w:rsid w:val="007E166B"/>
    <w:rsid w:val="008173E9"/>
    <w:rsid w:val="0083030B"/>
    <w:rsid w:val="00841645"/>
    <w:rsid w:val="00886D76"/>
    <w:rsid w:val="008900D8"/>
    <w:rsid w:val="008B775F"/>
    <w:rsid w:val="008D0804"/>
    <w:rsid w:val="008F03D5"/>
    <w:rsid w:val="008F797C"/>
    <w:rsid w:val="00933693"/>
    <w:rsid w:val="00963D8D"/>
    <w:rsid w:val="00976B78"/>
    <w:rsid w:val="00977347"/>
    <w:rsid w:val="009B26B3"/>
    <w:rsid w:val="00A13FF1"/>
    <w:rsid w:val="00A53658"/>
    <w:rsid w:val="00A66DEC"/>
    <w:rsid w:val="00A83FF8"/>
    <w:rsid w:val="00AF1688"/>
    <w:rsid w:val="00B0771F"/>
    <w:rsid w:val="00B37C0E"/>
    <w:rsid w:val="00B43DA0"/>
    <w:rsid w:val="00B47EEF"/>
    <w:rsid w:val="00B54DC4"/>
    <w:rsid w:val="00BD591F"/>
    <w:rsid w:val="00C41C3E"/>
    <w:rsid w:val="00C4664F"/>
    <w:rsid w:val="00C9258F"/>
    <w:rsid w:val="00CA4B25"/>
    <w:rsid w:val="00CA5E1C"/>
    <w:rsid w:val="00D30918"/>
    <w:rsid w:val="00D8531F"/>
    <w:rsid w:val="00D867AF"/>
    <w:rsid w:val="00DB0A7D"/>
    <w:rsid w:val="00DB6888"/>
    <w:rsid w:val="00DC68E5"/>
    <w:rsid w:val="00DF4B71"/>
    <w:rsid w:val="00E00684"/>
    <w:rsid w:val="00E16BFF"/>
    <w:rsid w:val="00E563A4"/>
    <w:rsid w:val="00E63AE6"/>
    <w:rsid w:val="00E708BB"/>
    <w:rsid w:val="00E7448F"/>
    <w:rsid w:val="00E82717"/>
    <w:rsid w:val="00EA2A4A"/>
    <w:rsid w:val="00EC0127"/>
    <w:rsid w:val="00F43309"/>
    <w:rsid w:val="00F476A7"/>
    <w:rsid w:val="00F5671F"/>
    <w:rsid w:val="00F60232"/>
    <w:rsid w:val="00F6165D"/>
    <w:rsid w:val="00FC3648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ECE4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A7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F6BD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17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7715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4F7F21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lang w:eastAsia="en-US"/>
    </w:rPr>
  </w:style>
  <w:style w:type="paragraph" w:styleId="ab">
    <w:name w:val="Body Text Indent"/>
    <w:basedOn w:val="a"/>
    <w:link w:val="ac"/>
    <w:uiPriority w:val="99"/>
    <w:rsid w:val="004F7F21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lang w:eastAsia="en-US"/>
    </w:rPr>
  </w:style>
  <w:style w:type="character" w:customStyle="1" w:styleId="postbody1">
    <w:name w:val="postbody1"/>
    <w:uiPriority w:val="99"/>
    <w:rsid w:val="004F7F21"/>
    <w:rPr>
      <w:sz w:val="18"/>
    </w:rPr>
  </w:style>
  <w:style w:type="character" w:styleId="ad">
    <w:name w:val="annotation reference"/>
    <w:uiPriority w:val="99"/>
    <w:semiHidden/>
    <w:unhideWhenUsed/>
    <w:rsid w:val="0041431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1431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414316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4316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414316"/>
    <w:rPr>
      <w:b/>
      <w:bCs/>
      <w:lang w:eastAsia="en-US"/>
    </w:rPr>
  </w:style>
  <w:style w:type="character" w:customStyle="1" w:styleId="20">
    <w:name w:val="Заголовок 2 Знак"/>
    <w:link w:val="2"/>
    <w:rsid w:val="001F6BD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78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sk.ru/norm/6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5638</Words>
  <Characters>32137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Илья Сергеевич</dc:creator>
  <cp:keywords/>
  <dc:description/>
  <cp:lastModifiedBy>Стеценко Лариса Викторовна</cp:lastModifiedBy>
  <cp:revision>8</cp:revision>
  <cp:lastPrinted>2015-07-20T05:46:00Z</cp:lastPrinted>
  <dcterms:created xsi:type="dcterms:W3CDTF">2015-08-17T07:23:00Z</dcterms:created>
  <dcterms:modified xsi:type="dcterms:W3CDTF">2015-08-20T09:52:00Z</dcterms:modified>
</cp:coreProperties>
</file>